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E8" w:rsidRDefault="007548E8">
      <w:pPr>
        <w:rPr>
          <w:b/>
        </w:rPr>
      </w:pPr>
      <w:bookmarkStart w:id="0" w:name="_GoBack"/>
      <w:bookmarkEnd w:id="0"/>
    </w:p>
    <w:p w:rsidR="007548E8" w:rsidRDefault="007548E8">
      <w:pPr>
        <w:rPr>
          <w:b/>
        </w:rPr>
      </w:pPr>
    </w:p>
    <w:p w:rsidR="00DC7868" w:rsidRPr="00DC7868" w:rsidRDefault="00DC7868" w:rsidP="00DC7868">
      <w:pPr>
        <w:pStyle w:val="Title"/>
      </w:pPr>
      <w:r w:rsidRPr="00DC7868">
        <w:t>Proposed public realm improvement works:</w:t>
      </w:r>
    </w:p>
    <w:p w:rsidR="00DC7868" w:rsidRPr="00DC7868" w:rsidRDefault="00DC7868" w:rsidP="00DC7868">
      <w:pPr>
        <w:pStyle w:val="Title"/>
        <w:rPr>
          <w:sz w:val="32"/>
          <w:szCs w:val="32"/>
        </w:rPr>
      </w:pPr>
    </w:p>
    <w:p w:rsidR="00DC7868" w:rsidRPr="00DC7868" w:rsidRDefault="00DC7868" w:rsidP="00DC7868">
      <w:pPr>
        <w:pStyle w:val="Title"/>
        <w:rPr>
          <w:rFonts w:ascii="Arial,Bold" w:eastAsia="Calibri" w:hAnsi="Arial,Bold" w:cs="Arial,Bold"/>
          <w:bCs/>
          <w:sz w:val="44"/>
          <w:szCs w:val="44"/>
          <w:lang w:val="en-GB" w:eastAsia="en-IE"/>
        </w:rPr>
      </w:pPr>
      <w:r w:rsidRPr="00DC7868">
        <w:rPr>
          <w:rFonts w:ascii="Arial,Bold" w:eastAsia="Calibri" w:hAnsi="Arial,Bold" w:cs="Arial,Bold"/>
          <w:bCs/>
          <w:sz w:val="44"/>
          <w:szCs w:val="44"/>
          <w:lang w:val="en-GB" w:eastAsia="en-IE"/>
        </w:rPr>
        <w:t>Duke Street, Anne Street South, Duke Lane Lower, Duke Lane Upper, Lemon Street, Anne’s Lane Dublin 2</w:t>
      </w:r>
    </w:p>
    <w:p w:rsidR="00DC7868" w:rsidRPr="00DC7868" w:rsidRDefault="00DC7868" w:rsidP="00DC7868">
      <w:pPr>
        <w:pStyle w:val="Title"/>
        <w:rPr>
          <w:sz w:val="48"/>
          <w:szCs w:val="48"/>
        </w:rPr>
      </w:pPr>
    </w:p>
    <w:p w:rsidR="00DC7868" w:rsidRPr="00DC7868" w:rsidRDefault="00DC7868" w:rsidP="00DC7868">
      <w:pPr>
        <w:pStyle w:val="Title"/>
        <w:rPr>
          <w:sz w:val="48"/>
          <w:szCs w:val="48"/>
        </w:rPr>
      </w:pPr>
      <w:r w:rsidRPr="00DC7868">
        <w:rPr>
          <w:sz w:val="48"/>
          <w:szCs w:val="48"/>
        </w:rPr>
        <w:t>Preliminary Construction Plan</w:t>
      </w:r>
    </w:p>
    <w:p w:rsidR="00DC7868" w:rsidRPr="00DC7868" w:rsidRDefault="00DC7868" w:rsidP="00DC7868">
      <w:pPr>
        <w:rPr>
          <w:b/>
          <w:sz w:val="48"/>
          <w:szCs w:val="48"/>
        </w:rPr>
      </w:pPr>
    </w:p>
    <w:p w:rsidR="00DC7868" w:rsidRPr="00DC7868" w:rsidRDefault="00DC7868" w:rsidP="00DC7868">
      <w:pPr>
        <w:rPr>
          <w:b/>
          <w:sz w:val="48"/>
          <w:szCs w:val="48"/>
        </w:rPr>
      </w:pPr>
      <w:r w:rsidRPr="00DC7868">
        <w:rPr>
          <w:b/>
          <w:sz w:val="48"/>
          <w:szCs w:val="48"/>
        </w:rPr>
        <w:t>14.09.2022</w:t>
      </w:r>
    </w:p>
    <w:p w:rsidR="00E806BF" w:rsidRDefault="00E806BF" w:rsidP="004C529E">
      <w:pPr>
        <w:jc w:val="center"/>
        <w:rPr>
          <w:b/>
          <w:sz w:val="28"/>
          <w:szCs w:val="28"/>
        </w:rPr>
      </w:pPr>
    </w:p>
    <w:p w:rsidR="004C529E" w:rsidRPr="004C529E" w:rsidRDefault="004C529E" w:rsidP="004C529E">
      <w:pPr>
        <w:jc w:val="center"/>
        <w:rPr>
          <w:b/>
          <w:sz w:val="28"/>
          <w:szCs w:val="28"/>
        </w:rPr>
      </w:pPr>
    </w:p>
    <w:p w:rsidR="00C457C5" w:rsidRDefault="00C457C5" w:rsidP="007548E8">
      <w:pPr>
        <w:jc w:val="center"/>
        <w:rPr>
          <w:b/>
          <w:sz w:val="32"/>
          <w:szCs w:val="32"/>
        </w:rPr>
      </w:pPr>
    </w:p>
    <w:p w:rsidR="00F838F3" w:rsidRDefault="00C457C5">
      <w:pPr>
        <w:rPr>
          <w:b/>
          <w:sz w:val="32"/>
          <w:szCs w:val="32"/>
        </w:rPr>
        <w:sectPr w:rsidR="00F838F3" w:rsidSect="000C6E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pPr>
      <w:r>
        <w:rPr>
          <w:b/>
          <w:sz w:val="32"/>
          <w:szCs w:val="32"/>
        </w:rPr>
        <w:br w:type="page"/>
      </w:r>
    </w:p>
    <w:p w:rsidR="00C457C5" w:rsidRDefault="00C457C5">
      <w:pPr>
        <w:rPr>
          <w:b/>
          <w:sz w:val="32"/>
          <w:szCs w:val="32"/>
        </w:rPr>
      </w:pPr>
    </w:p>
    <w:sdt>
      <w:sdtPr>
        <w:rPr>
          <w:rFonts w:asciiTheme="minorHAnsi" w:eastAsiaTheme="minorHAnsi" w:hAnsiTheme="minorHAnsi" w:cstheme="minorBidi"/>
          <w:b w:val="0"/>
          <w:sz w:val="22"/>
          <w:szCs w:val="22"/>
          <w:lang w:val="en-IE"/>
        </w:rPr>
        <w:id w:val="-147216104"/>
        <w:docPartObj>
          <w:docPartGallery w:val="Table of Contents"/>
          <w:docPartUnique/>
        </w:docPartObj>
      </w:sdtPr>
      <w:sdtEndPr>
        <w:rPr>
          <w:bCs/>
          <w:noProof/>
        </w:rPr>
      </w:sdtEndPr>
      <w:sdtContent>
        <w:p w:rsidR="00A8540C" w:rsidRPr="007B1ACD" w:rsidRDefault="00A8540C">
          <w:pPr>
            <w:pStyle w:val="TOCHeading"/>
          </w:pPr>
          <w:r w:rsidRPr="007B1ACD">
            <w:t>Table of Contents</w:t>
          </w:r>
        </w:p>
        <w:p w:rsidR="00FD7C29" w:rsidRDefault="00A8540C">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14058611" w:history="1">
            <w:r w:rsidR="00FD7C29" w:rsidRPr="00F50A06">
              <w:rPr>
                <w:rStyle w:val="Hyperlink"/>
                <w:b/>
                <w:bCs/>
                <w:noProof/>
              </w:rPr>
              <w:t>1.1 Introduction</w:t>
            </w:r>
            <w:r w:rsidR="00FD7C29">
              <w:rPr>
                <w:noProof/>
                <w:webHidden/>
              </w:rPr>
              <w:tab/>
            </w:r>
            <w:r w:rsidR="00FD7C29">
              <w:rPr>
                <w:noProof/>
                <w:webHidden/>
              </w:rPr>
              <w:fldChar w:fldCharType="begin"/>
            </w:r>
            <w:r w:rsidR="00FD7C29">
              <w:rPr>
                <w:noProof/>
                <w:webHidden/>
              </w:rPr>
              <w:instrText xml:space="preserve"> PAGEREF _Toc114058611 \h </w:instrText>
            </w:r>
            <w:r w:rsidR="00FD7C29">
              <w:rPr>
                <w:noProof/>
                <w:webHidden/>
              </w:rPr>
            </w:r>
            <w:r w:rsidR="00FD7C29">
              <w:rPr>
                <w:noProof/>
                <w:webHidden/>
              </w:rPr>
              <w:fldChar w:fldCharType="separate"/>
            </w:r>
            <w:r w:rsidR="00FD7C29">
              <w:rPr>
                <w:noProof/>
                <w:webHidden/>
              </w:rPr>
              <w:t>3</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2" w:history="1">
            <w:r w:rsidR="00FD7C29" w:rsidRPr="00F50A06">
              <w:rPr>
                <w:rStyle w:val="Hyperlink"/>
                <w:b/>
                <w:bCs/>
                <w:noProof/>
              </w:rPr>
              <w:t>1.2 Construction Programme</w:t>
            </w:r>
            <w:r w:rsidR="00FD7C29">
              <w:rPr>
                <w:noProof/>
                <w:webHidden/>
              </w:rPr>
              <w:tab/>
            </w:r>
            <w:r w:rsidR="00FD7C29">
              <w:rPr>
                <w:noProof/>
                <w:webHidden/>
              </w:rPr>
              <w:fldChar w:fldCharType="begin"/>
            </w:r>
            <w:r w:rsidR="00FD7C29">
              <w:rPr>
                <w:noProof/>
                <w:webHidden/>
              </w:rPr>
              <w:instrText xml:space="preserve"> PAGEREF _Toc114058612 \h </w:instrText>
            </w:r>
            <w:r w:rsidR="00FD7C29">
              <w:rPr>
                <w:noProof/>
                <w:webHidden/>
              </w:rPr>
            </w:r>
            <w:r w:rsidR="00FD7C29">
              <w:rPr>
                <w:noProof/>
                <w:webHidden/>
              </w:rPr>
              <w:fldChar w:fldCharType="separate"/>
            </w:r>
            <w:r w:rsidR="00FD7C29">
              <w:rPr>
                <w:noProof/>
                <w:webHidden/>
              </w:rPr>
              <w:t>3</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3" w:history="1">
            <w:r w:rsidR="00FD7C29" w:rsidRPr="00F50A06">
              <w:rPr>
                <w:rStyle w:val="Hyperlink"/>
                <w:b/>
                <w:bCs/>
                <w:noProof/>
              </w:rPr>
              <w:t>1.3 Phasing of the Works</w:t>
            </w:r>
            <w:r w:rsidR="00FD7C29">
              <w:rPr>
                <w:noProof/>
                <w:webHidden/>
              </w:rPr>
              <w:tab/>
            </w:r>
            <w:r w:rsidR="00FD7C29">
              <w:rPr>
                <w:noProof/>
                <w:webHidden/>
              </w:rPr>
              <w:fldChar w:fldCharType="begin"/>
            </w:r>
            <w:r w:rsidR="00FD7C29">
              <w:rPr>
                <w:noProof/>
                <w:webHidden/>
              </w:rPr>
              <w:instrText xml:space="preserve"> PAGEREF _Toc114058613 \h </w:instrText>
            </w:r>
            <w:r w:rsidR="00FD7C29">
              <w:rPr>
                <w:noProof/>
                <w:webHidden/>
              </w:rPr>
            </w:r>
            <w:r w:rsidR="00FD7C29">
              <w:rPr>
                <w:noProof/>
                <w:webHidden/>
              </w:rPr>
              <w:fldChar w:fldCharType="separate"/>
            </w:r>
            <w:r w:rsidR="00FD7C29">
              <w:rPr>
                <w:noProof/>
                <w:webHidden/>
              </w:rPr>
              <w:t>3</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4" w:history="1">
            <w:r w:rsidR="00FD7C29" w:rsidRPr="00F50A06">
              <w:rPr>
                <w:rStyle w:val="Hyperlink"/>
                <w:b/>
                <w:bCs/>
                <w:noProof/>
              </w:rPr>
              <w:t>1.4 Traffic Management Plan</w:t>
            </w:r>
            <w:r w:rsidR="00FD7C29">
              <w:rPr>
                <w:noProof/>
                <w:webHidden/>
              </w:rPr>
              <w:tab/>
            </w:r>
            <w:r w:rsidR="00FD7C29">
              <w:rPr>
                <w:noProof/>
                <w:webHidden/>
              </w:rPr>
              <w:fldChar w:fldCharType="begin"/>
            </w:r>
            <w:r w:rsidR="00FD7C29">
              <w:rPr>
                <w:noProof/>
                <w:webHidden/>
              </w:rPr>
              <w:instrText xml:space="preserve"> PAGEREF _Toc114058614 \h </w:instrText>
            </w:r>
            <w:r w:rsidR="00FD7C29">
              <w:rPr>
                <w:noProof/>
                <w:webHidden/>
              </w:rPr>
            </w:r>
            <w:r w:rsidR="00FD7C29">
              <w:rPr>
                <w:noProof/>
                <w:webHidden/>
              </w:rPr>
              <w:fldChar w:fldCharType="separate"/>
            </w:r>
            <w:r w:rsidR="00FD7C29">
              <w:rPr>
                <w:noProof/>
                <w:webHidden/>
              </w:rPr>
              <w:t>5</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5" w:history="1">
            <w:r w:rsidR="00FD7C29" w:rsidRPr="00F50A06">
              <w:rPr>
                <w:rStyle w:val="Hyperlink"/>
                <w:b/>
                <w:bCs/>
                <w:noProof/>
              </w:rPr>
              <w:t>1.5 Contractor Welfare and Storage Facilities</w:t>
            </w:r>
            <w:r w:rsidR="00FD7C29">
              <w:rPr>
                <w:noProof/>
                <w:webHidden/>
              </w:rPr>
              <w:tab/>
            </w:r>
            <w:r w:rsidR="00FD7C29">
              <w:rPr>
                <w:noProof/>
                <w:webHidden/>
              </w:rPr>
              <w:fldChar w:fldCharType="begin"/>
            </w:r>
            <w:r w:rsidR="00FD7C29">
              <w:rPr>
                <w:noProof/>
                <w:webHidden/>
              </w:rPr>
              <w:instrText xml:space="preserve"> PAGEREF _Toc114058615 \h </w:instrText>
            </w:r>
            <w:r w:rsidR="00FD7C29">
              <w:rPr>
                <w:noProof/>
                <w:webHidden/>
              </w:rPr>
            </w:r>
            <w:r w:rsidR="00FD7C29">
              <w:rPr>
                <w:noProof/>
                <w:webHidden/>
              </w:rPr>
              <w:fldChar w:fldCharType="separate"/>
            </w:r>
            <w:r w:rsidR="00FD7C29">
              <w:rPr>
                <w:noProof/>
                <w:webHidden/>
              </w:rPr>
              <w:t>5</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6" w:history="1">
            <w:r w:rsidR="00FD7C29" w:rsidRPr="00F50A06">
              <w:rPr>
                <w:rStyle w:val="Hyperlink"/>
                <w:b/>
                <w:bCs/>
                <w:noProof/>
              </w:rPr>
              <w:t>1.6 Construction and Demolition Waste Management Plan</w:t>
            </w:r>
            <w:r w:rsidR="00FD7C29">
              <w:rPr>
                <w:noProof/>
                <w:webHidden/>
              </w:rPr>
              <w:tab/>
            </w:r>
            <w:r w:rsidR="00FD7C29">
              <w:rPr>
                <w:noProof/>
                <w:webHidden/>
              </w:rPr>
              <w:fldChar w:fldCharType="begin"/>
            </w:r>
            <w:r w:rsidR="00FD7C29">
              <w:rPr>
                <w:noProof/>
                <w:webHidden/>
              </w:rPr>
              <w:instrText xml:space="preserve"> PAGEREF _Toc114058616 \h </w:instrText>
            </w:r>
            <w:r w:rsidR="00FD7C29">
              <w:rPr>
                <w:noProof/>
                <w:webHidden/>
              </w:rPr>
            </w:r>
            <w:r w:rsidR="00FD7C29">
              <w:rPr>
                <w:noProof/>
                <w:webHidden/>
              </w:rPr>
              <w:fldChar w:fldCharType="separate"/>
            </w:r>
            <w:r w:rsidR="00FD7C29">
              <w:rPr>
                <w:noProof/>
                <w:webHidden/>
              </w:rPr>
              <w:t>6</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7" w:history="1">
            <w:r w:rsidR="00FD7C29" w:rsidRPr="00F50A06">
              <w:rPr>
                <w:rStyle w:val="Hyperlink"/>
                <w:b/>
                <w:bCs/>
                <w:noProof/>
              </w:rPr>
              <w:t>1.7 Environmental Management Plan</w:t>
            </w:r>
            <w:r w:rsidR="00FD7C29">
              <w:rPr>
                <w:noProof/>
                <w:webHidden/>
              </w:rPr>
              <w:tab/>
            </w:r>
            <w:r w:rsidR="00FD7C29">
              <w:rPr>
                <w:noProof/>
                <w:webHidden/>
              </w:rPr>
              <w:fldChar w:fldCharType="begin"/>
            </w:r>
            <w:r w:rsidR="00FD7C29">
              <w:rPr>
                <w:noProof/>
                <w:webHidden/>
              </w:rPr>
              <w:instrText xml:space="preserve"> PAGEREF _Toc114058617 \h </w:instrText>
            </w:r>
            <w:r w:rsidR="00FD7C29">
              <w:rPr>
                <w:noProof/>
                <w:webHidden/>
              </w:rPr>
            </w:r>
            <w:r w:rsidR="00FD7C29">
              <w:rPr>
                <w:noProof/>
                <w:webHidden/>
              </w:rPr>
              <w:fldChar w:fldCharType="separate"/>
            </w:r>
            <w:r w:rsidR="00FD7C29">
              <w:rPr>
                <w:noProof/>
                <w:webHidden/>
              </w:rPr>
              <w:t>6</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8" w:history="1">
            <w:r w:rsidR="00FD7C29" w:rsidRPr="00F50A06">
              <w:rPr>
                <w:rStyle w:val="Hyperlink"/>
                <w:b/>
                <w:bCs/>
                <w:noProof/>
              </w:rPr>
              <w:t>1.8 TII Green Line Luas Operations and Constraints</w:t>
            </w:r>
            <w:r w:rsidR="00FD7C29">
              <w:rPr>
                <w:noProof/>
                <w:webHidden/>
              </w:rPr>
              <w:tab/>
            </w:r>
            <w:r w:rsidR="00FD7C29">
              <w:rPr>
                <w:noProof/>
                <w:webHidden/>
              </w:rPr>
              <w:fldChar w:fldCharType="begin"/>
            </w:r>
            <w:r w:rsidR="00FD7C29">
              <w:rPr>
                <w:noProof/>
                <w:webHidden/>
              </w:rPr>
              <w:instrText xml:space="preserve"> PAGEREF _Toc114058618 \h </w:instrText>
            </w:r>
            <w:r w:rsidR="00FD7C29">
              <w:rPr>
                <w:noProof/>
                <w:webHidden/>
              </w:rPr>
            </w:r>
            <w:r w:rsidR="00FD7C29">
              <w:rPr>
                <w:noProof/>
                <w:webHidden/>
              </w:rPr>
              <w:fldChar w:fldCharType="separate"/>
            </w:r>
            <w:r w:rsidR="00FD7C29">
              <w:rPr>
                <w:noProof/>
                <w:webHidden/>
              </w:rPr>
              <w:t>7</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19" w:history="1">
            <w:r w:rsidR="00FD7C29" w:rsidRPr="00F50A06">
              <w:rPr>
                <w:rStyle w:val="Hyperlink"/>
                <w:b/>
                <w:bCs/>
                <w:noProof/>
              </w:rPr>
              <w:t>1.9 Existing and Future Developments in the Vicinity</w:t>
            </w:r>
            <w:r w:rsidR="00FD7C29">
              <w:rPr>
                <w:noProof/>
                <w:webHidden/>
              </w:rPr>
              <w:tab/>
            </w:r>
            <w:r w:rsidR="00FD7C29">
              <w:rPr>
                <w:noProof/>
                <w:webHidden/>
              </w:rPr>
              <w:fldChar w:fldCharType="begin"/>
            </w:r>
            <w:r w:rsidR="00FD7C29">
              <w:rPr>
                <w:noProof/>
                <w:webHidden/>
              </w:rPr>
              <w:instrText xml:space="preserve"> PAGEREF _Toc114058619 \h </w:instrText>
            </w:r>
            <w:r w:rsidR="00FD7C29">
              <w:rPr>
                <w:noProof/>
                <w:webHidden/>
              </w:rPr>
            </w:r>
            <w:r w:rsidR="00FD7C29">
              <w:rPr>
                <w:noProof/>
                <w:webHidden/>
              </w:rPr>
              <w:fldChar w:fldCharType="separate"/>
            </w:r>
            <w:r w:rsidR="00FD7C29">
              <w:rPr>
                <w:noProof/>
                <w:webHidden/>
              </w:rPr>
              <w:t>8</w:t>
            </w:r>
            <w:r w:rsidR="00FD7C29">
              <w:rPr>
                <w:noProof/>
                <w:webHidden/>
              </w:rPr>
              <w:fldChar w:fldCharType="end"/>
            </w:r>
          </w:hyperlink>
        </w:p>
        <w:p w:rsidR="00FD7C29" w:rsidRDefault="00C03C81">
          <w:pPr>
            <w:pStyle w:val="TOC1"/>
            <w:tabs>
              <w:tab w:val="right" w:leader="dot" w:pos="9016"/>
            </w:tabs>
            <w:rPr>
              <w:rFonts w:eastAsiaTheme="minorEastAsia"/>
              <w:noProof/>
              <w:lang w:eastAsia="en-IE"/>
            </w:rPr>
          </w:pPr>
          <w:hyperlink w:anchor="_Toc114058620" w:history="1">
            <w:r w:rsidR="00FD7C29" w:rsidRPr="00F50A06">
              <w:rPr>
                <w:rStyle w:val="Hyperlink"/>
                <w:b/>
                <w:bCs/>
                <w:noProof/>
              </w:rPr>
              <w:t>1.10 Oversight of Contract Works</w:t>
            </w:r>
            <w:r w:rsidR="00FD7C29">
              <w:rPr>
                <w:noProof/>
                <w:webHidden/>
              </w:rPr>
              <w:tab/>
            </w:r>
            <w:r w:rsidR="00FD7C29">
              <w:rPr>
                <w:noProof/>
                <w:webHidden/>
              </w:rPr>
              <w:fldChar w:fldCharType="begin"/>
            </w:r>
            <w:r w:rsidR="00FD7C29">
              <w:rPr>
                <w:noProof/>
                <w:webHidden/>
              </w:rPr>
              <w:instrText xml:space="preserve"> PAGEREF _Toc114058620 \h </w:instrText>
            </w:r>
            <w:r w:rsidR="00FD7C29">
              <w:rPr>
                <w:noProof/>
                <w:webHidden/>
              </w:rPr>
            </w:r>
            <w:r w:rsidR="00FD7C29">
              <w:rPr>
                <w:noProof/>
                <w:webHidden/>
              </w:rPr>
              <w:fldChar w:fldCharType="separate"/>
            </w:r>
            <w:r w:rsidR="00FD7C29">
              <w:rPr>
                <w:noProof/>
                <w:webHidden/>
              </w:rPr>
              <w:t>8</w:t>
            </w:r>
            <w:r w:rsidR="00FD7C29">
              <w:rPr>
                <w:noProof/>
                <w:webHidden/>
              </w:rPr>
              <w:fldChar w:fldCharType="end"/>
            </w:r>
          </w:hyperlink>
        </w:p>
        <w:p w:rsidR="00A8540C" w:rsidRDefault="00A8540C">
          <w:r>
            <w:rPr>
              <w:b/>
              <w:bCs/>
              <w:noProof/>
            </w:rPr>
            <w:fldChar w:fldCharType="end"/>
          </w:r>
        </w:p>
      </w:sdtContent>
    </w:sdt>
    <w:p w:rsidR="007548E8" w:rsidRPr="007548E8" w:rsidRDefault="007548E8" w:rsidP="00C457C5">
      <w:pPr>
        <w:rPr>
          <w:b/>
          <w:sz w:val="32"/>
          <w:szCs w:val="32"/>
        </w:rPr>
      </w:pPr>
      <w:r w:rsidRPr="007548E8">
        <w:rPr>
          <w:b/>
          <w:sz w:val="32"/>
          <w:szCs w:val="32"/>
        </w:rPr>
        <w:br w:type="page"/>
      </w:r>
    </w:p>
    <w:p w:rsidR="00C274A2" w:rsidRPr="00DC7868" w:rsidRDefault="009D10AC" w:rsidP="00DC7868">
      <w:pPr>
        <w:pStyle w:val="Heading1"/>
        <w:rPr>
          <w:rStyle w:val="Strong"/>
          <w:b/>
          <w:bCs w:val="0"/>
        </w:rPr>
      </w:pPr>
      <w:bookmarkStart w:id="1" w:name="_Toc114058611"/>
      <w:r w:rsidRPr="00DC7868">
        <w:rPr>
          <w:rStyle w:val="Strong"/>
          <w:b/>
          <w:bCs w:val="0"/>
        </w:rPr>
        <w:lastRenderedPageBreak/>
        <w:t xml:space="preserve">1.1 </w:t>
      </w:r>
      <w:r w:rsidR="005B755A" w:rsidRPr="00DC7868">
        <w:t>Introduction</w:t>
      </w:r>
      <w:bookmarkEnd w:id="1"/>
    </w:p>
    <w:p w:rsidR="007548E8" w:rsidRPr="007548E8" w:rsidRDefault="007548E8" w:rsidP="00C457C5">
      <w:pPr>
        <w:pStyle w:val="NoSpacing"/>
        <w:ind w:left="360"/>
        <w:rPr>
          <w:b/>
        </w:rPr>
      </w:pPr>
    </w:p>
    <w:p w:rsidR="00A269A1" w:rsidRDefault="00BE3E5D">
      <w:r>
        <w:t xml:space="preserve">The Design Proposals for this Scheme are outlined in Section 7 of the </w:t>
      </w:r>
      <w:r w:rsidR="005B755A">
        <w:t xml:space="preserve">Planning </w:t>
      </w:r>
      <w:r>
        <w:t xml:space="preserve">Design </w:t>
      </w:r>
      <w:r w:rsidR="005B755A">
        <w:t>R</w:t>
      </w:r>
      <w:r>
        <w:t xml:space="preserve">eport. </w:t>
      </w:r>
    </w:p>
    <w:p w:rsidR="00A56F87" w:rsidRDefault="00BD48EA">
      <w:r>
        <w:t xml:space="preserve">The </w:t>
      </w:r>
      <w:r w:rsidR="00A56F87">
        <w:t xml:space="preserve">following plan sets out the key main </w:t>
      </w:r>
      <w:r w:rsidR="005B755A">
        <w:t>elements, which</w:t>
      </w:r>
      <w:r w:rsidR="00A56F87">
        <w:t xml:space="preserve"> </w:t>
      </w:r>
      <w:r w:rsidR="005B755A">
        <w:t xml:space="preserve">will </w:t>
      </w:r>
      <w:r w:rsidR="00A56F87">
        <w:t xml:space="preserve">need to be considered and will form the backbone of the Detailed Construction Plan: The following key elements have been identified at this Preliminary Design Stage for consideration in the preparation of </w:t>
      </w:r>
      <w:r w:rsidR="005B755A">
        <w:t>the Detailed</w:t>
      </w:r>
      <w:r w:rsidR="00A56F87">
        <w:t xml:space="preserve"> Construction Plan:</w:t>
      </w:r>
    </w:p>
    <w:p w:rsidR="00C06847" w:rsidRDefault="00A56F87" w:rsidP="00F35E01">
      <w:pPr>
        <w:pStyle w:val="ListParagraph"/>
        <w:numPr>
          <w:ilvl w:val="0"/>
          <w:numId w:val="1"/>
        </w:numPr>
      </w:pPr>
      <w:r>
        <w:t>Construction P</w:t>
      </w:r>
      <w:r w:rsidR="00C06847">
        <w:t>rogramme</w:t>
      </w:r>
    </w:p>
    <w:p w:rsidR="00A56F87" w:rsidRDefault="00A56F87" w:rsidP="00F35E01">
      <w:pPr>
        <w:pStyle w:val="ListParagraph"/>
        <w:numPr>
          <w:ilvl w:val="0"/>
          <w:numId w:val="1"/>
        </w:numPr>
      </w:pPr>
      <w:r>
        <w:t>Phasing of the Works</w:t>
      </w:r>
      <w:r w:rsidR="00F074F2">
        <w:t xml:space="preserve"> – Reducing the project into manageable sequential phases</w:t>
      </w:r>
    </w:p>
    <w:p w:rsidR="00A56F87" w:rsidRDefault="00A56F87" w:rsidP="00A56F87">
      <w:pPr>
        <w:pStyle w:val="ListParagraph"/>
        <w:numPr>
          <w:ilvl w:val="0"/>
          <w:numId w:val="1"/>
        </w:numPr>
      </w:pPr>
      <w:r>
        <w:t>Traffic Management</w:t>
      </w:r>
      <w:r w:rsidR="00C06847">
        <w:t xml:space="preserve"> Plan</w:t>
      </w:r>
      <w:r w:rsidR="00F074F2">
        <w:t xml:space="preserve"> –Management of Pedestrian &amp; Vehicular Movements including Construction Traffic</w:t>
      </w:r>
    </w:p>
    <w:p w:rsidR="00A269A1" w:rsidRPr="00A269A1" w:rsidRDefault="00A269A1" w:rsidP="00A269A1">
      <w:pPr>
        <w:pStyle w:val="ListParagraph"/>
        <w:numPr>
          <w:ilvl w:val="0"/>
          <w:numId w:val="1"/>
        </w:numPr>
      </w:pPr>
      <w:r>
        <w:t>C</w:t>
      </w:r>
      <w:r w:rsidRPr="00A269A1">
        <w:t xml:space="preserve">ontractor </w:t>
      </w:r>
      <w:r>
        <w:t>W</w:t>
      </w:r>
      <w:r w:rsidRPr="00A269A1">
        <w:t xml:space="preserve">elfare and </w:t>
      </w:r>
      <w:r>
        <w:t>S</w:t>
      </w:r>
      <w:r w:rsidRPr="00A269A1">
        <w:t>torage facilities</w:t>
      </w:r>
    </w:p>
    <w:p w:rsidR="00C06847" w:rsidRDefault="00C06847" w:rsidP="00A56F87">
      <w:pPr>
        <w:pStyle w:val="ListParagraph"/>
        <w:numPr>
          <w:ilvl w:val="0"/>
          <w:numId w:val="1"/>
        </w:numPr>
      </w:pPr>
      <w:r>
        <w:t>Waste Management Plan</w:t>
      </w:r>
    </w:p>
    <w:p w:rsidR="00C06847" w:rsidRDefault="00C06847" w:rsidP="00A56F87">
      <w:pPr>
        <w:pStyle w:val="ListParagraph"/>
        <w:numPr>
          <w:ilvl w:val="0"/>
          <w:numId w:val="1"/>
        </w:numPr>
      </w:pPr>
      <w:r>
        <w:t>Environmental Management Plan</w:t>
      </w:r>
    </w:p>
    <w:p w:rsidR="00C06847" w:rsidRDefault="00C06847" w:rsidP="00A56F87">
      <w:pPr>
        <w:pStyle w:val="ListParagraph"/>
        <w:numPr>
          <w:ilvl w:val="0"/>
          <w:numId w:val="1"/>
        </w:numPr>
      </w:pPr>
      <w:r>
        <w:t>TII Luas Operation and Constraints</w:t>
      </w:r>
    </w:p>
    <w:p w:rsidR="00A269A1" w:rsidRDefault="00A269A1" w:rsidP="00A269A1">
      <w:pPr>
        <w:pStyle w:val="ListParagraph"/>
        <w:numPr>
          <w:ilvl w:val="0"/>
          <w:numId w:val="1"/>
        </w:numPr>
      </w:pPr>
      <w:r>
        <w:t xml:space="preserve">Existing and future developments in the vicinity </w:t>
      </w:r>
    </w:p>
    <w:p w:rsidR="00A8540C" w:rsidRDefault="00A269A1" w:rsidP="00A8540C">
      <w:pPr>
        <w:pStyle w:val="ListParagraph"/>
        <w:numPr>
          <w:ilvl w:val="0"/>
          <w:numId w:val="1"/>
        </w:numPr>
      </w:pPr>
      <w:r>
        <w:t>O</w:t>
      </w:r>
      <w:r w:rsidR="00450190">
        <w:t>versight of Contract Works</w:t>
      </w:r>
    </w:p>
    <w:p w:rsidR="00A8540C" w:rsidRDefault="00A8540C" w:rsidP="00A8540C">
      <w:pPr>
        <w:pStyle w:val="ListParagraph"/>
      </w:pPr>
    </w:p>
    <w:p w:rsidR="006F2CD5" w:rsidRPr="00DC7868" w:rsidRDefault="009D10AC" w:rsidP="00DC7868">
      <w:pPr>
        <w:pStyle w:val="Heading1"/>
        <w:rPr>
          <w:rStyle w:val="Strong"/>
          <w:b/>
          <w:bCs w:val="0"/>
        </w:rPr>
      </w:pPr>
      <w:bookmarkStart w:id="2" w:name="_Toc114058612"/>
      <w:r w:rsidRPr="00DC7868">
        <w:rPr>
          <w:rStyle w:val="Strong"/>
          <w:b/>
          <w:bCs w:val="0"/>
        </w:rPr>
        <w:t xml:space="preserve">1.2 </w:t>
      </w:r>
      <w:r w:rsidR="005B755A" w:rsidRPr="00DC7868">
        <w:rPr>
          <w:rStyle w:val="Strong"/>
          <w:b/>
          <w:bCs w:val="0"/>
        </w:rPr>
        <w:t>Construction Programme</w:t>
      </w:r>
      <w:bookmarkEnd w:id="2"/>
    </w:p>
    <w:p w:rsidR="00C457C5" w:rsidRPr="00C457C5" w:rsidRDefault="00C457C5" w:rsidP="00C457C5">
      <w:pPr>
        <w:pStyle w:val="NoSpacing"/>
        <w:ind w:left="360"/>
        <w:rPr>
          <w:b/>
        </w:rPr>
      </w:pPr>
    </w:p>
    <w:p w:rsidR="009B22C0" w:rsidRDefault="00C06847" w:rsidP="009B22C0">
      <w:pPr>
        <w:jc w:val="both"/>
      </w:pPr>
      <w:r w:rsidRPr="00C06847">
        <w:t xml:space="preserve">The current Planning/Preliminary Design Stage is due for completion by the end of 2022. </w:t>
      </w:r>
      <w:r>
        <w:t xml:space="preserve">The final design will then be completed, after which tenders will be invited for the scheme. </w:t>
      </w:r>
      <w:r w:rsidR="009B22C0">
        <w:t>D</w:t>
      </w:r>
      <w:r w:rsidR="007548E8">
        <w:t xml:space="preserve">ublin City Council (DCC) </w:t>
      </w:r>
      <w:r w:rsidR="009B22C0">
        <w:t>will then review t</w:t>
      </w:r>
      <w:r>
        <w:t xml:space="preserve">he submitted tenders and the </w:t>
      </w:r>
      <w:r w:rsidR="009B22C0">
        <w:t xml:space="preserve">contract will be awarded to the successful tenderer. </w:t>
      </w:r>
      <w:r w:rsidR="007548E8">
        <w:t xml:space="preserve">The </w:t>
      </w:r>
      <w:r w:rsidR="009B22C0">
        <w:t xml:space="preserve">goal is for construction work to commence on site by </w:t>
      </w:r>
      <w:r w:rsidR="009004AC">
        <w:t>Q1</w:t>
      </w:r>
      <w:r w:rsidR="009B22C0">
        <w:t>, 2024.</w:t>
      </w:r>
    </w:p>
    <w:p w:rsidR="009B22C0" w:rsidRDefault="009B22C0" w:rsidP="009B22C0">
      <w:pPr>
        <w:jc w:val="both"/>
      </w:pPr>
      <w:r>
        <w:t xml:space="preserve">Based on previous experience of similar public realm contracts in the Grafton Street Quarter and allowing for </w:t>
      </w:r>
      <w:r w:rsidR="007548E8">
        <w:t>similar</w:t>
      </w:r>
      <w:r>
        <w:t xml:space="preserve"> work constraints e.g. </w:t>
      </w:r>
      <w:r w:rsidR="007548E8">
        <w:t xml:space="preserve">suspension of works over the </w:t>
      </w:r>
      <w:r>
        <w:t xml:space="preserve">Christmas Period, the anticipated construction duration </w:t>
      </w:r>
      <w:r w:rsidR="007548E8">
        <w:t>could be up to</w:t>
      </w:r>
      <w:r>
        <w:t xml:space="preserve"> 24 months. </w:t>
      </w:r>
    </w:p>
    <w:p w:rsidR="00C06847" w:rsidRPr="00C06847" w:rsidRDefault="003876F0" w:rsidP="009B22C0">
      <w:pPr>
        <w:jc w:val="both"/>
      </w:pPr>
      <w:r>
        <w:t>A</w:t>
      </w:r>
      <w:r w:rsidR="009B22C0">
        <w:t xml:space="preserve"> Preliminary Construction Programme </w:t>
      </w:r>
      <w:r>
        <w:t xml:space="preserve">will be prepared </w:t>
      </w:r>
      <w:r w:rsidR="009B22C0">
        <w:t>which will form part of the basis for discussion during initial and ongoing engagement with affected</w:t>
      </w:r>
      <w:r w:rsidR="007548E8">
        <w:t xml:space="preserve"> stakeholders</w:t>
      </w:r>
      <w:r w:rsidR="00DC7868">
        <w:t xml:space="preserve"> </w:t>
      </w:r>
      <w:r w:rsidR="009B22C0">
        <w:t xml:space="preserve">with regards to the Construction Plan and Programme. </w:t>
      </w:r>
    </w:p>
    <w:p w:rsidR="00C06847" w:rsidRPr="00DC7868" w:rsidRDefault="009D10AC" w:rsidP="00DC7868">
      <w:pPr>
        <w:pStyle w:val="Heading1"/>
        <w:rPr>
          <w:rStyle w:val="Strong"/>
          <w:b/>
          <w:bCs w:val="0"/>
        </w:rPr>
      </w:pPr>
      <w:bookmarkStart w:id="3" w:name="_Toc114058613"/>
      <w:r w:rsidRPr="00DC7868">
        <w:rPr>
          <w:rStyle w:val="Strong"/>
          <w:b/>
          <w:bCs w:val="0"/>
        </w:rPr>
        <w:t xml:space="preserve">1.3 </w:t>
      </w:r>
      <w:r w:rsidR="005B755A" w:rsidRPr="00DC7868">
        <w:rPr>
          <w:rStyle w:val="Strong"/>
          <w:b/>
          <w:bCs w:val="0"/>
        </w:rPr>
        <w:t>Phasing of the Works</w:t>
      </w:r>
      <w:bookmarkEnd w:id="3"/>
    </w:p>
    <w:p w:rsidR="00984480" w:rsidRDefault="009B22C0" w:rsidP="00C457C5">
      <w:pPr>
        <w:jc w:val="both"/>
      </w:pPr>
      <w:r w:rsidRPr="009B22C0">
        <w:t xml:space="preserve">Phasing will be arranged to cause minimum impact to </w:t>
      </w:r>
      <w:r w:rsidR="00984480">
        <w:t xml:space="preserve">all </w:t>
      </w:r>
      <w:r w:rsidRPr="009B22C0">
        <w:t>affected stakeholders.</w:t>
      </w:r>
      <w:r w:rsidR="00984480">
        <w:t xml:space="preserve"> The contractor will be required to focus on one area/phase at a time and to finish construction of that phase which will help to reduce the impact on that area throughout the full construction period.</w:t>
      </w:r>
    </w:p>
    <w:p w:rsidR="00C06847" w:rsidRDefault="00A96CC6" w:rsidP="00C457C5">
      <w:pPr>
        <w:jc w:val="both"/>
      </w:pPr>
      <w:r>
        <w:t xml:space="preserve">The </w:t>
      </w:r>
      <w:r w:rsidR="00C457C5">
        <w:t>P</w:t>
      </w:r>
      <w:r>
        <w:t xml:space="preserve">reliminary </w:t>
      </w:r>
      <w:r w:rsidR="00927485">
        <w:t>work front</w:t>
      </w:r>
      <w:r>
        <w:t xml:space="preserve"> layout below </w:t>
      </w:r>
      <w:r w:rsidR="00494802">
        <w:t>will be reviewed and finalised following engagement with affected stakeholders.</w:t>
      </w:r>
    </w:p>
    <w:p w:rsidR="00F074F2" w:rsidRPr="009B22C0" w:rsidRDefault="00F074F2" w:rsidP="00C457C5">
      <w:pPr>
        <w:jc w:val="both"/>
      </w:pPr>
      <w:r>
        <w:t xml:space="preserve">Following engagement of all affected stakeholders with regards to Construction Plan/Programme and after reviewing feedback received, the Construction Plan and Construction Programme will be developed with the aim of </w:t>
      </w:r>
      <w:r w:rsidR="004C529E">
        <w:t>minimising disruption</w:t>
      </w:r>
      <w:r>
        <w:t xml:space="preserve">. </w:t>
      </w:r>
    </w:p>
    <w:p w:rsidR="00A8540C" w:rsidRDefault="00A8540C"/>
    <w:p w:rsidR="00A8540C" w:rsidRDefault="00A8540C"/>
    <w:p w:rsidR="00A04A7A" w:rsidRDefault="00A04A7A" w:rsidP="00A04A7A">
      <w:r>
        <w:lastRenderedPageBreak/>
        <w:t xml:space="preserve">Plan Drawing included of Project Area showing area </w:t>
      </w:r>
      <w:r w:rsidR="00927485">
        <w:t>divided</w:t>
      </w:r>
      <w:r>
        <w:t xml:space="preserve"> into 8 number </w:t>
      </w:r>
      <w:r w:rsidR="00927485">
        <w:t>Work fronts</w:t>
      </w:r>
      <w:r>
        <w:t xml:space="preserve"> as follows:</w:t>
      </w:r>
    </w:p>
    <w:p w:rsidR="00A04A7A" w:rsidRDefault="00A04A7A" w:rsidP="00A04A7A">
      <w:r>
        <w:t xml:space="preserve">(i) Duke Lane (Western Side) </w:t>
      </w:r>
    </w:p>
    <w:p w:rsidR="00A04A7A" w:rsidRDefault="00A04A7A" w:rsidP="00A04A7A">
      <w:r>
        <w:t xml:space="preserve">(ii) Duke </w:t>
      </w:r>
      <w:r w:rsidR="00927485">
        <w:t>Street</w:t>
      </w:r>
      <w:r>
        <w:t xml:space="preserve"> (Eastern Side);</w:t>
      </w:r>
    </w:p>
    <w:p w:rsidR="00A04A7A" w:rsidRDefault="00A04A7A" w:rsidP="00A04A7A">
      <w:r>
        <w:t xml:space="preserve">(iii) Anne Street South (Eastern Side) </w:t>
      </w:r>
    </w:p>
    <w:p w:rsidR="00A04A7A" w:rsidRDefault="00A04A7A" w:rsidP="00A04A7A">
      <w:r>
        <w:t>(iv) Anne Street South (Western Side);</w:t>
      </w:r>
    </w:p>
    <w:p w:rsidR="00A04A7A" w:rsidRDefault="00A04A7A" w:rsidP="00A04A7A">
      <w:r>
        <w:t>(v) Duke Lane Lower;</w:t>
      </w:r>
    </w:p>
    <w:p w:rsidR="00A04A7A" w:rsidRDefault="00A04A7A" w:rsidP="00A04A7A">
      <w:r>
        <w:t>(vi) Duke Lane Upper;</w:t>
      </w:r>
    </w:p>
    <w:p w:rsidR="00A04A7A" w:rsidRDefault="00A04A7A" w:rsidP="00A04A7A">
      <w:r>
        <w:t>(vii) Lemon Street;</w:t>
      </w:r>
    </w:p>
    <w:p w:rsidR="00A04A7A" w:rsidRDefault="00A04A7A" w:rsidP="00A04A7A">
      <w:r>
        <w:t>(viii) Anne's Lane</w:t>
      </w:r>
    </w:p>
    <w:p w:rsidR="003876F0" w:rsidRDefault="003876F0">
      <w:pPr>
        <w:rPr>
          <w:b/>
        </w:rPr>
      </w:pPr>
    </w:p>
    <w:p w:rsidR="006F2CD5" w:rsidRPr="00DC7868" w:rsidRDefault="009D10AC" w:rsidP="00DC7868">
      <w:pPr>
        <w:pStyle w:val="Heading1"/>
        <w:rPr>
          <w:rStyle w:val="Strong"/>
          <w:b/>
          <w:bCs w:val="0"/>
        </w:rPr>
      </w:pPr>
      <w:bookmarkStart w:id="4" w:name="_Toc114058614"/>
      <w:r w:rsidRPr="00DC7868">
        <w:rPr>
          <w:rStyle w:val="Strong"/>
          <w:b/>
          <w:bCs w:val="0"/>
        </w:rPr>
        <w:t xml:space="preserve">1.4 </w:t>
      </w:r>
      <w:r w:rsidR="005B755A" w:rsidRPr="00DC7868">
        <w:rPr>
          <w:rStyle w:val="Strong"/>
          <w:b/>
          <w:bCs w:val="0"/>
        </w:rPr>
        <w:t>Traffic Management Plan</w:t>
      </w:r>
      <w:bookmarkEnd w:id="4"/>
    </w:p>
    <w:p w:rsidR="003876F0" w:rsidRPr="005F1B36" w:rsidRDefault="003876F0" w:rsidP="005F1B36">
      <w:pPr>
        <w:jc w:val="both"/>
      </w:pPr>
      <w:r w:rsidRPr="005F1B36">
        <w:t xml:space="preserve">Based on the </w:t>
      </w:r>
      <w:r w:rsidR="00450190" w:rsidRPr="005F1B36">
        <w:t>Construction Phase layout, subject to refinement, Construction Traffic movements and restrictions will be proposed and tailored for each proposed Construction Phase.</w:t>
      </w:r>
    </w:p>
    <w:p w:rsidR="00450190" w:rsidRPr="005F1B36" w:rsidRDefault="00450190" w:rsidP="005F1B36">
      <w:pPr>
        <w:jc w:val="both"/>
      </w:pPr>
      <w:r w:rsidRPr="005F1B36">
        <w:t xml:space="preserve">The development of Preliminary Temporary Traffic Management Plan will be subject to engagement and agreement of a number of key </w:t>
      </w:r>
      <w:r w:rsidR="005F1B36" w:rsidRPr="005F1B36">
        <w:t>S</w:t>
      </w:r>
      <w:r w:rsidRPr="005F1B36">
        <w:t>takeholders</w:t>
      </w:r>
      <w:r w:rsidR="005F1B36" w:rsidRPr="005F1B36">
        <w:t>.</w:t>
      </w:r>
    </w:p>
    <w:p w:rsidR="005F1B36" w:rsidRPr="005F1B36" w:rsidRDefault="005F1B36" w:rsidP="005F1B36">
      <w:pPr>
        <w:jc w:val="both"/>
        <w:rPr>
          <w:rFonts w:cstheme="minorHAnsi"/>
        </w:rPr>
      </w:pPr>
      <w:r w:rsidRPr="005F1B36">
        <w:rPr>
          <w:rFonts w:cstheme="minorHAnsi"/>
        </w:rPr>
        <w:t>Principal among the key stakeholders from a traffic management perspective are:</w:t>
      </w:r>
    </w:p>
    <w:p w:rsidR="005F1B36" w:rsidRPr="004C529E" w:rsidRDefault="005F1B36" w:rsidP="005F1B36">
      <w:pPr>
        <w:pStyle w:val="ListParagraph"/>
        <w:numPr>
          <w:ilvl w:val="0"/>
          <w:numId w:val="3"/>
        </w:numPr>
        <w:jc w:val="both"/>
        <w:rPr>
          <w:rStyle w:val="fontstyle01"/>
          <w:rFonts w:asciiTheme="minorHAnsi" w:hAnsiTheme="minorHAnsi" w:cstheme="minorHAnsi"/>
          <w:color w:val="auto"/>
          <w:sz w:val="22"/>
          <w:szCs w:val="22"/>
        </w:rPr>
      </w:pPr>
      <w:r w:rsidRPr="004C529E">
        <w:rPr>
          <w:rStyle w:val="fontstyle01"/>
          <w:rFonts w:asciiTheme="minorHAnsi" w:hAnsiTheme="minorHAnsi" w:cstheme="minorHAnsi"/>
          <w:color w:val="auto"/>
          <w:sz w:val="22"/>
          <w:szCs w:val="22"/>
        </w:rPr>
        <w:t>An Garda Síochána.</w:t>
      </w:r>
    </w:p>
    <w:p w:rsidR="005F1B36" w:rsidRPr="004C529E" w:rsidRDefault="005F1B36" w:rsidP="005F1B36">
      <w:pPr>
        <w:pStyle w:val="ListParagraph"/>
        <w:numPr>
          <w:ilvl w:val="0"/>
          <w:numId w:val="3"/>
        </w:numPr>
        <w:jc w:val="both"/>
        <w:rPr>
          <w:rStyle w:val="fontstyle01"/>
          <w:rFonts w:asciiTheme="minorHAnsi" w:hAnsiTheme="minorHAnsi" w:cstheme="minorHAnsi"/>
          <w:color w:val="auto"/>
          <w:sz w:val="22"/>
          <w:szCs w:val="22"/>
        </w:rPr>
      </w:pPr>
      <w:r w:rsidRPr="004C529E">
        <w:rPr>
          <w:rStyle w:val="fontstyle01"/>
          <w:rFonts w:asciiTheme="minorHAnsi" w:hAnsiTheme="minorHAnsi" w:cstheme="minorHAnsi"/>
          <w:color w:val="auto"/>
          <w:sz w:val="22"/>
          <w:szCs w:val="22"/>
        </w:rPr>
        <w:t>Dublin City Council Roadworks Control Section</w:t>
      </w:r>
    </w:p>
    <w:p w:rsidR="005F1B36" w:rsidRDefault="005F1B36" w:rsidP="005F1B36">
      <w:pPr>
        <w:pStyle w:val="ListParagraph"/>
        <w:numPr>
          <w:ilvl w:val="0"/>
          <w:numId w:val="3"/>
        </w:numPr>
        <w:jc w:val="both"/>
        <w:rPr>
          <w:rStyle w:val="fontstyle01"/>
          <w:rFonts w:asciiTheme="minorHAnsi" w:hAnsiTheme="minorHAnsi" w:cstheme="minorHAnsi"/>
          <w:color w:val="auto"/>
          <w:sz w:val="22"/>
          <w:szCs w:val="22"/>
        </w:rPr>
      </w:pPr>
      <w:r w:rsidRPr="004C529E">
        <w:rPr>
          <w:rStyle w:val="fontstyle01"/>
          <w:rFonts w:asciiTheme="minorHAnsi" w:hAnsiTheme="minorHAnsi" w:cstheme="minorHAnsi"/>
          <w:color w:val="auto"/>
          <w:sz w:val="22"/>
          <w:szCs w:val="22"/>
        </w:rPr>
        <w:t>Transport Infrastructure Ireland (TII) / Transdev – Luas Green Line operators.</w:t>
      </w:r>
    </w:p>
    <w:p w:rsidR="004C529E" w:rsidRPr="004C529E" w:rsidRDefault="004C529E" w:rsidP="005F1B36">
      <w:pPr>
        <w:pStyle w:val="ListParagraph"/>
        <w:numPr>
          <w:ilvl w:val="0"/>
          <w:numId w:val="3"/>
        </w:numPr>
        <w:jc w:val="both"/>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Local residents and businesses</w:t>
      </w:r>
    </w:p>
    <w:p w:rsidR="008C6669" w:rsidRDefault="00927485" w:rsidP="005F1B36">
      <w:pPr>
        <w:jc w:val="both"/>
      </w:pPr>
      <w:r>
        <w:t>D</w:t>
      </w:r>
      <w:r w:rsidR="00074231">
        <w:t>irect contact will be made with their representatives to agree traffic management parameters</w:t>
      </w:r>
      <w:r w:rsidR="00C457C5">
        <w:t xml:space="preserve"> and measures</w:t>
      </w:r>
      <w:r w:rsidR="00074231">
        <w:t>.</w:t>
      </w:r>
    </w:p>
    <w:p w:rsidR="00D50C25" w:rsidRDefault="00D50C25" w:rsidP="005F1B36">
      <w:pPr>
        <w:jc w:val="both"/>
      </w:pPr>
      <w:r>
        <w:t>Indicative Preliminary Temporary Traffic Management Plan (PTTMP) will be prepared in accordance with:</w:t>
      </w:r>
    </w:p>
    <w:p w:rsidR="00D50C25" w:rsidRPr="00D50C25" w:rsidRDefault="008C6669" w:rsidP="00D50C25">
      <w:pPr>
        <w:pStyle w:val="ListParagraph"/>
        <w:numPr>
          <w:ilvl w:val="0"/>
          <w:numId w:val="5"/>
        </w:numPr>
        <w:jc w:val="both"/>
        <w:rPr>
          <w:rFonts w:cstheme="minorHAnsi"/>
        </w:rPr>
      </w:pPr>
      <w:r w:rsidRPr="00D50C25">
        <w:rPr>
          <w:rFonts w:cstheme="minorHAnsi"/>
          <w:color w:val="000000"/>
        </w:rPr>
        <w:t>Directions for the Control &amp; Management of Roadworks in Dublin City, DCC (2010);</w:t>
      </w:r>
    </w:p>
    <w:p w:rsidR="00D50C25" w:rsidRPr="00D50C25" w:rsidRDefault="00D50C25" w:rsidP="00D50C25">
      <w:pPr>
        <w:pStyle w:val="ListParagraph"/>
        <w:numPr>
          <w:ilvl w:val="0"/>
          <w:numId w:val="5"/>
        </w:numPr>
        <w:jc w:val="both"/>
        <w:rPr>
          <w:rFonts w:cstheme="minorHAnsi"/>
        </w:rPr>
      </w:pPr>
      <w:r>
        <w:rPr>
          <w:rFonts w:cstheme="minorHAnsi"/>
          <w:color w:val="000000"/>
        </w:rPr>
        <w:t>T</w:t>
      </w:r>
      <w:r w:rsidR="008C6669" w:rsidRPr="00D50C25">
        <w:rPr>
          <w:rFonts w:cstheme="minorHAnsi"/>
          <w:color w:val="000000"/>
        </w:rPr>
        <w:t>raffic Signs Manual Chapter 8: Temporary Traffic Measures and Sign Roadworks (2019);</w:t>
      </w:r>
    </w:p>
    <w:p w:rsidR="00D50C25" w:rsidRPr="00D50C25" w:rsidRDefault="00D50C25" w:rsidP="00D50C25">
      <w:pPr>
        <w:pStyle w:val="ListParagraph"/>
        <w:numPr>
          <w:ilvl w:val="0"/>
          <w:numId w:val="5"/>
        </w:numPr>
        <w:jc w:val="both"/>
        <w:rPr>
          <w:rFonts w:cstheme="minorHAnsi"/>
        </w:rPr>
      </w:pPr>
      <w:r>
        <w:rPr>
          <w:rFonts w:cstheme="minorHAnsi"/>
          <w:color w:val="000000"/>
        </w:rPr>
        <w:t>T</w:t>
      </w:r>
      <w:r w:rsidR="008C6669" w:rsidRPr="00D50C25">
        <w:rPr>
          <w:rFonts w:cstheme="minorHAnsi"/>
          <w:color w:val="000000"/>
        </w:rPr>
        <w:t>emporary Traffic Management Design Guidance, Department of Transport (2019);</w:t>
      </w:r>
    </w:p>
    <w:p w:rsidR="00450190" w:rsidRDefault="00D50C25" w:rsidP="005F1B36">
      <w:pPr>
        <w:jc w:val="both"/>
      </w:pPr>
      <w:r>
        <w:t xml:space="preserve">This PTTMP will be used </w:t>
      </w:r>
      <w:r w:rsidR="005F1B36">
        <w:t>for the initial engagement process with a view to establishing the needs and constraints e.g. working times</w:t>
      </w:r>
      <w:r w:rsidR="00074231">
        <w:t>,</w:t>
      </w:r>
      <w:r w:rsidR="005F1B36">
        <w:t xml:space="preserve"> which may need to be imposed</w:t>
      </w:r>
      <w:r w:rsidR="00074231">
        <w:t xml:space="preserve"> to ensure the successful completion of the project.</w:t>
      </w:r>
      <w:r w:rsidR="005F1B36">
        <w:t xml:space="preserve"> </w:t>
      </w:r>
    </w:p>
    <w:p w:rsidR="004C529E" w:rsidRPr="004C529E" w:rsidRDefault="004C529E" w:rsidP="004C529E">
      <w:pPr>
        <w:jc w:val="both"/>
      </w:pPr>
      <w:r w:rsidRPr="004C529E">
        <w:t>Local Businesses and residents will be consulted with</w:t>
      </w:r>
      <w:r>
        <w:t>,</w:t>
      </w:r>
      <w:r w:rsidRPr="004C529E">
        <w:t xml:space="preserve"> in developing how the works will be phased</w:t>
      </w:r>
      <w:r>
        <w:t>. A key aim will be to minimis</w:t>
      </w:r>
      <w:r w:rsidRPr="004C529E">
        <w:t xml:space="preserve">e disruption. While some local diversions will be required, access for deliveries to retail premises will be maintained and agreed in advance with retailers. The Contractor will have to co-ordinate deliveries including the delivery and removal of construction material to and from site. </w:t>
      </w:r>
    </w:p>
    <w:p w:rsidR="004C529E" w:rsidRPr="004C529E" w:rsidRDefault="004C529E" w:rsidP="004C529E">
      <w:pPr>
        <w:jc w:val="both"/>
      </w:pPr>
      <w:r w:rsidRPr="004C529E">
        <w:lastRenderedPageBreak/>
        <w:t>Also crucial to a successful project is the management of the high volumes of pedestrians, who use these streets and to ensure they have safe access to retail premises. Safe zones will be provided throughout the construction stages to ensure pedestrians can move safely through the construction zones.</w:t>
      </w:r>
    </w:p>
    <w:p w:rsidR="000674D2" w:rsidRPr="00DC7868" w:rsidRDefault="009D10AC" w:rsidP="00DC7868">
      <w:pPr>
        <w:pStyle w:val="Heading1"/>
        <w:rPr>
          <w:rStyle w:val="Strong"/>
          <w:b/>
          <w:bCs w:val="0"/>
        </w:rPr>
      </w:pPr>
      <w:bookmarkStart w:id="5" w:name="_Toc114058615"/>
      <w:r w:rsidRPr="00DC7868">
        <w:rPr>
          <w:rStyle w:val="Strong"/>
          <w:b/>
          <w:bCs w:val="0"/>
        </w:rPr>
        <w:t xml:space="preserve">1.5 </w:t>
      </w:r>
      <w:r w:rsidR="005B755A" w:rsidRPr="00DC7868">
        <w:rPr>
          <w:rStyle w:val="Strong"/>
          <w:b/>
          <w:bCs w:val="0"/>
        </w:rPr>
        <w:t>Contractor Welfare and Storage Facilities</w:t>
      </w:r>
      <w:bookmarkEnd w:id="5"/>
    </w:p>
    <w:p w:rsidR="009D10AC" w:rsidRDefault="000674D2" w:rsidP="00461809">
      <w:pPr>
        <w:spacing w:line="240" w:lineRule="auto"/>
        <w:jc w:val="both"/>
      </w:pPr>
      <w:r>
        <w:t xml:space="preserve">To comply with current Health &amp; Safety </w:t>
      </w:r>
      <w:r w:rsidRPr="000674D2">
        <w:t>Construction Regulations</w:t>
      </w:r>
      <w:r>
        <w:t xml:space="preserve">, the Contractor must provide and maintain adequate local Welfare Units, Offices for his employees for the duration of the Contract. </w:t>
      </w:r>
      <w:r w:rsidR="00085D1E">
        <w:t>For a contract of this size and scale a</w:t>
      </w:r>
      <w:r>
        <w:t xml:space="preserve"> local Material storage area will also be required. Dublin City Council will endeavour to identify in the vicinity a suitable location for the establishment of </w:t>
      </w:r>
      <w:r w:rsidR="00927485">
        <w:t>these facilities</w:t>
      </w:r>
      <w:r>
        <w:t>.</w:t>
      </w:r>
      <w:r w:rsidR="00085D1E">
        <w:t xml:space="preserve"> When assessing </w:t>
      </w:r>
      <w:r w:rsidR="00F039FE">
        <w:t xml:space="preserve">the suitability of </w:t>
      </w:r>
      <w:r w:rsidR="00461809">
        <w:t>different loca</w:t>
      </w:r>
      <w:r w:rsidR="00085D1E">
        <w:t>tions</w:t>
      </w:r>
      <w:r w:rsidR="00461809">
        <w:t>, Dublin City Council</w:t>
      </w:r>
      <w:r w:rsidR="00F039FE">
        <w:t xml:space="preserve"> will consider the likely impact they may have on the locality for the extended duration of the contract.</w:t>
      </w:r>
      <w:r w:rsidR="00085D1E">
        <w:t xml:space="preserve"> </w:t>
      </w:r>
    </w:p>
    <w:p w:rsidR="009D10AC" w:rsidRPr="009D10AC" w:rsidRDefault="009D10AC" w:rsidP="009D10AC">
      <w:pPr>
        <w:spacing w:line="240" w:lineRule="auto"/>
        <w:jc w:val="both"/>
      </w:pPr>
      <w:r w:rsidRPr="009D10AC">
        <w:t xml:space="preserve">It will be a condition of the construction contract that all welfare and storage facilities will be maintained to the highest standard and shall be screened off from the general public.  </w:t>
      </w:r>
    </w:p>
    <w:p w:rsidR="000674D2" w:rsidRDefault="000674D2" w:rsidP="00461809">
      <w:pPr>
        <w:spacing w:line="240" w:lineRule="auto"/>
        <w:jc w:val="both"/>
      </w:pPr>
    </w:p>
    <w:p w:rsidR="006F2CD5" w:rsidRPr="00DC7868" w:rsidRDefault="009D10AC" w:rsidP="00DC7868">
      <w:pPr>
        <w:pStyle w:val="Heading1"/>
        <w:rPr>
          <w:rStyle w:val="Strong"/>
          <w:b/>
          <w:bCs w:val="0"/>
        </w:rPr>
      </w:pPr>
      <w:bookmarkStart w:id="6" w:name="_Toc114058616"/>
      <w:r w:rsidRPr="00DC7868">
        <w:rPr>
          <w:rStyle w:val="Strong"/>
          <w:b/>
          <w:bCs w:val="0"/>
        </w:rPr>
        <w:t xml:space="preserve">1.6 </w:t>
      </w:r>
      <w:r w:rsidR="005B755A" w:rsidRPr="00DC7868">
        <w:rPr>
          <w:rStyle w:val="Strong"/>
          <w:b/>
          <w:bCs w:val="0"/>
        </w:rPr>
        <w:t>Construction and Demolition Waste Management Plan</w:t>
      </w:r>
      <w:bookmarkEnd w:id="6"/>
    </w:p>
    <w:p w:rsidR="000B3C89" w:rsidRDefault="005E55D0" w:rsidP="00DD3506">
      <w:pPr>
        <w:ind w:right="-46"/>
        <w:rPr>
          <w:rFonts w:cstheme="minorHAnsi"/>
          <w:color w:val="000000"/>
        </w:rPr>
      </w:pPr>
      <w:r>
        <w:rPr>
          <w:rFonts w:cstheme="minorHAnsi"/>
          <w:color w:val="000000"/>
        </w:rPr>
        <w:t xml:space="preserve">A </w:t>
      </w:r>
      <w:r w:rsidR="00F039FE" w:rsidRPr="005E55D0">
        <w:rPr>
          <w:rFonts w:cstheme="minorHAnsi"/>
          <w:color w:val="000000"/>
        </w:rPr>
        <w:t xml:space="preserve">Preliminary Construction and Demolition Waste Management Plan (C&amp;D WMP) </w:t>
      </w:r>
      <w:r>
        <w:rPr>
          <w:rFonts w:cstheme="minorHAnsi"/>
          <w:color w:val="000000"/>
        </w:rPr>
        <w:t>will be</w:t>
      </w:r>
      <w:r w:rsidR="00F039FE" w:rsidRPr="005E55D0">
        <w:rPr>
          <w:rFonts w:cstheme="minorHAnsi"/>
          <w:color w:val="000000"/>
        </w:rPr>
        <w:br/>
        <w:t xml:space="preserve">prepared in accordance with the principles outlined in </w:t>
      </w:r>
      <w:r w:rsidR="00F039FE" w:rsidRPr="005E55D0">
        <w:rPr>
          <w:rFonts w:cstheme="minorHAnsi"/>
          <w:i/>
          <w:iCs/>
          <w:color w:val="000000"/>
        </w:rPr>
        <w:t>Best Practice Guidelines on the Preparation of</w:t>
      </w:r>
      <w:r w:rsidR="00F039FE" w:rsidRPr="005E55D0">
        <w:rPr>
          <w:rFonts w:cstheme="minorHAnsi"/>
          <w:i/>
          <w:iCs/>
          <w:color w:val="000000"/>
        </w:rPr>
        <w:br/>
        <w:t>Waste Management Plans for Construction and Demolition Projects</w:t>
      </w:r>
      <w:r w:rsidR="00F039FE" w:rsidRPr="005E55D0">
        <w:rPr>
          <w:rFonts w:cstheme="minorHAnsi"/>
          <w:color w:val="000000"/>
        </w:rPr>
        <w:t xml:space="preserve">, </w:t>
      </w:r>
      <w:r w:rsidR="00F039FE" w:rsidRPr="005E55D0">
        <w:rPr>
          <w:rFonts w:cstheme="minorHAnsi"/>
          <w:i/>
          <w:iCs/>
          <w:color w:val="000000"/>
        </w:rPr>
        <w:t>Department of the Environment,</w:t>
      </w:r>
      <w:r w:rsidR="00F039FE" w:rsidRPr="005E55D0">
        <w:rPr>
          <w:rFonts w:cstheme="minorHAnsi"/>
          <w:i/>
          <w:iCs/>
          <w:color w:val="000000"/>
        </w:rPr>
        <w:br/>
        <w:t xml:space="preserve">Heritage and Local Government (DoEHLG), July 2006, </w:t>
      </w:r>
      <w:r w:rsidR="00F039FE" w:rsidRPr="005E55D0">
        <w:rPr>
          <w:rFonts w:cstheme="minorHAnsi"/>
          <w:color w:val="000000"/>
        </w:rPr>
        <w:t>(the Guidelines).</w:t>
      </w:r>
      <w:r w:rsidR="00F039FE" w:rsidRPr="005E55D0">
        <w:rPr>
          <w:rFonts w:cstheme="minorHAnsi"/>
          <w:color w:val="000000"/>
        </w:rPr>
        <w:br/>
        <w:t>The aim of this preliminary plan is to provide a framework for the development of the full Construction</w:t>
      </w:r>
      <w:r w:rsidR="00F039FE" w:rsidRPr="005E55D0">
        <w:rPr>
          <w:rFonts w:cstheme="minorHAnsi"/>
          <w:color w:val="000000"/>
        </w:rPr>
        <w:br/>
        <w:t>and Demolition Waste Management Plan to ensure that optimum levels of waste reduction, re-use</w:t>
      </w:r>
      <w:r w:rsidR="00F039FE" w:rsidRPr="005E55D0">
        <w:rPr>
          <w:rFonts w:cstheme="minorHAnsi"/>
          <w:color w:val="000000"/>
        </w:rPr>
        <w:br/>
        <w:t>and recycling are</w:t>
      </w:r>
      <w:r>
        <w:rPr>
          <w:rFonts w:cstheme="minorHAnsi"/>
          <w:color w:val="000000"/>
        </w:rPr>
        <w:t xml:space="preserve"> </w:t>
      </w:r>
      <w:r w:rsidR="00F039FE" w:rsidRPr="005E55D0">
        <w:rPr>
          <w:rFonts w:cstheme="minorHAnsi"/>
          <w:color w:val="000000"/>
        </w:rPr>
        <w:t xml:space="preserve">achieved throughout the duration of the project. </w:t>
      </w:r>
    </w:p>
    <w:p w:rsidR="003876F0" w:rsidRPr="005E55D0" w:rsidRDefault="007920C0" w:rsidP="00DD3506">
      <w:pPr>
        <w:ind w:right="-46"/>
        <w:rPr>
          <w:rFonts w:cstheme="minorHAnsi"/>
          <w:b/>
        </w:rPr>
      </w:pPr>
      <w:r>
        <w:rPr>
          <w:rFonts w:cstheme="minorHAnsi"/>
          <w:color w:val="000000"/>
        </w:rPr>
        <w:t xml:space="preserve">The </w:t>
      </w:r>
      <w:r w:rsidR="00F039FE" w:rsidRPr="005E55D0">
        <w:rPr>
          <w:rFonts w:cstheme="minorHAnsi"/>
          <w:color w:val="000000"/>
        </w:rPr>
        <w:t xml:space="preserve">Contractor appointed to undertake the works </w:t>
      </w:r>
      <w:r w:rsidR="000B3C89">
        <w:rPr>
          <w:rFonts w:cstheme="minorHAnsi"/>
          <w:color w:val="000000"/>
        </w:rPr>
        <w:t xml:space="preserve">shall </w:t>
      </w:r>
      <w:r w:rsidR="00F039FE" w:rsidRPr="005E55D0">
        <w:rPr>
          <w:rFonts w:cstheme="minorHAnsi"/>
          <w:color w:val="000000"/>
        </w:rPr>
        <w:t>be responsible for the development of this plan</w:t>
      </w:r>
      <w:r w:rsidR="00F039FE" w:rsidRPr="005E55D0">
        <w:rPr>
          <w:rFonts w:cstheme="minorHAnsi"/>
          <w:color w:val="000000"/>
        </w:rPr>
        <w:br/>
        <w:t>and the implementation of all necessary protocols and measures to ensure regulatory compliance</w:t>
      </w:r>
      <w:r w:rsidR="00927485" w:rsidRPr="005E55D0">
        <w:rPr>
          <w:rFonts w:cstheme="minorHAnsi"/>
          <w:color w:val="000000"/>
        </w:rPr>
        <w:t xml:space="preserve">, </w:t>
      </w:r>
      <w:r w:rsidR="00F039FE" w:rsidRPr="005E55D0">
        <w:rPr>
          <w:rFonts w:cstheme="minorHAnsi"/>
          <w:color w:val="000000"/>
        </w:rPr>
        <w:br/>
        <w:t>including the provision of data to DCC to enable fulfilment of reporting obligations.</w:t>
      </w:r>
    </w:p>
    <w:p w:rsidR="006F2CD5" w:rsidRPr="00DC7868" w:rsidRDefault="009D10AC" w:rsidP="00DC7868">
      <w:pPr>
        <w:pStyle w:val="Heading1"/>
        <w:rPr>
          <w:rStyle w:val="Strong"/>
          <w:b/>
          <w:bCs w:val="0"/>
        </w:rPr>
      </w:pPr>
      <w:bookmarkStart w:id="7" w:name="_Toc114058617"/>
      <w:r w:rsidRPr="00DC7868">
        <w:rPr>
          <w:rStyle w:val="Strong"/>
          <w:b/>
          <w:bCs w:val="0"/>
        </w:rPr>
        <w:t xml:space="preserve">1.7 </w:t>
      </w:r>
      <w:r w:rsidR="005B755A" w:rsidRPr="00DC7868">
        <w:rPr>
          <w:rStyle w:val="Strong"/>
          <w:b/>
          <w:bCs w:val="0"/>
        </w:rPr>
        <w:t>Environmental Management Plan</w:t>
      </w:r>
      <w:bookmarkEnd w:id="7"/>
    </w:p>
    <w:p w:rsidR="008C6669" w:rsidRPr="00724C9A" w:rsidRDefault="005E55D0" w:rsidP="000B3C89">
      <w:pPr>
        <w:jc w:val="both"/>
        <w:rPr>
          <w:rFonts w:cstheme="minorHAnsi"/>
          <w:color w:val="000000"/>
        </w:rPr>
      </w:pPr>
      <w:r w:rsidRPr="00724C9A">
        <w:rPr>
          <w:rFonts w:cstheme="minorHAnsi"/>
          <w:color w:val="000000"/>
        </w:rPr>
        <w:t>A Preliminary</w:t>
      </w:r>
      <w:r w:rsidR="00DA6D66" w:rsidRPr="00724C9A">
        <w:rPr>
          <w:rFonts w:cstheme="minorHAnsi"/>
          <w:color w:val="000000"/>
        </w:rPr>
        <w:t xml:space="preserve"> Construction Environmental Plan </w:t>
      </w:r>
      <w:r w:rsidR="00724C9A" w:rsidRPr="00724C9A">
        <w:rPr>
          <w:rFonts w:cstheme="minorHAnsi"/>
          <w:color w:val="000000"/>
        </w:rPr>
        <w:t xml:space="preserve">(PCEP) </w:t>
      </w:r>
      <w:r w:rsidR="00DA6D66" w:rsidRPr="00724C9A">
        <w:rPr>
          <w:rFonts w:cstheme="minorHAnsi"/>
          <w:color w:val="000000"/>
        </w:rPr>
        <w:t xml:space="preserve">will be prepared </w:t>
      </w:r>
      <w:r w:rsidR="008C6669" w:rsidRPr="00724C9A">
        <w:rPr>
          <w:rFonts w:cstheme="minorHAnsi"/>
          <w:color w:val="000000"/>
        </w:rPr>
        <w:t>in accordance with</w:t>
      </w:r>
      <w:r w:rsidR="00724C9A" w:rsidRPr="00724C9A">
        <w:rPr>
          <w:rFonts w:cstheme="minorHAnsi"/>
          <w:color w:val="000000"/>
        </w:rPr>
        <w:t xml:space="preserve"> the following</w:t>
      </w:r>
      <w:r w:rsidR="008C6669" w:rsidRPr="00724C9A">
        <w:rPr>
          <w:rFonts w:cstheme="minorHAnsi"/>
          <w:color w:val="000000"/>
        </w:rPr>
        <w:t>:</w:t>
      </w:r>
    </w:p>
    <w:p w:rsidR="008C6669" w:rsidRPr="00724C9A" w:rsidRDefault="008C6669" w:rsidP="00724C9A">
      <w:pPr>
        <w:pStyle w:val="ListParagraph"/>
        <w:numPr>
          <w:ilvl w:val="0"/>
          <w:numId w:val="4"/>
        </w:numPr>
        <w:jc w:val="both"/>
        <w:rPr>
          <w:rFonts w:cstheme="minorHAnsi"/>
          <w:color w:val="000000"/>
        </w:rPr>
      </w:pPr>
      <w:r w:rsidRPr="00724C9A">
        <w:rPr>
          <w:rFonts w:cstheme="minorHAnsi"/>
          <w:color w:val="000000"/>
        </w:rPr>
        <w:t>Air Quality Monitoring and Noise Control Unit’s Good Practice Guide for Construction and Demolition, Dublin</w:t>
      </w:r>
      <w:r w:rsidR="00724C9A" w:rsidRPr="00724C9A">
        <w:rPr>
          <w:rFonts w:cstheme="minorHAnsi"/>
          <w:color w:val="000000"/>
        </w:rPr>
        <w:t xml:space="preserve"> </w:t>
      </w:r>
      <w:r w:rsidRPr="00724C9A">
        <w:rPr>
          <w:rFonts w:cstheme="minorHAnsi"/>
          <w:color w:val="000000"/>
        </w:rPr>
        <w:t>City Council;</w:t>
      </w:r>
    </w:p>
    <w:p w:rsidR="008C6669" w:rsidRPr="00724C9A" w:rsidRDefault="008C6669" w:rsidP="00724C9A">
      <w:pPr>
        <w:pStyle w:val="ListParagraph"/>
        <w:numPr>
          <w:ilvl w:val="0"/>
          <w:numId w:val="4"/>
        </w:numPr>
        <w:jc w:val="both"/>
        <w:rPr>
          <w:rStyle w:val="fontstyle01"/>
          <w:rFonts w:asciiTheme="minorHAnsi" w:hAnsiTheme="minorHAnsi" w:cstheme="minorHAnsi"/>
          <w:sz w:val="22"/>
          <w:szCs w:val="22"/>
        </w:rPr>
      </w:pPr>
      <w:r w:rsidRPr="00724C9A">
        <w:rPr>
          <w:rStyle w:val="fontstyle01"/>
          <w:rFonts w:asciiTheme="minorHAnsi" w:hAnsiTheme="minorHAnsi" w:cstheme="minorHAnsi"/>
          <w:sz w:val="22"/>
          <w:szCs w:val="22"/>
        </w:rPr>
        <w:t>BS</w:t>
      </w:r>
      <w:r w:rsidR="00724C9A" w:rsidRPr="00724C9A">
        <w:rPr>
          <w:rStyle w:val="fontstyle01"/>
          <w:rFonts w:asciiTheme="minorHAnsi" w:hAnsiTheme="minorHAnsi" w:cstheme="minorHAnsi"/>
          <w:sz w:val="22"/>
          <w:szCs w:val="22"/>
        </w:rPr>
        <w:t xml:space="preserve"> </w:t>
      </w:r>
      <w:r w:rsidRPr="00724C9A">
        <w:rPr>
          <w:rStyle w:val="fontstyle01"/>
          <w:rFonts w:asciiTheme="minorHAnsi" w:hAnsiTheme="minorHAnsi" w:cstheme="minorHAnsi"/>
          <w:sz w:val="22"/>
          <w:szCs w:val="22"/>
        </w:rPr>
        <w:t>5228: “Noise Control on Construction and Open Sites”</w:t>
      </w:r>
    </w:p>
    <w:p w:rsidR="008C6669" w:rsidRPr="00724C9A" w:rsidRDefault="008C6669" w:rsidP="00724C9A">
      <w:pPr>
        <w:pStyle w:val="ListParagraph"/>
        <w:numPr>
          <w:ilvl w:val="0"/>
          <w:numId w:val="4"/>
        </w:numPr>
        <w:jc w:val="both"/>
        <w:rPr>
          <w:rFonts w:cstheme="minorHAnsi"/>
          <w:color w:val="000000"/>
        </w:rPr>
      </w:pPr>
      <w:r w:rsidRPr="00724C9A">
        <w:rPr>
          <w:rFonts w:cstheme="minorHAnsi"/>
          <w:color w:val="000000"/>
        </w:rPr>
        <w:t>BS</w:t>
      </w:r>
      <w:r w:rsidR="00724C9A" w:rsidRPr="00724C9A">
        <w:rPr>
          <w:rFonts w:cstheme="minorHAnsi"/>
          <w:color w:val="000000"/>
        </w:rPr>
        <w:t xml:space="preserve"> </w:t>
      </w:r>
      <w:r w:rsidRPr="00724C9A">
        <w:rPr>
          <w:rFonts w:cstheme="minorHAnsi"/>
          <w:color w:val="000000"/>
        </w:rPr>
        <w:t xml:space="preserve">7385 (1993): </w:t>
      </w:r>
      <w:r w:rsidRPr="00724C9A">
        <w:rPr>
          <w:rFonts w:cstheme="minorHAnsi"/>
          <w:iCs/>
          <w:color w:val="000000"/>
        </w:rPr>
        <w:t>Evaluation and measurement for vibration in buildings Part 2: Guide</w:t>
      </w:r>
      <w:r w:rsidRPr="00724C9A">
        <w:rPr>
          <w:rFonts w:cstheme="minorHAnsi"/>
          <w:iCs/>
          <w:color w:val="000000"/>
        </w:rPr>
        <w:br/>
        <w:t>to damage levels from ground-borne vibration</w:t>
      </w:r>
    </w:p>
    <w:p w:rsidR="00724C9A" w:rsidRPr="00724C9A" w:rsidRDefault="00724C9A" w:rsidP="00F50C7D">
      <w:pPr>
        <w:pStyle w:val="ListParagraph"/>
        <w:numPr>
          <w:ilvl w:val="0"/>
          <w:numId w:val="4"/>
        </w:numPr>
        <w:jc w:val="both"/>
        <w:rPr>
          <w:rFonts w:cstheme="minorHAnsi"/>
          <w:b/>
        </w:rPr>
      </w:pPr>
      <w:r w:rsidRPr="00724C9A">
        <w:rPr>
          <w:rFonts w:cstheme="minorHAnsi"/>
          <w:iCs/>
          <w:color w:val="000000"/>
        </w:rPr>
        <w:t>G</w:t>
      </w:r>
      <w:r w:rsidRPr="00724C9A">
        <w:rPr>
          <w:rFonts w:cstheme="minorHAnsi"/>
          <w:color w:val="000000"/>
        </w:rPr>
        <w:t xml:space="preserve">uidelines for the Treatment of Noise and Vibration in National Road Schemes </w:t>
      </w:r>
    </w:p>
    <w:p w:rsidR="00724C9A" w:rsidRPr="00724C9A" w:rsidRDefault="00724C9A" w:rsidP="00724C9A">
      <w:pPr>
        <w:pStyle w:val="ListParagraph"/>
        <w:jc w:val="both"/>
        <w:rPr>
          <w:rFonts w:cstheme="minorHAnsi"/>
          <w:b/>
        </w:rPr>
      </w:pPr>
    </w:p>
    <w:p w:rsidR="003876F0" w:rsidRDefault="00724C9A" w:rsidP="00724C9A">
      <w:pPr>
        <w:pStyle w:val="ListParagraph"/>
        <w:ind w:left="0"/>
        <w:jc w:val="both"/>
        <w:rPr>
          <w:rFonts w:cstheme="minorHAnsi"/>
          <w:color w:val="000000"/>
        </w:rPr>
      </w:pPr>
      <w:r w:rsidRPr="00724C9A">
        <w:rPr>
          <w:rFonts w:cstheme="minorHAnsi"/>
          <w:color w:val="000000"/>
        </w:rPr>
        <w:t xml:space="preserve">The PCEP </w:t>
      </w:r>
      <w:r w:rsidR="00D50C25">
        <w:rPr>
          <w:rFonts w:cstheme="minorHAnsi"/>
          <w:color w:val="000000"/>
        </w:rPr>
        <w:t xml:space="preserve">will </w:t>
      </w:r>
      <w:r w:rsidR="00DA6D66" w:rsidRPr="00724C9A">
        <w:rPr>
          <w:rFonts w:cstheme="minorHAnsi"/>
          <w:color w:val="000000"/>
        </w:rPr>
        <w:t>provide a framework for the development of the full Construction Environmental Plan</w:t>
      </w:r>
      <w:r w:rsidR="00927485">
        <w:rPr>
          <w:rFonts w:cstheme="minorHAnsi"/>
          <w:color w:val="000000"/>
        </w:rPr>
        <w:t>, which</w:t>
      </w:r>
      <w:r w:rsidR="00461809">
        <w:rPr>
          <w:rFonts w:cstheme="minorHAnsi"/>
          <w:color w:val="000000"/>
        </w:rPr>
        <w:t xml:space="preserve"> will </w:t>
      </w:r>
      <w:r w:rsidR="00DA6D66" w:rsidRPr="00724C9A">
        <w:rPr>
          <w:rFonts w:cstheme="minorHAnsi"/>
          <w:color w:val="000000"/>
        </w:rPr>
        <w:t xml:space="preserve">outline the measures that will be implemented on site to manage and </w:t>
      </w:r>
      <w:r w:rsidR="005E55D0" w:rsidRPr="00724C9A">
        <w:rPr>
          <w:rFonts w:cstheme="minorHAnsi"/>
          <w:color w:val="000000"/>
        </w:rPr>
        <w:t xml:space="preserve"> control any environmental impacts (noise, vibration, </w:t>
      </w:r>
      <w:r w:rsidR="00DA6D66" w:rsidRPr="00724C9A">
        <w:rPr>
          <w:rFonts w:cstheme="minorHAnsi"/>
          <w:color w:val="000000"/>
        </w:rPr>
        <w:t>air quality</w:t>
      </w:r>
      <w:r w:rsidRPr="00724C9A">
        <w:rPr>
          <w:rFonts w:cstheme="minorHAnsi"/>
          <w:color w:val="000000"/>
        </w:rPr>
        <w:t xml:space="preserve"> </w:t>
      </w:r>
      <w:r w:rsidR="00DA6D66" w:rsidRPr="00724C9A">
        <w:rPr>
          <w:rFonts w:cstheme="minorHAnsi"/>
          <w:color w:val="000000"/>
        </w:rPr>
        <w:t xml:space="preserve">- </w:t>
      </w:r>
      <w:r w:rsidR="005E55D0" w:rsidRPr="00724C9A">
        <w:rPr>
          <w:rFonts w:cstheme="minorHAnsi"/>
          <w:color w:val="000000"/>
        </w:rPr>
        <w:t>dust, water</w:t>
      </w:r>
      <w:r w:rsidR="00DA6D66" w:rsidRPr="00724C9A">
        <w:rPr>
          <w:rFonts w:cstheme="minorHAnsi"/>
          <w:color w:val="000000"/>
        </w:rPr>
        <w:t xml:space="preserve"> </w:t>
      </w:r>
      <w:r w:rsidR="00461809">
        <w:rPr>
          <w:rFonts w:cstheme="minorHAnsi"/>
          <w:color w:val="000000"/>
        </w:rPr>
        <w:t xml:space="preserve">contamination </w:t>
      </w:r>
      <w:r w:rsidR="00DA6D66" w:rsidRPr="00724C9A">
        <w:rPr>
          <w:rFonts w:cstheme="minorHAnsi"/>
          <w:color w:val="000000"/>
        </w:rPr>
        <w:t xml:space="preserve">etc. </w:t>
      </w:r>
      <w:r w:rsidR="005E55D0" w:rsidRPr="00724C9A">
        <w:rPr>
          <w:rFonts w:cstheme="minorHAnsi"/>
          <w:color w:val="000000"/>
        </w:rPr>
        <w:t>)</w:t>
      </w:r>
      <w:r w:rsidRPr="00724C9A">
        <w:rPr>
          <w:rFonts w:cstheme="minorHAnsi"/>
          <w:color w:val="000000"/>
        </w:rPr>
        <w:t>, t</w:t>
      </w:r>
      <w:r w:rsidR="005E55D0" w:rsidRPr="00724C9A">
        <w:rPr>
          <w:rFonts w:cstheme="minorHAnsi"/>
          <w:color w:val="000000"/>
        </w:rPr>
        <w:t>hat project construction</w:t>
      </w:r>
      <w:r w:rsidR="00DA6D66" w:rsidRPr="00724C9A">
        <w:rPr>
          <w:rFonts w:cstheme="minorHAnsi"/>
          <w:color w:val="000000"/>
        </w:rPr>
        <w:t xml:space="preserve"> </w:t>
      </w:r>
      <w:r w:rsidR="005E55D0" w:rsidRPr="00724C9A">
        <w:rPr>
          <w:rFonts w:cstheme="minorHAnsi"/>
          <w:color w:val="000000"/>
        </w:rPr>
        <w:t xml:space="preserve">work activities may </w:t>
      </w:r>
      <w:r w:rsidR="00461809">
        <w:rPr>
          <w:rFonts w:cstheme="minorHAnsi"/>
          <w:color w:val="000000"/>
        </w:rPr>
        <w:t xml:space="preserve">generate and which may impact on the general public, local </w:t>
      </w:r>
      <w:r w:rsidR="005E55D0" w:rsidRPr="00724C9A">
        <w:rPr>
          <w:rFonts w:cstheme="minorHAnsi"/>
          <w:color w:val="000000"/>
        </w:rPr>
        <w:t>properties</w:t>
      </w:r>
      <w:r w:rsidR="00461809">
        <w:rPr>
          <w:rFonts w:cstheme="minorHAnsi"/>
          <w:color w:val="000000"/>
        </w:rPr>
        <w:t xml:space="preserve"> and</w:t>
      </w:r>
      <w:r w:rsidR="005E55D0" w:rsidRPr="00724C9A">
        <w:rPr>
          <w:rFonts w:cstheme="minorHAnsi"/>
          <w:color w:val="000000"/>
        </w:rPr>
        <w:t xml:space="preserve"> environment.</w:t>
      </w:r>
      <w:r w:rsidR="000B3C89" w:rsidRPr="00724C9A">
        <w:rPr>
          <w:rFonts w:cstheme="minorHAnsi"/>
          <w:color w:val="000000"/>
        </w:rPr>
        <w:t xml:space="preserve"> </w:t>
      </w:r>
    </w:p>
    <w:p w:rsidR="006872B4" w:rsidRDefault="006872B4" w:rsidP="00724C9A">
      <w:pPr>
        <w:pStyle w:val="ListParagraph"/>
        <w:ind w:left="0"/>
        <w:jc w:val="both"/>
        <w:rPr>
          <w:rFonts w:cstheme="minorHAnsi"/>
          <w:color w:val="000000"/>
        </w:rPr>
      </w:pPr>
    </w:p>
    <w:p w:rsidR="00A8540C" w:rsidRDefault="006872B4" w:rsidP="00927485">
      <w:pPr>
        <w:pStyle w:val="ListParagraph"/>
        <w:ind w:left="0"/>
        <w:jc w:val="both"/>
        <w:rPr>
          <w:rStyle w:val="Strong"/>
        </w:rPr>
      </w:pPr>
      <w:r w:rsidRPr="005E55D0">
        <w:rPr>
          <w:rFonts w:cstheme="minorHAnsi"/>
          <w:color w:val="000000"/>
        </w:rPr>
        <w:lastRenderedPageBreak/>
        <w:t xml:space="preserve">The Contractor appointed to undertake the works </w:t>
      </w:r>
      <w:r>
        <w:rPr>
          <w:rFonts w:cstheme="minorHAnsi"/>
          <w:color w:val="000000"/>
        </w:rPr>
        <w:t xml:space="preserve">shall </w:t>
      </w:r>
      <w:r w:rsidRPr="005E55D0">
        <w:rPr>
          <w:rFonts w:cstheme="minorHAnsi"/>
          <w:color w:val="000000"/>
        </w:rPr>
        <w:t>be responsible for the development of this plan</w:t>
      </w:r>
      <w:r w:rsidR="007920C0">
        <w:rPr>
          <w:rFonts w:cstheme="minorHAnsi"/>
          <w:color w:val="000000"/>
        </w:rPr>
        <w:t xml:space="preserve"> </w:t>
      </w:r>
      <w:r w:rsidRPr="005E55D0">
        <w:rPr>
          <w:rFonts w:cstheme="minorHAnsi"/>
          <w:color w:val="000000"/>
        </w:rPr>
        <w:t>and the implementation of all necessary protocols and measures to ensure regulatory compliance</w:t>
      </w:r>
      <w:r w:rsidR="00927485">
        <w:rPr>
          <w:rFonts w:cstheme="minorHAnsi"/>
          <w:color w:val="000000"/>
        </w:rPr>
        <w:t>.</w:t>
      </w:r>
    </w:p>
    <w:p w:rsidR="006F2CD5" w:rsidRPr="00927485" w:rsidRDefault="009D10AC" w:rsidP="00927485">
      <w:pPr>
        <w:pStyle w:val="Heading1"/>
        <w:rPr>
          <w:rStyle w:val="Strong"/>
          <w:b/>
          <w:bCs w:val="0"/>
        </w:rPr>
      </w:pPr>
      <w:bookmarkStart w:id="8" w:name="_Toc114058618"/>
      <w:r w:rsidRPr="00927485">
        <w:rPr>
          <w:rStyle w:val="Strong"/>
          <w:b/>
          <w:bCs w:val="0"/>
        </w:rPr>
        <w:t xml:space="preserve">1.8 </w:t>
      </w:r>
      <w:r w:rsidR="005B755A" w:rsidRPr="00927485">
        <w:rPr>
          <w:rStyle w:val="Strong"/>
          <w:b/>
          <w:bCs w:val="0"/>
        </w:rPr>
        <w:t>TII Green Line Luas Operations and Constraints</w:t>
      </w:r>
      <w:bookmarkEnd w:id="8"/>
    </w:p>
    <w:p w:rsidR="00A269A1" w:rsidRDefault="00A269A1" w:rsidP="00A269A1">
      <w:pPr>
        <w:jc w:val="both"/>
      </w:pPr>
      <w:r>
        <w:t xml:space="preserve">During the planning </w:t>
      </w:r>
      <w:r w:rsidR="00927485">
        <w:t>stage,</w:t>
      </w:r>
      <w:r>
        <w:t xml:space="preserve"> prior engagement was undertaken with representatives from TII in relation to the Luas Green </w:t>
      </w:r>
      <w:r w:rsidR="00927485">
        <w:t>Line, which</w:t>
      </w:r>
      <w:r>
        <w:t xml:space="preserve"> runs along Dawson Street adjacent to the project area. This engagement process is to continue throughout the Detailed Design and Construction stages.</w:t>
      </w:r>
    </w:p>
    <w:p w:rsidR="009D10AC" w:rsidRPr="009D10AC" w:rsidRDefault="009D10AC" w:rsidP="00A269A1">
      <w:pPr>
        <w:jc w:val="both"/>
      </w:pPr>
      <w:r w:rsidRPr="009D10AC">
        <w:t xml:space="preserve">Dublin City Council are aware that the TII Luas </w:t>
      </w:r>
      <w:r w:rsidRPr="009D10AC">
        <w:rPr>
          <w:i/>
        </w:rPr>
        <w:t xml:space="preserve">Code of Engineering Practice for works on, near, or adjacent to the Luas light rail system </w:t>
      </w:r>
      <w:r w:rsidRPr="009D10AC">
        <w:t>and the</w:t>
      </w:r>
      <w:r w:rsidRPr="009D10AC">
        <w:rPr>
          <w:i/>
        </w:rPr>
        <w:t xml:space="preserve"> Light Rail Environment-Technical Guidelines for Development</w:t>
      </w:r>
      <w:r w:rsidRPr="009D10AC">
        <w:t>, will need to be adhered to and of the various permit processes required for works on or near the exclusion zones as outlined below:</w:t>
      </w:r>
    </w:p>
    <w:p w:rsidR="00A04A7A" w:rsidRDefault="00927485" w:rsidP="00A269A1">
      <w:pPr>
        <w:jc w:val="both"/>
      </w:pPr>
      <w:r w:rsidRPr="00A04A7A">
        <w:t>Sketch</w:t>
      </w:r>
      <w:r w:rsidR="00A04A7A" w:rsidRPr="00A04A7A">
        <w:t xml:space="preserve"> </w:t>
      </w:r>
      <w:r w:rsidR="00A04A7A">
        <w:t xml:space="preserve">included of TII Luas Line Exclusion Zones </w:t>
      </w:r>
      <w:r w:rsidR="00A04A7A" w:rsidRPr="00A04A7A">
        <w:t xml:space="preserve">showing two Luas trams side by side on track bed connected to overhead power </w:t>
      </w:r>
      <w:r w:rsidRPr="00A04A7A">
        <w:t>cables, which</w:t>
      </w:r>
      <w:r w:rsidR="00A04A7A" w:rsidRPr="00A04A7A">
        <w:t xml:space="preserve"> in turn are connected to building and pole on either side of street. The Swept Path is shown and covers</w:t>
      </w:r>
      <w:r>
        <w:t xml:space="preserve"> the</w:t>
      </w:r>
      <w:r w:rsidR="00A04A7A" w:rsidRPr="00A04A7A">
        <w:t xml:space="preserve"> area of the length of the track bed </w:t>
      </w:r>
      <w:r>
        <w:t>used by the</w:t>
      </w:r>
      <w:r w:rsidR="00A04A7A" w:rsidRPr="00A04A7A">
        <w:t xml:space="preserve"> Luas Trams. The Danger Zone is shown for a distance of 2.75m above the Luas trams and extends across the street where overhead cables are in-situ.  </w:t>
      </w:r>
    </w:p>
    <w:p w:rsidR="002907F3" w:rsidRDefault="00A269A1" w:rsidP="00BF140F">
      <w:pPr>
        <w:jc w:val="both"/>
      </w:pPr>
      <w:r>
        <w:t xml:space="preserve"> </w:t>
      </w:r>
      <w:r w:rsidR="00F074F2">
        <w:t>A Preliminary Construction Management Plan (P</w:t>
      </w:r>
      <w:r w:rsidR="002907F3">
        <w:t>CMP</w:t>
      </w:r>
      <w:r w:rsidR="00F074F2">
        <w:t xml:space="preserve">) will be developed to </w:t>
      </w:r>
      <w:r w:rsidR="002907F3">
        <w:t xml:space="preserve">demonstrate that the development will not interfere with light rail infrastructure and operations or any light rail infrastructure works and </w:t>
      </w:r>
      <w:r w:rsidR="00F074F2">
        <w:t>how</w:t>
      </w:r>
      <w:r w:rsidR="002907F3">
        <w:t xml:space="preserve"> the risks associated with construction works</w:t>
      </w:r>
      <w:r w:rsidR="009D10AC">
        <w:t xml:space="preserve"> will be</w:t>
      </w:r>
      <w:r w:rsidR="002907F3">
        <w:t xml:space="preserve"> carefully managed and mitigated as required.</w:t>
      </w:r>
      <w:r w:rsidR="00F074F2">
        <w:t xml:space="preserve"> </w:t>
      </w:r>
    </w:p>
    <w:p w:rsidR="00BF140F" w:rsidRDefault="009D10AC" w:rsidP="00BF140F">
      <w:pPr>
        <w:jc w:val="both"/>
      </w:pPr>
      <w:r w:rsidRPr="009D10AC">
        <w:t xml:space="preserve">While it is not anticipated that any works will be carried out outside the existing kerb lines on Dawson St, the </w:t>
      </w:r>
      <w:r w:rsidR="00F074F2" w:rsidRPr="009D10AC">
        <w:t xml:space="preserve">Contractor will to develop a </w:t>
      </w:r>
      <w:r w:rsidR="00BF140F" w:rsidRPr="009D10AC">
        <w:t xml:space="preserve">specific </w:t>
      </w:r>
      <w:r w:rsidR="00F074F2" w:rsidRPr="009D10AC">
        <w:t xml:space="preserve">Construction Management Plan </w:t>
      </w:r>
      <w:r w:rsidR="00F838F3">
        <w:t xml:space="preserve">including </w:t>
      </w:r>
      <w:r w:rsidR="00D779C1" w:rsidRPr="009D10AC">
        <w:t xml:space="preserve">Risk Assessment and </w:t>
      </w:r>
      <w:r w:rsidR="00BF140F" w:rsidRPr="009D10AC">
        <w:t xml:space="preserve">Method Statement </w:t>
      </w:r>
      <w:r w:rsidR="00F074F2" w:rsidRPr="009D10AC">
        <w:t>to address the following main elements regarding work</w:t>
      </w:r>
      <w:r w:rsidR="00BF140F" w:rsidRPr="009D10AC">
        <w:t>s on Duke Street and Anne Street South,</w:t>
      </w:r>
      <w:r w:rsidR="00F074F2" w:rsidRPr="009D10AC">
        <w:t xml:space="preserve"> adjacent to the Luas </w:t>
      </w:r>
      <w:r w:rsidR="00BF140F" w:rsidRPr="009D10AC">
        <w:t>Green line on Dawson Street</w:t>
      </w:r>
      <w:r w:rsidR="00BF140F">
        <w:t>:</w:t>
      </w:r>
    </w:p>
    <w:p w:rsidR="00BF140F" w:rsidRDefault="00BF140F" w:rsidP="00D779C1">
      <w:pPr>
        <w:pStyle w:val="ListParagraph"/>
        <w:numPr>
          <w:ilvl w:val="0"/>
          <w:numId w:val="6"/>
        </w:numPr>
      </w:pPr>
      <w:r>
        <w:t>Demolition i.e. Excavation Works</w:t>
      </w:r>
    </w:p>
    <w:p w:rsidR="00BF140F" w:rsidRDefault="00BF140F" w:rsidP="00D779C1">
      <w:pPr>
        <w:pStyle w:val="ListParagraph"/>
        <w:numPr>
          <w:ilvl w:val="0"/>
          <w:numId w:val="6"/>
        </w:numPr>
      </w:pPr>
      <w:r>
        <w:t>Vibration and Settlement Monitoring</w:t>
      </w:r>
    </w:p>
    <w:p w:rsidR="00F074F2" w:rsidRDefault="00BF140F" w:rsidP="00D779C1">
      <w:pPr>
        <w:pStyle w:val="ListParagraph"/>
        <w:numPr>
          <w:ilvl w:val="0"/>
          <w:numId w:val="6"/>
        </w:numPr>
      </w:pPr>
      <w:r>
        <w:t xml:space="preserve">Work under </w:t>
      </w:r>
      <w:r w:rsidR="00D779C1">
        <w:t xml:space="preserve">or </w:t>
      </w:r>
      <w:r>
        <w:t xml:space="preserve">adjacent to Overhead Conductor System </w:t>
      </w:r>
    </w:p>
    <w:p w:rsidR="00BF140F" w:rsidRDefault="00BF140F" w:rsidP="00D779C1">
      <w:pPr>
        <w:pStyle w:val="ListParagraph"/>
        <w:numPr>
          <w:ilvl w:val="0"/>
          <w:numId w:val="6"/>
        </w:numPr>
      </w:pPr>
      <w:r>
        <w:t>Traffic Management – Pedestrian &amp; Vehicular Movements</w:t>
      </w:r>
    </w:p>
    <w:p w:rsidR="00BF140F" w:rsidRDefault="00BF140F" w:rsidP="00D779C1">
      <w:pPr>
        <w:pStyle w:val="ListParagraph"/>
        <w:numPr>
          <w:ilvl w:val="0"/>
          <w:numId w:val="6"/>
        </w:numPr>
      </w:pPr>
      <w:r>
        <w:t>Access to Public Transport incl. Luas, Dublin Bus etc.</w:t>
      </w:r>
    </w:p>
    <w:p w:rsidR="00BF140F" w:rsidRDefault="00927485" w:rsidP="00D779C1">
      <w:pPr>
        <w:pStyle w:val="ListParagraph"/>
        <w:numPr>
          <w:ilvl w:val="0"/>
          <w:numId w:val="6"/>
        </w:numPr>
      </w:pPr>
      <w:r>
        <w:t>Storm water</w:t>
      </w:r>
      <w:r w:rsidR="00BF140F">
        <w:t xml:space="preserve"> Drainage Works</w:t>
      </w:r>
    </w:p>
    <w:p w:rsidR="006243A2" w:rsidRPr="00927485" w:rsidRDefault="009D10AC" w:rsidP="00927485">
      <w:pPr>
        <w:pStyle w:val="Heading1"/>
        <w:rPr>
          <w:rStyle w:val="Strong"/>
          <w:b/>
          <w:bCs w:val="0"/>
        </w:rPr>
      </w:pPr>
      <w:bookmarkStart w:id="9" w:name="_Toc114058619"/>
      <w:r w:rsidRPr="00927485">
        <w:rPr>
          <w:rStyle w:val="Strong"/>
          <w:b/>
          <w:bCs w:val="0"/>
        </w:rPr>
        <w:t xml:space="preserve">1.9 </w:t>
      </w:r>
      <w:r w:rsidR="005B755A" w:rsidRPr="00927485">
        <w:rPr>
          <w:rStyle w:val="Strong"/>
          <w:b/>
          <w:bCs w:val="0"/>
        </w:rPr>
        <w:t>Existing and Future Developments in the Vicinity</w:t>
      </w:r>
      <w:bookmarkEnd w:id="9"/>
    </w:p>
    <w:p w:rsidR="003876F0" w:rsidRDefault="006243A2" w:rsidP="006243A2">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It is anticipated that the current Kells Project Development on Duke Lane Lower will be opened before construction commences on site. It is further noted, that while planning permission has been obtained for the redevelopment of the RIAC Dawson Hotel site</w:t>
      </w:r>
      <w:r w:rsidR="003876F0">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current indications are that this project will not proceed</w:t>
      </w:r>
      <w:r w:rsidR="003876F0">
        <w:rPr>
          <w:rStyle w:val="fontstyle01"/>
          <w:rFonts w:asciiTheme="minorHAnsi" w:hAnsiTheme="minorHAnsi" w:cstheme="minorHAnsi"/>
          <w:sz w:val="22"/>
          <w:szCs w:val="22"/>
        </w:rPr>
        <w:t>.</w:t>
      </w:r>
    </w:p>
    <w:p w:rsidR="007920C0" w:rsidRDefault="003876F0" w:rsidP="006243A2">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Initial enquiries have been made and at this </w:t>
      </w:r>
      <w:r w:rsidR="00927485">
        <w:rPr>
          <w:rStyle w:val="fontstyle01"/>
          <w:rFonts w:asciiTheme="minorHAnsi" w:hAnsiTheme="minorHAnsi" w:cstheme="minorHAnsi"/>
          <w:sz w:val="22"/>
          <w:szCs w:val="22"/>
        </w:rPr>
        <w:t>stage,</w:t>
      </w:r>
      <w:r>
        <w:rPr>
          <w:rStyle w:val="fontstyle01"/>
          <w:rFonts w:asciiTheme="minorHAnsi" w:hAnsiTheme="minorHAnsi" w:cstheme="minorHAnsi"/>
          <w:sz w:val="22"/>
          <w:szCs w:val="22"/>
        </w:rPr>
        <w:t xml:space="preserve"> no other future key local developments have </w:t>
      </w:r>
      <w:r w:rsidR="00927485">
        <w:rPr>
          <w:rStyle w:val="fontstyle01"/>
          <w:rFonts w:asciiTheme="minorHAnsi" w:hAnsiTheme="minorHAnsi" w:cstheme="minorHAnsi"/>
          <w:sz w:val="22"/>
          <w:szCs w:val="22"/>
        </w:rPr>
        <w:t>been identified</w:t>
      </w:r>
      <w:r>
        <w:rPr>
          <w:rStyle w:val="fontstyle01"/>
          <w:rFonts w:asciiTheme="minorHAnsi" w:hAnsiTheme="minorHAnsi" w:cstheme="minorHAnsi"/>
          <w:sz w:val="22"/>
          <w:szCs w:val="22"/>
        </w:rPr>
        <w:t xml:space="preserve">. Existing and future planning applications in the project area will be monitored and engagement will take place </w:t>
      </w:r>
      <w:r w:rsidR="007920C0">
        <w:rPr>
          <w:rStyle w:val="fontstyle01"/>
          <w:rFonts w:asciiTheme="minorHAnsi" w:hAnsiTheme="minorHAnsi" w:cstheme="minorHAnsi"/>
          <w:sz w:val="22"/>
          <w:szCs w:val="22"/>
        </w:rPr>
        <w:t xml:space="preserve">as required </w:t>
      </w:r>
      <w:r>
        <w:rPr>
          <w:rStyle w:val="fontstyle01"/>
          <w:rFonts w:asciiTheme="minorHAnsi" w:hAnsiTheme="minorHAnsi" w:cstheme="minorHAnsi"/>
          <w:sz w:val="22"/>
          <w:szCs w:val="22"/>
        </w:rPr>
        <w:t xml:space="preserve">with </w:t>
      </w:r>
      <w:r w:rsidR="007920C0">
        <w:rPr>
          <w:rStyle w:val="fontstyle01"/>
          <w:rFonts w:asciiTheme="minorHAnsi" w:hAnsiTheme="minorHAnsi" w:cstheme="minorHAnsi"/>
          <w:sz w:val="22"/>
          <w:szCs w:val="22"/>
        </w:rPr>
        <w:t xml:space="preserve">any future </w:t>
      </w:r>
      <w:r>
        <w:rPr>
          <w:rStyle w:val="fontstyle01"/>
          <w:rFonts w:asciiTheme="minorHAnsi" w:hAnsiTheme="minorHAnsi" w:cstheme="minorHAnsi"/>
          <w:sz w:val="22"/>
          <w:szCs w:val="22"/>
        </w:rPr>
        <w:t>applicants.</w:t>
      </w:r>
    </w:p>
    <w:p w:rsidR="006243A2" w:rsidRPr="006243A2" w:rsidRDefault="003876F0" w:rsidP="006243A2">
      <w:pPr>
        <w:jc w:val="both"/>
        <w:rPr>
          <w:rStyle w:val="fontstyle01"/>
          <w:rFonts w:asciiTheme="minorHAnsi" w:hAnsiTheme="minorHAnsi"/>
          <w:sz w:val="22"/>
          <w:szCs w:val="22"/>
        </w:rPr>
      </w:pPr>
      <w:r>
        <w:rPr>
          <w:rStyle w:val="fontstyle01"/>
          <w:rFonts w:asciiTheme="minorHAnsi" w:hAnsiTheme="minorHAnsi" w:cstheme="minorHAnsi"/>
          <w:sz w:val="22"/>
          <w:szCs w:val="22"/>
        </w:rPr>
        <w:t xml:space="preserve">  </w:t>
      </w:r>
      <w:r w:rsidR="006243A2">
        <w:rPr>
          <w:rStyle w:val="fontstyle01"/>
          <w:rFonts w:asciiTheme="minorHAnsi" w:hAnsiTheme="minorHAnsi" w:cstheme="minorHAnsi"/>
          <w:sz w:val="22"/>
          <w:szCs w:val="22"/>
        </w:rPr>
        <w:t xml:space="preserve">   </w:t>
      </w:r>
      <w:r w:rsidR="006243A2" w:rsidRPr="006243A2">
        <w:rPr>
          <w:rStyle w:val="fontstyle01"/>
          <w:rFonts w:asciiTheme="minorHAnsi" w:hAnsiTheme="minorHAnsi" w:cstheme="minorHAnsi"/>
          <w:sz w:val="22"/>
          <w:szCs w:val="22"/>
        </w:rPr>
        <w:t xml:space="preserve"> </w:t>
      </w:r>
    </w:p>
    <w:p w:rsidR="007548E8" w:rsidRPr="00927485" w:rsidRDefault="009D10AC" w:rsidP="00927485">
      <w:pPr>
        <w:pStyle w:val="Heading1"/>
        <w:rPr>
          <w:rStyle w:val="Strong"/>
          <w:b/>
          <w:bCs w:val="0"/>
        </w:rPr>
      </w:pPr>
      <w:bookmarkStart w:id="10" w:name="_Toc114058620"/>
      <w:r w:rsidRPr="00927485">
        <w:rPr>
          <w:rStyle w:val="Strong"/>
          <w:b/>
          <w:bCs w:val="0"/>
        </w:rPr>
        <w:lastRenderedPageBreak/>
        <w:t xml:space="preserve">1.10 </w:t>
      </w:r>
      <w:r w:rsidR="005B755A" w:rsidRPr="00927485">
        <w:rPr>
          <w:rStyle w:val="Strong"/>
          <w:b/>
          <w:bCs w:val="0"/>
        </w:rPr>
        <w:t>Oversight of Contract Works</w:t>
      </w:r>
      <w:bookmarkEnd w:id="10"/>
    </w:p>
    <w:p w:rsidR="00A269A1" w:rsidRPr="007548E8" w:rsidRDefault="007548E8" w:rsidP="007548E8">
      <w:pPr>
        <w:rPr>
          <w:rStyle w:val="fontstyle01"/>
          <w:rFonts w:asciiTheme="minorHAnsi" w:hAnsiTheme="minorHAnsi"/>
          <w:b/>
          <w:color w:val="auto"/>
          <w:sz w:val="22"/>
          <w:szCs w:val="22"/>
        </w:rPr>
      </w:pPr>
      <w:r w:rsidRPr="007548E8">
        <w:t>R</w:t>
      </w:r>
      <w:r w:rsidR="00A269A1" w:rsidRPr="007548E8">
        <w:rPr>
          <w:rFonts w:cstheme="minorHAnsi"/>
        </w:rPr>
        <w:t>e</w:t>
      </w:r>
      <w:r w:rsidR="00A269A1" w:rsidRPr="00FF2555">
        <w:rPr>
          <w:rFonts w:cstheme="minorHAnsi"/>
        </w:rPr>
        <w:t xml:space="preserve">sident engineering staff </w:t>
      </w:r>
      <w:r w:rsidR="00A269A1">
        <w:rPr>
          <w:rFonts w:cstheme="minorHAnsi"/>
        </w:rPr>
        <w:t xml:space="preserve">employed </w:t>
      </w:r>
      <w:r w:rsidR="009D10AC">
        <w:rPr>
          <w:rFonts w:cstheme="minorHAnsi"/>
        </w:rPr>
        <w:t xml:space="preserve">directly </w:t>
      </w:r>
      <w:r w:rsidR="00A269A1">
        <w:rPr>
          <w:rFonts w:cstheme="minorHAnsi"/>
        </w:rPr>
        <w:t xml:space="preserve">by DCC will be on </w:t>
      </w:r>
      <w:r w:rsidR="00A269A1" w:rsidRPr="00FF2555">
        <w:rPr>
          <w:rFonts w:cstheme="minorHAnsi"/>
        </w:rPr>
        <w:t xml:space="preserve">site to oversee the works of the </w:t>
      </w:r>
      <w:r w:rsidR="007920C0">
        <w:rPr>
          <w:rFonts w:cstheme="minorHAnsi"/>
        </w:rPr>
        <w:t>C</w:t>
      </w:r>
      <w:r w:rsidR="00A269A1" w:rsidRPr="00FF2555">
        <w:rPr>
          <w:rFonts w:cstheme="minorHAnsi"/>
        </w:rPr>
        <w:t xml:space="preserve">ontractor and to liaise with local businesses, residents and other stakeholders. The </w:t>
      </w:r>
      <w:r w:rsidR="007920C0">
        <w:rPr>
          <w:rFonts w:cstheme="minorHAnsi"/>
        </w:rPr>
        <w:t>C</w:t>
      </w:r>
      <w:r w:rsidR="00A269A1" w:rsidRPr="00FF2555">
        <w:rPr>
          <w:rFonts w:cstheme="minorHAnsi"/>
        </w:rPr>
        <w:t xml:space="preserve">ontractor will also have provide a </w:t>
      </w:r>
      <w:r w:rsidR="00A269A1" w:rsidRPr="00FF2555">
        <w:rPr>
          <w:rStyle w:val="fontstyle01"/>
          <w:rFonts w:asciiTheme="minorHAnsi" w:hAnsiTheme="minorHAnsi" w:cstheme="minorHAnsi"/>
          <w:sz w:val="22"/>
          <w:szCs w:val="22"/>
        </w:rPr>
        <w:t xml:space="preserve">Public Liaison Officer who will act as a point of contact for the stakeholders. </w:t>
      </w:r>
    </w:p>
    <w:p w:rsidR="00A269A1" w:rsidRPr="00FF2555" w:rsidRDefault="00A269A1" w:rsidP="00A269A1">
      <w:pPr>
        <w:rPr>
          <w:rStyle w:val="fontstyle01"/>
          <w:rFonts w:asciiTheme="minorHAnsi" w:hAnsiTheme="minorHAnsi" w:cstheme="minorHAnsi"/>
          <w:sz w:val="22"/>
          <w:szCs w:val="22"/>
        </w:rPr>
      </w:pPr>
      <w:r w:rsidRPr="00FF2555">
        <w:rPr>
          <w:rStyle w:val="fontstyle01"/>
          <w:rFonts w:asciiTheme="minorHAnsi" w:hAnsiTheme="minorHAnsi" w:cstheme="minorHAnsi"/>
          <w:sz w:val="22"/>
          <w:szCs w:val="22"/>
        </w:rPr>
        <w:t>The</w:t>
      </w:r>
      <w:r>
        <w:rPr>
          <w:rStyle w:val="fontstyle01"/>
          <w:rFonts w:asciiTheme="minorHAnsi" w:hAnsiTheme="minorHAnsi" w:cstheme="minorHAnsi"/>
          <w:sz w:val="22"/>
          <w:szCs w:val="22"/>
        </w:rPr>
        <w:t xml:space="preserve"> </w:t>
      </w:r>
      <w:r w:rsidRPr="00FF2555">
        <w:rPr>
          <w:rStyle w:val="fontstyle01"/>
          <w:rFonts w:asciiTheme="minorHAnsi" w:hAnsiTheme="minorHAnsi" w:cstheme="minorHAnsi"/>
          <w:sz w:val="22"/>
          <w:szCs w:val="22"/>
        </w:rPr>
        <w:t>role of the Contractor’s Public Liaison Officer will include the following:</w:t>
      </w:r>
    </w:p>
    <w:p w:rsidR="009D10AC" w:rsidRDefault="00A269A1" w:rsidP="009D10AC">
      <w:pPr>
        <w:pStyle w:val="ListParagraph"/>
        <w:numPr>
          <w:ilvl w:val="0"/>
          <w:numId w:val="9"/>
        </w:numPr>
        <w:jc w:val="both"/>
        <w:rPr>
          <w:rStyle w:val="fontstyle01"/>
          <w:rFonts w:asciiTheme="minorHAnsi" w:hAnsiTheme="minorHAnsi" w:cstheme="minorHAnsi"/>
          <w:sz w:val="22"/>
          <w:szCs w:val="22"/>
        </w:rPr>
      </w:pPr>
      <w:r w:rsidRPr="009D10AC">
        <w:rPr>
          <w:rStyle w:val="fontstyle01"/>
          <w:rFonts w:asciiTheme="minorHAnsi" w:hAnsiTheme="minorHAnsi" w:cstheme="minorHAnsi"/>
          <w:sz w:val="22"/>
          <w:szCs w:val="22"/>
        </w:rPr>
        <w:t xml:space="preserve">Liaison with all resident and businesses within the </w:t>
      </w:r>
      <w:r w:rsidR="007920C0" w:rsidRPr="009D10AC">
        <w:rPr>
          <w:rStyle w:val="fontstyle01"/>
          <w:rFonts w:asciiTheme="minorHAnsi" w:hAnsiTheme="minorHAnsi" w:cstheme="minorHAnsi"/>
          <w:sz w:val="22"/>
          <w:szCs w:val="22"/>
        </w:rPr>
        <w:t>project area</w:t>
      </w:r>
      <w:r w:rsidRPr="009D10AC">
        <w:rPr>
          <w:rStyle w:val="fontstyle01"/>
          <w:rFonts w:asciiTheme="minorHAnsi" w:hAnsiTheme="minorHAnsi" w:cstheme="minorHAnsi"/>
          <w:sz w:val="22"/>
          <w:szCs w:val="22"/>
        </w:rPr>
        <w:t xml:space="preserve"> for the duration of the works.</w:t>
      </w:r>
    </w:p>
    <w:p w:rsidR="009D10AC" w:rsidRDefault="009D10AC" w:rsidP="009D10AC">
      <w:pPr>
        <w:pStyle w:val="ListParagraph"/>
        <w:numPr>
          <w:ilvl w:val="0"/>
          <w:numId w:val="9"/>
        </w:num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K</w:t>
      </w:r>
      <w:r w:rsidR="00A269A1" w:rsidRPr="009D10AC">
        <w:rPr>
          <w:rStyle w:val="fontstyle01"/>
          <w:rFonts w:asciiTheme="minorHAnsi" w:hAnsiTheme="minorHAnsi" w:cstheme="minorHAnsi"/>
          <w:sz w:val="22"/>
          <w:szCs w:val="22"/>
        </w:rPr>
        <w:t>eep</w:t>
      </w:r>
      <w:r w:rsidR="007548E8" w:rsidRPr="009D10AC">
        <w:rPr>
          <w:rStyle w:val="fontstyle01"/>
          <w:rFonts w:asciiTheme="minorHAnsi" w:hAnsiTheme="minorHAnsi" w:cstheme="minorHAnsi"/>
          <w:sz w:val="22"/>
          <w:szCs w:val="22"/>
        </w:rPr>
        <w:t>ing</w:t>
      </w:r>
      <w:r w:rsidR="00A269A1" w:rsidRPr="009D10AC">
        <w:rPr>
          <w:rStyle w:val="fontstyle01"/>
          <w:rFonts w:asciiTheme="minorHAnsi" w:hAnsiTheme="minorHAnsi" w:cstheme="minorHAnsi"/>
          <w:sz w:val="22"/>
          <w:szCs w:val="22"/>
        </w:rPr>
        <w:t xml:space="preserve"> all residents and businesses within the </w:t>
      </w:r>
      <w:r w:rsidR="007920C0" w:rsidRPr="009D10AC">
        <w:rPr>
          <w:rStyle w:val="fontstyle01"/>
          <w:rFonts w:asciiTheme="minorHAnsi" w:hAnsiTheme="minorHAnsi" w:cstheme="minorHAnsi"/>
          <w:sz w:val="22"/>
          <w:szCs w:val="22"/>
        </w:rPr>
        <w:t>project area</w:t>
      </w:r>
      <w:r w:rsidR="00A269A1" w:rsidRPr="009D10AC">
        <w:rPr>
          <w:rStyle w:val="fontstyle01"/>
          <w:rFonts w:asciiTheme="minorHAnsi" w:hAnsiTheme="minorHAnsi" w:cstheme="minorHAnsi"/>
          <w:sz w:val="22"/>
          <w:szCs w:val="22"/>
        </w:rPr>
        <w:t xml:space="preserve"> informed with regards progress of the works</w:t>
      </w:r>
      <w:r w:rsidR="007920C0" w:rsidRPr="009D10AC">
        <w:rPr>
          <w:rStyle w:val="fontstyle01"/>
          <w:rFonts w:asciiTheme="minorHAnsi" w:hAnsiTheme="minorHAnsi" w:cstheme="minorHAnsi"/>
          <w:sz w:val="22"/>
          <w:szCs w:val="22"/>
        </w:rPr>
        <w:t xml:space="preserve"> </w:t>
      </w:r>
      <w:r w:rsidR="00A269A1" w:rsidRPr="009D10AC">
        <w:rPr>
          <w:rStyle w:val="fontstyle01"/>
          <w:rFonts w:asciiTheme="minorHAnsi" w:hAnsiTheme="minorHAnsi" w:cstheme="minorHAnsi"/>
          <w:sz w:val="22"/>
          <w:szCs w:val="22"/>
        </w:rPr>
        <w:t>and any possible restrictions to movement of vehicles, pedestrians and / or cyclists.</w:t>
      </w:r>
    </w:p>
    <w:p w:rsidR="009D10AC" w:rsidRDefault="009D10AC" w:rsidP="009D10AC">
      <w:pPr>
        <w:pStyle w:val="ListParagraph"/>
        <w:numPr>
          <w:ilvl w:val="0"/>
          <w:numId w:val="9"/>
        </w:num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G</w:t>
      </w:r>
      <w:r w:rsidR="00A269A1" w:rsidRPr="009D10AC">
        <w:rPr>
          <w:rStyle w:val="fontstyle01"/>
          <w:rFonts w:asciiTheme="minorHAnsi" w:hAnsiTheme="minorHAnsi" w:cstheme="minorHAnsi"/>
          <w:sz w:val="22"/>
          <w:szCs w:val="22"/>
        </w:rPr>
        <w:t>eneral point of contact for queries from members of the public / businesses.</w:t>
      </w:r>
    </w:p>
    <w:p w:rsidR="00A269A1" w:rsidRPr="009D10AC" w:rsidRDefault="009D10AC" w:rsidP="009D10AC">
      <w:pPr>
        <w:pStyle w:val="ListParagraph"/>
        <w:numPr>
          <w:ilvl w:val="0"/>
          <w:numId w:val="9"/>
        </w:num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A</w:t>
      </w:r>
      <w:r w:rsidR="00A269A1" w:rsidRPr="009D10AC">
        <w:rPr>
          <w:rStyle w:val="fontstyle01"/>
          <w:rFonts w:asciiTheme="minorHAnsi" w:hAnsiTheme="minorHAnsi" w:cstheme="minorHAnsi"/>
          <w:sz w:val="22"/>
          <w:szCs w:val="22"/>
        </w:rPr>
        <w:t>ttend progress meetings and present information</w:t>
      </w:r>
    </w:p>
    <w:p w:rsidR="006243A2" w:rsidRDefault="006243A2">
      <w:pPr>
        <w:rPr>
          <w:rStyle w:val="fontstyle01"/>
          <w:rFonts w:asciiTheme="minorHAnsi" w:hAnsiTheme="minorHAnsi" w:cstheme="minorHAnsi"/>
          <w:sz w:val="22"/>
          <w:szCs w:val="22"/>
        </w:rPr>
      </w:pPr>
    </w:p>
    <w:p w:rsidR="006243A2" w:rsidRPr="00FF2555" w:rsidRDefault="006243A2">
      <w:pPr>
        <w:rPr>
          <w:rFonts w:cstheme="minorHAnsi"/>
        </w:rPr>
      </w:pPr>
    </w:p>
    <w:sectPr w:rsidR="006243A2" w:rsidRPr="00FF2555" w:rsidSect="00DD3506">
      <w:headerReference w:type="default" r:id="rId13"/>
      <w:footerReference w:type="default" r:id="rId14"/>
      <w:pgSz w:w="11906" w:h="16838" w:code="9"/>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CF" w:rsidRDefault="000C6ECF" w:rsidP="000C6ECF">
      <w:pPr>
        <w:spacing w:after="0" w:line="240" w:lineRule="auto"/>
      </w:pPr>
      <w:r>
        <w:separator/>
      </w:r>
    </w:p>
  </w:endnote>
  <w:endnote w:type="continuationSeparator" w:id="0">
    <w:p w:rsidR="000C6ECF" w:rsidRDefault="000C6ECF" w:rsidP="000C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ymbolMT">
    <w:altName w:val="MingLiU-ExtB"/>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2" w:rsidRDefault="0085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29" w:rsidRDefault="00FD7C29" w:rsidP="00FD7C29">
    <w:pPr>
      <w:pStyle w:val="Footer"/>
      <w:jc w:val="center"/>
    </w:pPr>
  </w:p>
  <w:p w:rsidR="000C6ECF" w:rsidRDefault="000C6ECF" w:rsidP="00FD7C29">
    <w:pPr>
      <w:pStyle w:val="Footer"/>
      <w:jc w:val="center"/>
    </w:pPr>
  </w:p>
  <w:p w:rsidR="00FD7C29" w:rsidRDefault="00FD7C29" w:rsidP="00FD7C29">
    <w:pPr>
      <w:pStyle w:val="Footer"/>
      <w:jc w:val="center"/>
    </w:pPr>
  </w:p>
  <w:p w:rsidR="000C6ECF" w:rsidRDefault="000C6ECF" w:rsidP="00FD7C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2" w:rsidRDefault="00852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59438"/>
      <w:docPartObj>
        <w:docPartGallery w:val="Page Numbers (Bottom of Page)"/>
        <w:docPartUnique/>
      </w:docPartObj>
    </w:sdtPr>
    <w:sdtEndPr>
      <w:rPr>
        <w:noProof/>
      </w:rPr>
    </w:sdtEndPr>
    <w:sdtContent>
      <w:p w:rsidR="00791099" w:rsidRDefault="00791099">
        <w:pPr>
          <w:pStyle w:val="Footer"/>
          <w:jc w:val="center"/>
        </w:pPr>
        <w:r>
          <w:fldChar w:fldCharType="begin"/>
        </w:r>
        <w:r>
          <w:instrText xml:space="preserve"> PAGE   \* MERGEFORMAT </w:instrText>
        </w:r>
        <w:r>
          <w:fldChar w:fldCharType="separate"/>
        </w:r>
        <w:r w:rsidR="00C03C81">
          <w:rPr>
            <w:noProof/>
          </w:rPr>
          <w:t>7</w:t>
        </w:r>
        <w:r>
          <w:rPr>
            <w:noProof/>
          </w:rPr>
          <w:fldChar w:fldCharType="end"/>
        </w:r>
      </w:p>
    </w:sdtContent>
  </w:sdt>
  <w:p w:rsidR="00791099" w:rsidRDefault="0079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CF" w:rsidRDefault="000C6ECF" w:rsidP="000C6ECF">
      <w:pPr>
        <w:spacing w:after="0" w:line="240" w:lineRule="auto"/>
      </w:pPr>
      <w:r>
        <w:separator/>
      </w:r>
    </w:p>
  </w:footnote>
  <w:footnote w:type="continuationSeparator" w:id="0">
    <w:p w:rsidR="000C6ECF" w:rsidRDefault="000C6ECF" w:rsidP="000C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2" w:rsidRDefault="0085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F3" w:rsidRDefault="00F838F3">
    <w:pPr>
      <w:pStyle w:val="Header"/>
    </w:pPr>
    <w:r w:rsidRPr="001325EB">
      <w:rPr>
        <w:rFonts w:cs="Arial"/>
        <w:b/>
        <w:noProof/>
        <w:sz w:val="28"/>
        <w:szCs w:val="28"/>
        <w:lang w:eastAsia="en-IE"/>
      </w:rPr>
      <w:drawing>
        <wp:inline distT="0" distB="0" distL="0" distR="0" wp14:anchorId="107F8438" wp14:editId="07001929">
          <wp:extent cx="1390650" cy="600075"/>
          <wp:effectExtent l="0" t="0" r="0" b="9525"/>
          <wp:docPr id="15" name="Picture 15"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a:extLst>
                      <a:ext uri="{28A0092B-C50C-407E-A947-70E740481C1C}">
                        <a14:useLocalDpi xmlns:a14="http://schemas.microsoft.com/office/drawing/2010/main" val="0"/>
                      </a:ext>
                    </a:extLst>
                  </a:blip>
                  <a:srcRect l="4886" t="22835" r="21173" b="27559"/>
                  <a:stretch>
                    <a:fillRect/>
                  </a:stretch>
                </pic:blipFill>
                <pic:spPr bwMode="auto">
                  <a:xfrm>
                    <a:off x="0" y="0"/>
                    <a:ext cx="1390650"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2" w:rsidRDefault="00852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F3" w:rsidRDefault="00F8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856"/>
    <w:multiLevelType w:val="hybridMultilevel"/>
    <w:tmpl w:val="EE14F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CB7254"/>
    <w:multiLevelType w:val="hybridMultilevel"/>
    <w:tmpl w:val="92369C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247741"/>
    <w:multiLevelType w:val="hybridMultilevel"/>
    <w:tmpl w:val="A0E62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D81A62"/>
    <w:multiLevelType w:val="multilevel"/>
    <w:tmpl w:val="CAFCA4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7415B4"/>
    <w:multiLevelType w:val="multilevel"/>
    <w:tmpl w:val="B35A0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7C39BC"/>
    <w:multiLevelType w:val="hybridMultilevel"/>
    <w:tmpl w:val="96D60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C813D1"/>
    <w:multiLevelType w:val="hybridMultilevel"/>
    <w:tmpl w:val="DCFC5FB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8D0883"/>
    <w:multiLevelType w:val="hybridMultilevel"/>
    <w:tmpl w:val="6BE6E90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6FA32104"/>
    <w:multiLevelType w:val="hybridMultilevel"/>
    <w:tmpl w:val="7C7077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F"/>
    <w:rsid w:val="000674D2"/>
    <w:rsid w:val="00074231"/>
    <w:rsid w:val="00085D1E"/>
    <w:rsid w:val="000B3C89"/>
    <w:rsid w:val="000C6ECF"/>
    <w:rsid w:val="001425D3"/>
    <w:rsid w:val="00163027"/>
    <w:rsid w:val="001A6A00"/>
    <w:rsid w:val="001C544F"/>
    <w:rsid w:val="001D6492"/>
    <w:rsid w:val="001E5CEF"/>
    <w:rsid w:val="00200CF3"/>
    <w:rsid w:val="0020523E"/>
    <w:rsid w:val="002059B8"/>
    <w:rsid w:val="002907F3"/>
    <w:rsid w:val="0034607E"/>
    <w:rsid w:val="0035748F"/>
    <w:rsid w:val="003876F0"/>
    <w:rsid w:val="003D2C96"/>
    <w:rsid w:val="00450190"/>
    <w:rsid w:val="00461809"/>
    <w:rsid w:val="00494802"/>
    <w:rsid w:val="004C529E"/>
    <w:rsid w:val="005177F7"/>
    <w:rsid w:val="005B755A"/>
    <w:rsid w:val="005E55D0"/>
    <w:rsid w:val="005F1B36"/>
    <w:rsid w:val="006243A2"/>
    <w:rsid w:val="006872B4"/>
    <w:rsid w:val="006F2CD5"/>
    <w:rsid w:val="00724C9A"/>
    <w:rsid w:val="007548E8"/>
    <w:rsid w:val="007631C9"/>
    <w:rsid w:val="00791099"/>
    <w:rsid w:val="007920C0"/>
    <w:rsid w:val="007B1ACD"/>
    <w:rsid w:val="00852AA2"/>
    <w:rsid w:val="008C6669"/>
    <w:rsid w:val="009004AC"/>
    <w:rsid w:val="00927485"/>
    <w:rsid w:val="00984480"/>
    <w:rsid w:val="009B22C0"/>
    <w:rsid w:val="009D10AC"/>
    <w:rsid w:val="00A001B6"/>
    <w:rsid w:val="00A04A7A"/>
    <w:rsid w:val="00A10707"/>
    <w:rsid w:val="00A269A1"/>
    <w:rsid w:val="00A51176"/>
    <w:rsid w:val="00A56F87"/>
    <w:rsid w:val="00A8540C"/>
    <w:rsid w:val="00A96CC6"/>
    <w:rsid w:val="00BD48EA"/>
    <w:rsid w:val="00BE3E5D"/>
    <w:rsid w:val="00BF140F"/>
    <w:rsid w:val="00C03C81"/>
    <w:rsid w:val="00C06847"/>
    <w:rsid w:val="00C274A2"/>
    <w:rsid w:val="00C35831"/>
    <w:rsid w:val="00C457C5"/>
    <w:rsid w:val="00C466D2"/>
    <w:rsid w:val="00C511EC"/>
    <w:rsid w:val="00D50C25"/>
    <w:rsid w:val="00D779C1"/>
    <w:rsid w:val="00DA6D66"/>
    <w:rsid w:val="00DC7868"/>
    <w:rsid w:val="00DD3506"/>
    <w:rsid w:val="00E806BF"/>
    <w:rsid w:val="00F039FE"/>
    <w:rsid w:val="00F074F2"/>
    <w:rsid w:val="00F838F3"/>
    <w:rsid w:val="00FA3D55"/>
    <w:rsid w:val="00FD7C29"/>
    <w:rsid w:val="00FF2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F4BA94-CE28-4322-9E0E-B96707C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9B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205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87"/>
    <w:pPr>
      <w:ind w:left="720"/>
      <w:contextualSpacing/>
    </w:pPr>
  </w:style>
  <w:style w:type="character" w:customStyle="1" w:styleId="fontstyle01">
    <w:name w:val="fontstyle01"/>
    <w:basedOn w:val="DefaultParagraphFont"/>
    <w:rsid w:val="00FF2555"/>
    <w:rPr>
      <w:rFonts w:ascii="ArialMT" w:hAnsi="ArialMT" w:hint="default"/>
      <w:b w:val="0"/>
      <w:bCs w:val="0"/>
      <w:i w:val="0"/>
      <w:iCs w:val="0"/>
      <w:color w:val="000000"/>
      <w:sz w:val="20"/>
      <w:szCs w:val="20"/>
    </w:rPr>
  </w:style>
  <w:style w:type="character" w:customStyle="1" w:styleId="fontstyle21">
    <w:name w:val="fontstyle21"/>
    <w:basedOn w:val="DefaultParagraphFont"/>
    <w:rsid w:val="00FF2555"/>
    <w:rPr>
      <w:rFonts w:ascii="SymbolMT" w:hAnsi="SymbolMT" w:hint="default"/>
      <w:b w:val="0"/>
      <w:bCs w:val="0"/>
      <w:i w:val="0"/>
      <w:iCs w:val="0"/>
      <w:color w:val="000000"/>
      <w:sz w:val="20"/>
      <w:szCs w:val="20"/>
    </w:rPr>
  </w:style>
  <w:style w:type="paragraph" w:styleId="NoSpacing">
    <w:name w:val="No Spacing"/>
    <w:uiPriority w:val="1"/>
    <w:qFormat/>
    <w:rsid w:val="007548E8"/>
    <w:pPr>
      <w:spacing w:after="0" w:line="240" w:lineRule="auto"/>
    </w:pPr>
  </w:style>
  <w:style w:type="character" w:customStyle="1" w:styleId="Heading1Char">
    <w:name w:val="Heading 1 Char"/>
    <w:basedOn w:val="DefaultParagraphFont"/>
    <w:link w:val="Heading1"/>
    <w:uiPriority w:val="9"/>
    <w:rsid w:val="002059B8"/>
    <w:rPr>
      <w:rFonts w:asciiTheme="majorHAnsi" w:eastAsiaTheme="majorEastAsia" w:hAnsiTheme="majorHAnsi" w:cstheme="majorBidi"/>
      <w:b/>
      <w:sz w:val="28"/>
      <w:szCs w:val="32"/>
    </w:rPr>
  </w:style>
  <w:style w:type="character" w:styleId="Strong">
    <w:name w:val="Strong"/>
    <w:basedOn w:val="DefaultParagraphFont"/>
    <w:uiPriority w:val="22"/>
    <w:rsid w:val="000C6ECF"/>
    <w:rPr>
      <w:b/>
      <w:bCs/>
    </w:rPr>
  </w:style>
  <w:style w:type="paragraph" w:styleId="TOCHeading">
    <w:name w:val="TOC Heading"/>
    <w:basedOn w:val="Heading1"/>
    <w:next w:val="Normal"/>
    <w:uiPriority w:val="39"/>
    <w:unhideWhenUsed/>
    <w:qFormat/>
    <w:rsid w:val="000C6ECF"/>
    <w:pPr>
      <w:outlineLvl w:val="9"/>
    </w:pPr>
    <w:rPr>
      <w:lang w:val="en-US"/>
    </w:rPr>
  </w:style>
  <w:style w:type="paragraph" w:styleId="Header">
    <w:name w:val="header"/>
    <w:basedOn w:val="Normal"/>
    <w:link w:val="HeaderChar"/>
    <w:uiPriority w:val="99"/>
    <w:unhideWhenUsed/>
    <w:rsid w:val="000C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CF"/>
  </w:style>
  <w:style w:type="paragraph" w:styleId="Footer">
    <w:name w:val="footer"/>
    <w:basedOn w:val="Normal"/>
    <w:link w:val="FooterChar"/>
    <w:uiPriority w:val="99"/>
    <w:unhideWhenUsed/>
    <w:rsid w:val="000C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CF"/>
  </w:style>
  <w:style w:type="paragraph" w:styleId="TOC1">
    <w:name w:val="toc 1"/>
    <w:basedOn w:val="Normal"/>
    <w:next w:val="Normal"/>
    <w:autoRedefine/>
    <w:uiPriority w:val="39"/>
    <w:unhideWhenUsed/>
    <w:rsid w:val="00200CF3"/>
    <w:pPr>
      <w:spacing w:after="100"/>
    </w:pPr>
  </w:style>
  <w:style w:type="character" w:styleId="Hyperlink">
    <w:name w:val="Hyperlink"/>
    <w:basedOn w:val="DefaultParagraphFont"/>
    <w:uiPriority w:val="99"/>
    <w:unhideWhenUsed/>
    <w:rsid w:val="00200CF3"/>
    <w:rPr>
      <w:color w:val="0563C1" w:themeColor="hyperlink"/>
      <w:u w:val="single"/>
    </w:rPr>
  </w:style>
  <w:style w:type="character" w:customStyle="1" w:styleId="Heading2Char">
    <w:name w:val="Heading 2 Char"/>
    <w:basedOn w:val="DefaultParagraphFont"/>
    <w:link w:val="Heading2"/>
    <w:uiPriority w:val="9"/>
    <w:rsid w:val="002059B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05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9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Linehan</dc:creator>
  <cp:keywords/>
  <dc:description/>
  <cp:lastModifiedBy>Liam Morrissey</cp:lastModifiedBy>
  <cp:revision>2</cp:revision>
  <dcterms:created xsi:type="dcterms:W3CDTF">2022-12-05T10:18:00Z</dcterms:created>
  <dcterms:modified xsi:type="dcterms:W3CDTF">2022-12-05T10:18:00Z</dcterms:modified>
</cp:coreProperties>
</file>