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68737" w14:textId="7216B0A4" w:rsidR="00497CB9" w:rsidRPr="00560FE0" w:rsidRDefault="002B6B12" w:rsidP="00560FE0">
      <w:pPr>
        <w:pStyle w:val="Title"/>
        <w:rPr>
          <w:b/>
          <w:sz w:val="44"/>
          <w:szCs w:val="44"/>
        </w:rPr>
      </w:pPr>
      <w:r w:rsidRPr="00560FE0">
        <w:rPr>
          <w:b/>
          <w:sz w:val="44"/>
          <w:szCs w:val="44"/>
        </w:rPr>
        <w:t xml:space="preserve">Duke Street Anne Street South Public Realm Scheme - </w:t>
      </w:r>
      <w:r w:rsidR="00D717D6" w:rsidRPr="00560FE0">
        <w:rPr>
          <w:b/>
          <w:sz w:val="44"/>
          <w:szCs w:val="44"/>
        </w:rPr>
        <w:t>Environmental Impact Assessment</w:t>
      </w:r>
      <w:r w:rsidR="00EF4F16" w:rsidRPr="00560FE0">
        <w:rPr>
          <w:b/>
          <w:sz w:val="44"/>
          <w:szCs w:val="44"/>
        </w:rPr>
        <w:t xml:space="preserve"> </w:t>
      </w:r>
      <w:r w:rsidR="003B256E" w:rsidRPr="00560FE0">
        <w:rPr>
          <w:b/>
          <w:sz w:val="44"/>
          <w:szCs w:val="44"/>
        </w:rPr>
        <w:t xml:space="preserve">– </w:t>
      </w:r>
    </w:p>
    <w:p w14:paraId="6498D05E" w14:textId="6F2CF26B" w:rsidR="005023C9" w:rsidRDefault="003B256E" w:rsidP="00560FE0">
      <w:pPr>
        <w:pStyle w:val="Title"/>
        <w:rPr>
          <w:b/>
          <w:sz w:val="44"/>
          <w:szCs w:val="44"/>
        </w:rPr>
      </w:pPr>
      <w:r w:rsidRPr="00560FE0">
        <w:rPr>
          <w:b/>
          <w:sz w:val="44"/>
          <w:szCs w:val="44"/>
        </w:rPr>
        <w:t>Preliminary Examination Report</w:t>
      </w:r>
      <w:r w:rsidR="00C941AE" w:rsidRPr="00560FE0">
        <w:rPr>
          <w:b/>
          <w:sz w:val="44"/>
          <w:szCs w:val="44"/>
        </w:rPr>
        <w:t xml:space="preserve"> </w:t>
      </w:r>
    </w:p>
    <w:p w14:paraId="2A5CF672" w14:textId="1E41631D" w:rsidR="00560FE0" w:rsidRDefault="00560FE0" w:rsidP="00560FE0">
      <w:pPr>
        <w:rPr>
          <w:lang w:val="en-IE"/>
        </w:rPr>
      </w:pPr>
    </w:p>
    <w:p w14:paraId="4D8412BF" w14:textId="71932DC7" w:rsidR="00560FE0" w:rsidRDefault="00560FE0" w:rsidP="00560FE0">
      <w:pPr>
        <w:rPr>
          <w:lang w:val="en-IE"/>
        </w:rPr>
      </w:pPr>
    </w:p>
    <w:p w14:paraId="36500D86" w14:textId="77777777" w:rsidR="00560FE0" w:rsidRPr="00560FE0" w:rsidRDefault="00560FE0" w:rsidP="00560FE0">
      <w:pPr>
        <w:rPr>
          <w:lang w:val="en-IE"/>
        </w:rPr>
      </w:pPr>
    </w:p>
    <w:p w14:paraId="43037A14" w14:textId="77777777" w:rsidR="00C941AE" w:rsidRDefault="00C941AE" w:rsidP="007373C7">
      <w:pPr>
        <w:shd w:val="clear" w:color="auto" w:fill="FFFFFF"/>
        <w:spacing w:after="0" w:line="240" w:lineRule="auto"/>
        <w:rPr>
          <w:i/>
          <w:iCs/>
          <w:sz w:val="28"/>
          <w:szCs w:val="28"/>
        </w:rPr>
      </w:pPr>
    </w:p>
    <w:p w14:paraId="1995FDA9" w14:textId="77777777" w:rsidR="00DB7B79" w:rsidRPr="00DB7B79" w:rsidRDefault="00DB7B79" w:rsidP="00DB7B79">
      <w:pPr>
        <w:shd w:val="clear" w:color="auto" w:fill="FFFFFF"/>
        <w:spacing w:after="0" w:line="240" w:lineRule="auto"/>
        <w:rPr>
          <w:b/>
          <w:i/>
          <w:iCs/>
          <w:sz w:val="28"/>
          <w:szCs w:val="28"/>
        </w:rPr>
      </w:pPr>
      <w:r w:rsidRPr="00DB7B79">
        <w:rPr>
          <w:b/>
          <w:i/>
          <w:iCs/>
          <w:sz w:val="28"/>
          <w:szCs w:val="28"/>
        </w:rPr>
        <w:t>Development Description</w:t>
      </w:r>
    </w:p>
    <w:p w14:paraId="2A30EEF9" w14:textId="77777777" w:rsidR="00DB7B79" w:rsidRPr="00DB7B79" w:rsidRDefault="00DB7B79" w:rsidP="00DB7B79">
      <w:pPr>
        <w:shd w:val="clear" w:color="auto" w:fill="FFFFFF"/>
        <w:spacing w:after="0" w:line="240" w:lineRule="auto"/>
        <w:rPr>
          <w:i/>
          <w:sz w:val="28"/>
          <w:szCs w:val="28"/>
        </w:rPr>
      </w:pPr>
      <w:bookmarkStart w:id="0" w:name="_Hlk89939656"/>
      <w:r w:rsidRPr="00DB7B79">
        <w:rPr>
          <w:i/>
          <w:sz w:val="28"/>
          <w:szCs w:val="28"/>
        </w:rPr>
        <w:t xml:space="preserve">“Proposed </w:t>
      </w:r>
      <w:bookmarkStart w:id="1" w:name="_Hlk100559714"/>
      <w:r w:rsidRPr="00DB7B79">
        <w:rPr>
          <w:i/>
          <w:sz w:val="28"/>
          <w:szCs w:val="28"/>
        </w:rPr>
        <w:t>Public Realm Improvements</w:t>
      </w:r>
      <w:bookmarkEnd w:id="1"/>
      <w:r w:rsidRPr="00DB7B79">
        <w:rPr>
          <w:i/>
          <w:sz w:val="28"/>
          <w:szCs w:val="28"/>
        </w:rPr>
        <w:t xml:space="preserve">” </w:t>
      </w:r>
    </w:p>
    <w:p w14:paraId="324C913D" w14:textId="77777777" w:rsidR="00DB7B79" w:rsidRPr="00DB7B79" w:rsidRDefault="00DB7B79" w:rsidP="00DB7B79">
      <w:pPr>
        <w:shd w:val="clear" w:color="auto" w:fill="FFFFFF"/>
        <w:spacing w:after="0" w:line="240" w:lineRule="auto"/>
        <w:rPr>
          <w:i/>
          <w:sz w:val="28"/>
          <w:szCs w:val="28"/>
        </w:rPr>
      </w:pPr>
    </w:p>
    <w:bookmarkEnd w:id="0"/>
    <w:p w14:paraId="3E6C8F47" w14:textId="77777777" w:rsidR="00DB7B79" w:rsidRPr="00DB7B79" w:rsidRDefault="00DB7B79" w:rsidP="00DB7B79">
      <w:pPr>
        <w:shd w:val="clear" w:color="auto" w:fill="FFFFFF"/>
        <w:spacing w:line="240" w:lineRule="auto"/>
        <w:rPr>
          <w:b/>
          <w:i/>
          <w:iCs/>
          <w:sz w:val="28"/>
          <w:szCs w:val="28"/>
        </w:rPr>
      </w:pPr>
      <w:r w:rsidRPr="00DB7B79">
        <w:rPr>
          <w:b/>
          <w:i/>
          <w:iCs/>
          <w:sz w:val="28"/>
          <w:szCs w:val="28"/>
        </w:rPr>
        <w:t>Location</w:t>
      </w:r>
    </w:p>
    <w:p w14:paraId="5FD0C4F2" w14:textId="45A812F9" w:rsidR="007F55C5" w:rsidRDefault="007F55C5" w:rsidP="007F55C5">
      <w:pPr>
        <w:shd w:val="clear" w:color="auto" w:fill="FFFFFF"/>
        <w:spacing w:line="240" w:lineRule="auto"/>
        <w:rPr>
          <w:bCs/>
          <w:i/>
          <w:sz w:val="28"/>
          <w:szCs w:val="28"/>
          <w:lang w:val="en-GB"/>
        </w:rPr>
      </w:pPr>
      <w:r w:rsidRPr="007F55C5">
        <w:rPr>
          <w:bCs/>
          <w:i/>
          <w:sz w:val="28"/>
          <w:szCs w:val="28"/>
          <w:lang w:val="en-GB"/>
        </w:rPr>
        <w:t>Duke Street, Duke Street Lower &amp; Upper, Lemon Street, Anne’s Lane and Anne</w:t>
      </w:r>
      <w:r>
        <w:rPr>
          <w:bCs/>
          <w:i/>
          <w:sz w:val="28"/>
          <w:szCs w:val="28"/>
          <w:lang w:val="en-GB"/>
        </w:rPr>
        <w:t xml:space="preserve"> </w:t>
      </w:r>
      <w:r w:rsidRPr="007F55C5">
        <w:rPr>
          <w:bCs/>
          <w:i/>
          <w:sz w:val="28"/>
          <w:szCs w:val="28"/>
          <w:lang w:val="en-GB"/>
        </w:rPr>
        <w:t>Street South at Dublin 2</w:t>
      </w:r>
    </w:p>
    <w:p w14:paraId="46A0C454" w14:textId="4983AE4D" w:rsidR="00DB7B79" w:rsidRDefault="00DB7B79" w:rsidP="007F55C5">
      <w:pPr>
        <w:shd w:val="clear" w:color="auto" w:fill="FFFFFF"/>
        <w:spacing w:line="240" w:lineRule="auto"/>
        <w:rPr>
          <w:b/>
          <w:i/>
          <w:iCs/>
          <w:sz w:val="28"/>
          <w:szCs w:val="28"/>
        </w:rPr>
      </w:pPr>
      <w:r w:rsidRPr="00DB7B79">
        <w:rPr>
          <w:b/>
          <w:i/>
          <w:iCs/>
          <w:sz w:val="28"/>
          <w:szCs w:val="28"/>
        </w:rPr>
        <w:t>Applicants</w:t>
      </w:r>
    </w:p>
    <w:p w14:paraId="5BC28D4C" w14:textId="5A39931B" w:rsidR="00FF084E" w:rsidRPr="00DB7B79" w:rsidRDefault="00FF084E" w:rsidP="007F55C5">
      <w:pPr>
        <w:shd w:val="clear" w:color="auto" w:fill="FFFFFF"/>
        <w:spacing w:line="240" w:lineRule="auto"/>
        <w:rPr>
          <w:b/>
          <w:i/>
          <w:iCs/>
          <w:sz w:val="28"/>
          <w:szCs w:val="28"/>
        </w:rPr>
      </w:pPr>
      <w:r>
        <w:rPr>
          <w:b/>
          <w:i/>
          <w:iCs/>
          <w:sz w:val="28"/>
          <w:szCs w:val="28"/>
        </w:rPr>
        <w:t>Dublin City Council</w:t>
      </w:r>
    </w:p>
    <w:p w14:paraId="3C1DA0D8" w14:textId="6587EFFE" w:rsidR="007373C7" w:rsidRPr="00DB7B79" w:rsidRDefault="007373C7" w:rsidP="007373C7">
      <w:pPr>
        <w:spacing w:line="240" w:lineRule="auto"/>
        <w:rPr>
          <w:b/>
          <w:i/>
          <w:iCs/>
          <w:sz w:val="28"/>
          <w:szCs w:val="28"/>
          <w:lang w:val="en-GB"/>
        </w:rPr>
      </w:pPr>
      <w:r w:rsidRPr="00DB7B79">
        <w:rPr>
          <w:b/>
          <w:i/>
          <w:iCs/>
          <w:sz w:val="28"/>
          <w:szCs w:val="28"/>
          <w:lang w:val="en-GB"/>
        </w:rPr>
        <w:t>Prepared by:</w:t>
      </w:r>
    </w:p>
    <w:p w14:paraId="5C790921" w14:textId="77777777" w:rsidR="009F6414" w:rsidRPr="00DB7B79" w:rsidRDefault="00413F19" w:rsidP="007373C7">
      <w:pPr>
        <w:spacing w:after="0" w:line="240" w:lineRule="auto"/>
        <w:rPr>
          <w:i/>
          <w:iCs/>
          <w:sz w:val="28"/>
          <w:szCs w:val="28"/>
          <w:lang w:val="en-GB"/>
        </w:rPr>
      </w:pPr>
      <w:r w:rsidRPr="00DB7B79">
        <w:rPr>
          <w:i/>
          <w:iCs/>
          <w:sz w:val="28"/>
          <w:szCs w:val="28"/>
        </w:rPr>
        <w:t>Colette Casey</w:t>
      </w:r>
      <w:r w:rsidR="007373C7" w:rsidRPr="00DB7B79">
        <w:rPr>
          <w:i/>
          <w:iCs/>
          <w:sz w:val="28"/>
          <w:szCs w:val="28"/>
          <w:lang w:val="en-GB"/>
        </w:rPr>
        <w:t xml:space="preserve"> (B.SC</w:t>
      </w:r>
      <w:r w:rsidR="00654E2C" w:rsidRPr="00DB7B79">
        <w:rPr>
          <w:i/>
          <w:iCs/>
          <w:sz w:val="28"/>
          <w:szCs w:val="28"/>
          <w:lang w:val="en-GB"/>
        </w:rPr>
        <w:t xml:space="preserve"> (Hons) </w:t>
      </w:r>
      <w:r w:rsidR="007373C7" w:rsidRPr="00DB7B79">
        <w:rPr>
          <w:i/>
          <w:iCs/>
          <w:sz w:val="28"/>
          <w:szCs w:val="28"/>
          <w:lang w:val="en-GB"/>
        </w:rPr>
        <w:t>in partnership with</w:t>
      </w:r>
      <w:r w:rsidR="00654E2C" w:rsidRPr="00DB7B79">
        <w:rPr>
          <w:i/>
          <w:iCs/>
          <w:sz w:val="28"/>
          <w:szCs w:val="28"/>
          <w:lang w:val="en-GB"/>
        </w:rPr>
        <w:t xml:space="preserve"> </w:t>
      </w:r>
    </w:p>
    <w:p w14:paraId="4ECA8D39" w14:textId="6AA70688" w:rsidR="007373C7" w:rsidRDefault="007373C7" w:rsidP="007373C7">
      <w:pPr>
        <w:spacing w:after="0" w:line="240" w:lineRule="auto"/>
        <w:rPr>
          <w:i/>
          <w:iCs/>
          <w:sz w:val="28"/>
          <w:szCs w:val="28"/>
          <w:lang w:val="en-IE"/>
        </w:rPr>
      </w:pPr>
      <w:r w:rsidRPr="00DB7B79">
        <w:rPr>
          <w:i/>
          <w:iCs/>
          <w:sz w:val="28"/>
          <w:szCs w:val="28"/>
          <w:lang w:val="en-IE"/>
        </w:rPr>
        <w:t>James O’ Donnell (BA, MRUP, Dip</w:t>
      </w:r>
      <w:r w:rsidR="00654E2C" w:rsidRPr="00DB7B79">
        <w:rPr>
          <w:i/>
          <w:iCs/>
          <w:sz w:val="28"/>
          <w:szCs w:val="28"/>
          <w:lang w:val="en-IE"/>
        </w:rPr>
        <w:t xml:space="preserve"> </w:t>
      </w:r>
      <w:r w:rsidRPr="00DB7B79">
        <w:rPr>
          <w:i/>
          <w:iCs/>
          <w:sz w:val="28"/>
          <w:szCs w:val="28"/>
          <w:lang w:val="en-IE"/>
        </w:rPr>
        <w:t>APM)</w:t>
      </w:r>
    </w:p>
    <w:p w14:paraId="24B27B28" w14:textId="10DECE0C" w:rsidR="00FF084E" w:rsidRDefault="00FF084E" w:rsidP="007373C7">
      <w:pPr>
        <w:spacing w:after="0" w:line="240" w:lineRule="auto"/>
        <w:rPr>
          <w:i/>
          <w:iCs/>
          <w:sz w:val="28"/>
          <w:szCs w:val="28"/>
          <w:lang w:val="en-IE"/>
        </w:rPr>
      </w:pPr>
      <w:r>
        <w:rPr>
          <w:i/>
          <w:iCs/>
          <w:sz w:val="28"/>
          <w:szCs w:val="28"/>
          <w:lang w:val="en-IE"/>
        </w:rPr>
        <w:t>Planning Consultancy Services,</w:t>
      </w:r>
    </w:p>
    <w:p w14:paraId="4E936858" w14:textId="193440E4" w:rsidR="00FF084E" w:rsidRDefault="00FF084E" w:rsidP="007373C7">
      <w:pPr>
        <w:spacing w:after="0" w:line="240" w:lineRule="auto"/>
        <w:rPr>
          <w:i/>
          <w:iCs/>
          <w:sz w:val="28"/>
          <w:szCs w:val="28"/>
          <w:lang w:val="en-IE"/>
        </w:rPr>
      </w:pPr>
      <w:r>
        <w:rPr>
          <w:i/>
          <w:iCs/>
          <w:sz w:val="28"/>
          <w:szCs w:val="28"/>
          <w:lang w:val="en-IE"/>
        </w:rPr>
        <w:t>Eyre Square,</w:t>
      </w:r>
    </w:p>
    <w:p w14:paraId="04AA3AB5" w14:textId="1F0FED0D" w:rsidR="00FF084E" w:rsidRPr="00DB7B79" w:rsidRDefault="00FF084E" w:rsidP="007373C7">
      <w:pPr>
        <w:spacing w:after="0" w:line="240" w:lineRule="auto"/>
        <w:rPr>
          <w:i/>
          <w:iCs/>
          <w:sz w:val="28"/>
          <w:szCs w:val="28"/>
          <w:lang w:val="en-IE"/>
        </w:rPr>
      </w:pPr>
      <w:r>
        <w:rPr>
          <w:i/>
          <w:iCs/>
          <w:sz w:val="28"/>
          <w:szCs w:val="28"/>
          <w:lang w:val="en-IE"/>
        </w:rPr>
        <w:t>Galway</w:t>
      </w:r>
    </w:p>
    <w:p w14:paraId="4B98959A" w14:textId="77777777" w:rsidR="007373C7" w:rsidRPr="00DD1572" w:rsidRDefault="007373C7" w:rsidP="007373C7">
      <w:pPr>
        <w:spacing w:after="0" w:line="240" w:lineRule="auto"/>
        <w:rPr>
          <w:i/>
          <w:iCs/>
          <w:szCs w:val="28"/>
          <w:lang w:val="en-IE"/>
        </w:rPr>
      </w:pPr>
    </w:p>
    <w:p w14:paraId="21FAC3EC" w14:textId="6AD4343E" w:rsidR="004512CB" w:rsidRPr="004512CB" w:rsidRDefault="007373C7" w:rsidP="002E2349">
      <w:pPr>
        <w:pStyle w:val="GridTable31"/>
        <w:tabs>
          <w:tab w:val="left" w:pos="7215"/>
        </w:tabs>
        <w:ind w:left="432" w:hanging="432"/>
        <w:rPr>
          <w:rStyle w:val="BookTitle1"/>
          <w:lang w:val="en-IE"/>
        </w:rPr>
      </w:pPr>
      <w:r>
        <w:br w:type="page"/>
      </w:r>
      <w:r>
        <w:lastRenderedPageBreak/>
        <w:t>Table of Con</w:t>
      </w:r>
      <w:r w:rsidR="004512CB">
        <w:rPr>
          <w:lang w:val="en-IE"/>
        </w:rPr>
        <w:t>tents</w:t>
      </w:r>
    </w:p>
    <w:sdt>
      <w:sdtPr>
        <w:rPr>
          <w:rFonts w:ascii="Arial Narrow" w:eastAsia="SimSun" w:hAnsi="Arial Narrow" w:cs="Times New Roman"/>
          <w:color w:val="auto"/>
          <w:sz w:val="24"/>
          <w:szCs w:val="24"/>
        </w:rPr>
        <w:id w:val="-313338294"/>
        <w:docPartObj>
          <w:docPartGallery w:val="Table of Contents"/>
          <w:docPartUnique/>
        </w:docPartObj>
      </w:sdtPr>
      <w:sdtEndPr>
        <w:rPr>
          <w:b/>
          <w:bCs/>
          <w:noProof/>
        </w:rPr>
      </w:sdtEndPr>
      <w:sdtContent>
        <w:p w14:paraId="2C3B086E" w14:textId="7C201A9C" w:rsidR="004512CB" w:rsidRDefault="004512CB">
          <w:pPr>
            <w:pStyle w:val="TOCHeading"/>
          </w:pPr>
          <w:r>
            <w:t>Contents</w:t>
          </w:r>
        </w:p>
        <w:p w14:paraId="02E16F48" w14:textId="5CFC334D" w:rsidR="00A06B66" w:rsidRDefault="004512CB">
          <w:pPr>
            <w:pStyle w:val="TOC1"/>
            <w:tabs>
              <w:tab w:val="left" w:pos="660"/>
              <w:tab w:val="right" w:leader="dot" w:pos="10460"/>
            </w:tabs>
            <w:rPr>
              <w:rFonts w:asciiTheme="minorHAnsi" w:eastAsiaTheme="minorEastAsia" w:hAnsiTheme="minorHAnsi" w:cstheme="minorBidi"/>
              <w:noProof/>
              <w:sz w:val="22"/>
              <w:szCs w:val="22"/>
              <w:lang w:val="en-IE" w:eastAsia="en-IE"/>
            </w:rPr>
          </w:pPr>
          <w:r>
            <w:fldChar w:fldCharType="begin"/>
          </w:r>
          <w:r>
            <w:instrText xml:space="preserve"> TOC \o "1-3" \h \z \u </w:instrText>
          </w:r>
          <w:r>
            <w:fldChar w:fldCharType="separate"/>
          </w:r>
          <w:hyperlink w:anchor="_Toc120540161" w:history="1">
            <w:r w:rsidR="00A06B66" w:rsidRPr="003F0F57">
              <w:rPr>
                <w:rStyle w:val="Hyperlink"/>
                <w:noProof/>
                <w:lang w:val="en-GB"/>
              </w:rPr>
              <w:t>1.0</w:t>
            </w:r>
            <w:r w:rsidR="00A06B66">
              <w:rPr>
                <w:rFonts w:asciiTheme="minorHAnsi" w:eastAsiaTheme="minorEastAsia" w:hAnsiTheme="minorHAnsi" w:cstheme="minorBidi"/>
                <w:noProof/>
                <w:sz w:val="22"/>
                <w:szCs w:val="22"/>
                <w:lang w:val="en-IE" w:eastAsia="en-IE"/>
              </w:rPr>
              <w:tab/>
            </w:r>
            <w:r w:rsidR="00A06B66" w:rsidRPr="003F0F57">
              <w:rPr>
                <w:rStyle w:val="Hyperlink"/>
                <w:noProof/>
              </w:rPr>
              <w:t>Introduction</w:t>
            </w:r>
            <w:r w:rsidR="00A06B66">
              <w:rPr>
                <w:noProof/>
                <w:webHidden/>
              </w:rPr>
              <w:tab/>
            </w:r>
            <w:r w:rsidR="00A06B66">
              <w:rPr>
                <w:noProof/>
                <w:webHidden/>
              </w:rPr>
              <w:fldChar w:fldCharType="begin"/>
            </w:r>
            <w:r w:rsidR="00A06B66">
              <w:rPr>
                <w:noProof/>
                <w:webHidden/>
              </w:rPr>
              <w:instrText xml:space="preserve"> PAGEREF _Toc120540161 \h </w:instrText>
            </w:r>
            <w:r w:rsidR="00A06B66">
              <w:rPr>
                <w:noProof/>
                <w:webHidden/>
              </w:rPr>
            </w:r>
            <w:r w:rsidR="00A06B66">
              <w:rPr>
                <w:noProof/>
                <w:webHidden/>
              </w:rPr>
              <w:fldChar w:fldCharType="separate"/>
            </w:r>
            <w:r w:rsidR="00A06B66">
              <w:rPr>
                <w:noProof/>
                <w:webHidden/>
              </w:rPr>
              <w:t>3</w:t>
            </w:r>
            <w:r w:rsidR="00A06B66">
              <w:rPr>
                <w:noProof/>
                <w:webHidden/>
              </w:rPr>
              <w:fldChar w:fldCharType="end"/>
            </w:r>
          </w:hyperlink>
        </w:p>
        <w:p w14:paraId="1D76BFC7" w14:textId="75CB5A41" w:rsidR="00A06B66" w:rsidRDefault="00560FE0">
          <w:pPr>
            <w:pStyle w:val="TOC2"/>
            <w:tabs>
              <w:tab w:val="left" w:pos="880"/>
              <w:tab w:val="right" w:leader="dot" w:pos="10460"/>
            </w:tabs>
            <w:rPr>
              <w:rFonts w:asciiTheme="minorHAnsi" w:eastAsiaTheme="minorEastAsia" w:hAnsiTheme="minorHAnsi" w:cstheme="minorBidi"/>
              <w:noProof/>
              <w:sz w:val="22"/>
              <w:szCs w:val="22"/>
              <w:lang w:val="en-IE" w:eastAsia="en-IE"/>
            </w:rPr>
          </w:pPr>
          <w:hyperlink w:anchor="_Toc120540162" w:history="1">
            <w:r w:rsidR="00A06B66" w:rsidRPr="003F0F57">
              <w:rPr>
                <w:rStyle w:val="Hyperlink"/>
                <w:noProof/>
                <w:lang w:val="en-GB"/>
              </w:rPr>
              <w:t>1.1</w:t>
            </w:r>
            <w:r w:rsidR="00A06B66">
              <w:rPr>
                <w:rFonts w:asciiTheme="minorHAnsi" w:eastAsiaTheme="minorEastAsia" w:hAnsiTheme="minorHAnsi" w:cstheme="minorBidi"/>
                <w:noProof/>
                <w:sz w:val="22"/>
                <w:szCs w:val="22"/>
                <w:lang w:val="en-IE" w:eastAsia="en-IE"/>
              </w:rPr>
              <w:tab/>
            </w:r>
            <w:r w:rsidR="00A06B66" w:rsidRPr="003F0F57">
              <w:rPr>
                <w:rStyle w:val="Hyperlink"/>
                <w:noProof/>
                <w:lang w:val="en-GB"/>
              </w:rPr>
              <w:t>Purpose of Preliminary Examination Report</w:t>
            </w:r>
            <w:r w:rsidR="00A06B66">
              <w:rPr>
                <w:noProof/>
                <w:webHidden/>
              </w:rPr>
              <w:tab/>
            </w:r>
            <w:r w:rsidR="00A06B66">
              <w:rPr>
                <w:noProof/>
                <w:webHidden/>
              </w:rPr>
              <w:fldChar w:fldCharType="begin"/>
            </w:r>
            <w:r w:rsidR="00A06B66">
              <w:rPr>
                <w:noProof/>
                <w:webHidden/>
              </w:rPr>
              <w:instrText xml:space="preserve"> PAGEREF _Toc120540162 \h </w:instrText>
            </w:r>
            <w:r w:rsidR="00A06B66">
              <w:rPr>
                <w:noProof/>
                <w:webHidden/>
              </w:rPr>
            </w:r>
            <w:r w:rsidR="00A06B66">
              <w:rPr>
                <w:noProof/>
                <w:webHidden/>
              </w:rPr>
              <w:fldChar w:fldCharType="separate"/>
            </w:r>
            <w:r w:rsidR="00A06B66">
              <w:rPr>
                <w:noProof/>
                <w:webHidden/>
              </w:rPr>
              <w:t>4</w:t>
            </w:r>
            <w:r w:rsidR="00A06B66">
              <w:rPr>
                <w:noProof/>
                <w:webHidden/>
              </w:rPr>
              <w:fldChar w:fldCharType="end"/>
            </w:r>
          </w:hyperlink>
        </w:p>
        <w:p w14:paraId="6FA7E59F" w14:textId="1AB6DEA2" w:rsidR="00A06B66" w:rsidRDefault="00560FE0">
          <w:pPr>
            <w:pStyle w:val="TOC2"/>
            <w:tabs>
              <w:tab w:val="left" w:pos="880"/>
              <w:tab w:val="right" w:leader="dot" w:pos="10460"/>
            </w:tabs>
            <w:rPr>
              <w:rFonts w:asciiTheme="minorHAnsi" w:eastAsiaTheme="minorEastAsia" w:hAnsiTheme="minorHAnsi" w:cstheme="minorBidi"/>
              <w:noProof/>
              <w:sz w:val="22"/>
              <w:szCs w:val="22"/>
              <w:lang w:val="en-IE" w:eastAsia="en-IE"/>
            </w:rPr>
          </w:pPr>
          <w:hyperlink w:anchor="_Toc120540163" w:history="1">
            <w:r w:rsidR="00A06B66" w:rsidRPr="003F0F57">
              <w:rPr>
                <w:rStyle w:val="Hyperlink"/>
                <w:noProof/>
                <w:lang w:val="en-GB"/>
              </w:rPr>
              <w:t>1.2</w:t>
            </w:r>
            <w:r w:rsidR="00A06B66">
              <w:rPr>
                <w:rFonts w:asciiTheme="minorHAnsi" w:eastAsiaTheme="minorEastAsia" w:hAnsiTheme="minorHAnsi" w:cstheme="minorBidi"/>
                <w:noProof/>
                <w:sz w:val="22"/>
                <w:szCs w:val="22"/>
                <w:lang w:val="en-IE" w:eastAsia="en-IE"/>
              </w:rPr>
              <w:tab/>
            </w:r>
            <w:r w:rsidR="00A06B66" w:rsidRPr="003F0F57">
              <w:rPr>
                <w:rStyle w:val="Hyperlink"/>
                <w:noProof/>
                <w:lang w:val="en-GB"/>
              </w:rPr>
              <w:t>Methodology</w:t>
            </w:r>
            <w:r w:rsidR="00A06B66">
              <w:rPr>
                <w:noProof/>
                <w:webHidden/>
              </w:rPr>
              <w:tab/>
            </w:r>
            <w:r w:rsidR="00A06B66">
              <w:rPr>
                <w:noProof/>
                <w:webHidden/>
              </w:rPr>
              <w:fldChar w:fldCharType="begin"/>
            </w:r>
            <w:r w:rsidR="00A06B66">
              <w:rPr>
                <w:noProof/>
                <w:webHidden/>
              </w:rPr>
              <w:instrText xml:space="preserve"> PAGEREF _Toc120540163 \h </w:instrText>
            </w:r>
            <w:r w:rsidR="00A06B66">
              <w:rPr>
                <w:noProof/>
                <w:webHidden/>
              </w:rPr>
            </w:r>
            <w:r w:rsidR="00A06B66">
              <w:rPr>
                <w:noProof/>
                <w:webHidden/>
              </w:rPr>
              <w:fldChar w:fldCharType="separate"/>
            </w:r>
            <w:r w:rsidR="00A06B66">
              <w:rPr>
                <w:noProof/>
                <w:webHidden/>
              </w:rPr>
              <w:t>4</w:t>
            </w:r>
            <w:r w:rsidR="00A06B66">
              <w:rPr>
                <w:noProof/>
                <w:webHidden/>
              </w:rPr>
              <w:fldChar w:fldCharType="end"/>
            </w:r>
          </w:hyperlink>
        </w:p>
        <w:p w14:paraId="1720FBAD" w14:textId="308BDFC4" w:rsidR="00A06B66" w:rsidRDefault="00560FE0">
          <w:pPr>
            <w:pStyle w:val="TOC1"/>
            <w:tabs>
              <w:tab w:val="left" w:pos="660"/>
              <w:tab w:val="right" w:leader="dot" w:pos="10460"/>
            </w:tabs>
            <w:rPr>
              <w:rFonts w:asciiTheme="minorHAnsi" w:eastAsiaTheme="minorEastAsia" w:hAnsiTheme="minorHAnsi" w:cstheme="minorBidi"/>
              <w:noProof/>
              <w:sz w:val="22"/>
              <w:szCs w:val="22"/>
              <w:lang w:val="en-IE" w:eastAsia="en-IE"/>
            </w:rPr>
          </w:pPr>
          <w:hyperlink w:anchor="_Toc120540164" w:history="1">
            <w:r w:rsidR="00A06B66" w:rsidRPr="003F0F57">
              <w:rPr>
                <w:rStyle w:val="Hyperlink"/>
                <w:noProof/>
                <w:lang w:val="en-GB"/>
              </w:rPr>
              <w:t xml:space="preserve">1.3 </w:t>
            </w:r>
            <w:r w:rsidR="00A06B66">
              <w:rPr>
                <w:rFonts w:asciiTheme="minorHAnsi" w:eastAsiaTheme="minorEastAsia" w:hAnsiTheme="minorHAnsi" w:cstheme="minorBidi"/>
                <w:noProof/>
                <w:sz w:val="22"/>
                <w:szCs w:val="22"/>
                <w:lang w:val="en-IE" w:eastAsia="en-IE"/>
              </w:rPr>
              <w:tab/>
            </w:r>
            <w:r w:rsidR="00A06B66" w:rsidRPr="003F0F57">
              <w:rPr>
                <w:rStyle w:val="Hyperlink"/>
                <w:noProof/>
                <w:lang w:val="en-GB"/>
              </w:rPr>
              <w:t>Legislation</w:t>
            </w:r>
            <w:r w:rsidR="00A06B66">
              <w:rPr>
                <w:noProof/>
                <w:webHidden/>
              </w:rPr>
              <w:tab/>
            </w:r>
            <w:r w:rsidR="00A06B66">
              <w:rPr>
                <w:noProof/>
                <w:webHidden/>
              </w:rPr>
              <w:fldChar w:fldCharType="begin"/>
            </w:r>
            <w:r w:rsidR="00A06B66">
              <w:rPr>
                <w:noProof/>
                <w:webHidden/>
              </w:rPr>
              <w:instrText xml:space="preserve"> PAGEREF _Toc120540164 \h </w:instrText>
            </w:r>
            <w:r w:rsidR="00A06B66">
              <w:rPr>
                <w:noProof/>
                <w:webHidden/>
              </w:rPr>
            </w:r>
            <w:r w:rsidR="00A06B66">
              <w:rPr>
                <w:noProof/>
                <w:webHidden/>
              </w:rPr>
              <w:fldChar w:fldCharType="separate"/>
            </w:r>
            <w:r w:rsidR="00A06B66">
              <w:rPr>
                <w:noProof/>
                <w:webHidden/>
              </w:rPr>
              <w:t>5</w:t>
            </w:r>
            <w:r w:rsidR="00A06B66">
              <w:rPr>
                <w:noProof/>
                <w:webHidden/>
              </w:rPr>
              <w:fldChar w:fldCharType="end"/>
            </w:r>
          </w:hyperlink>
        </w:p>
        <w:p w14:paraId="6763D983" w14:textId="0754F261" w:rsidR="00A06B66" w:rsidRDefault="00560FE0">
          <w:pPr>
            <w:pStyle w:val="TOC2"/>
            <w:tabs>
              <w:tab w:val="left" w:pos="880"/>
              <w:tab w:val="right" w:leader="dot" w:pos="10460"/>
            </w:tabs>
            <w:rPr>
              <w:rFonts w:asciiTheme="minorHAnsi" w:eastAsiaTheme="minorEastAsia" w:hAnsiTheme="minorHAnsi" w:cstheme="minorBidi"/>
              <w:noProof/>
              <w:sz w:val="22"/>
              <w:szCs w:val="22"/>
              <w:lang w:val="en-IE" w:eastAsia="en-IE"/>
            </w:rPr>
          </w:pPr>
          <w:hyperlink w:anchor="_Toc120540165" w:history="1">
            <w:r w:rsidR="00A06B66" w:rsidRPr="003F0F57">
              <w:rPr>
                <w:rStyle w:val="Hyperlink"/>
                <w:noProof/>
                <w:lang w:val="en-GB"/>
              </w:rPr>
              <w:t>2.0</w:t>
            </w:r>
            <w:r w:rsidR="00A06B66">
              <w:rPr>
                <w:rFonts w:asciiTheme="minorHAnsi" w:eastAsiaTheme="minorEastAsia" w:hAnsiTheme="minorHAnsi" w:cstheme="minorBidi"/>
                <w:noProof/>
                <w:sz w:val="22"/>
                <w:szCs w:val="22"/>
                <w:lang w:val="en-IE" w:eastAsia="en-IE"/>
              </w:rPr>
              <w:tab/>
            </w:r>
            <w:r w:rsidR="00A06B66" w:rsidRPr="003F0F57">
              <w:rPr>
                <w:rStyle w:val="Hyperlink"/>
                <w:noProof/>
                <w:lang w:val="en-GB"/>
              </w:rPr>
              <w:t>The subject site</w:t>
            </w:r>
            <w:r w:rsidR="00A06B66">
              <w:rPr>
                <w:noProof/>
                <w:webHidden/>
              </w:rPr>
              <w:tab/>
            </w:r>
            <w:r w:rsidR="00A06B66">
              <w:rPr>
                <w:noProof/>
                <w:webHidden/>
              </w:rPr>
              <w:fldChar w:fldCharType="begin"/>
            </w:r>
            <w:r w:rsidR="00A06B66">
              <w:rPr>
                <w:noProof/>
                <w:webHidden/>
              </w:rPr>
              <w:instrText xml:space="preserve"> PAGEREF _Toc120540165 \h </w:instrText>
            </w:r>
            <w:r w:rsidR="00A06B66">
              <w:rPr>
                <w:noProof/>
                <w:webHidden/>
              </w:rPr>
            </w:r>
            <w:r w:rsidR="00A06B66">
              <w:rPr>
                <w:noProof/>
                <w:webHidden/>
              </w:rPr>
              <w:fldChar w:fldCharType="separate"/>
            </w:r>
            <w:r w:rsidR="00A06B66">
              <w:rPr>
                <w:noProof/>
                <w:webHidden/>
              </w:rPr>
              <w:t>6</w:t>
            </w:r>
            <w:r w:rsidR="00A06B66">
              <w:rPr>
                <w:noProof/>
                <w:webHidden/>
              </w:rPr>
              <w:fldChar w:fldCharType="end"/>
            </w:r>
          </w:hyperlink>
        </w:p>
        <w:p w14:paraId="7C9C633C" w14:textId="183F875C" w:rsidR="00A06B66" w:rsidRDefault="00560FE0">
          <w:pPr>
            <w:pStyle w:val="TOC2"/>
            <w:tabs>
              <w:tab w:val="left" w:pos="880"/>
              <w:tab w:val="right" w:leader="dot" w:pos="10460"/>
            </w:tabs>
            <w:rPr>
              <w:rFonts w:asciiTheme="minorHAnsi" w:eastAsiaTheme="minorEastAsia" w:hAnsiTheme="minorHAnsi" w:cstheme="minorBidi"/>
              <w:noProof/>
              <w:sz w:val="22"/>
              <w:szCs w:val="22"/>
              <w:lang w:val="en-IE" w:eastAsia="en-IE"/>
            </w:rPr>
          </w:pPr>
          <w:hyperlink w:anchor="_Toc120540166" w:history="1">
            <w:r w:rsidR="00A06B66" w:rsidRPr="003F0F57">
              <w:rPr>
                <w:rStyle w:val="Hyperlink"/>
                <w:noProof/>
                <w:lang w:val="en-IE"/>
              </w:rPr>
              <w:t>2.1</w:t>
            </w:r>
            <w:r w:rsidR="00A06B66">
              <w:rPr>
                <w:rFonts w:asciiTheme="minorHAnsi" w:eastAsiaTheme="minorEastAsia" w:hAnsiTheme="minorHAnsi" w:cstheme="minorBidi"/>
                <w:noProof/>
                <w:sz w:val="22"/>
                <w:szCs w:val="22"/>
                <w:lang w:val="en-IE" w:eastAsia="en-IE"/>
              </w:rPr>
              <w:tab/>
            </w:r>
            <w:r w:rsidR="00A06B66" w:rsidRPr="003F0F57">
              <w:rPr>
                <w:rStyle w:val="Hyperlink"/>
                <w:noProof/>
                <w:lang w:val="en-IE"/>
              </w:rPr>
              <w:t>Site Location &amp; Context</w:t>
            </w:r>
            <w:r w:rsidR="00A06B66">
              <w:rPr>
                <w:noProof/>
                <w:webHidden/>
              </w:rPr>
              <w:tab/>
            </w:r>
            <w:r w:rsidR="00A06B66">
              <w:rPr>
                <w:noProof/>
                <w:webHidden/>
              </w:rPr>
              <w:fldChar w:fldCharType="begin"/>
            </w:r>
            <w:r w:rsidR="00A06B66">
              <w:rPr>
                <w:noProof/>
                <w:webHidden/>
              </w:rPr>
              <w:instrText xml:space="preserve"> PAGEREF _Toc120540166 \h </w:instrText>
            </w:r>
            <w:r w:rsidR="00A06B66">
              <w:rPr>
                <w:noProof/>
                <w:webHidden/>
              </w:rPr>
            </w:r>
            <w:r w:rsidR="00A06B66">
              <w:rPr>
                <w:noProof/>
                <w:webHidden/>
              </w:rPr>
              <w:fldChar w:fldCharType="separate"/>
            </w:r>
            <w:r w:rsidR="00A06B66">
              <w:rPr>
                <w:noProof/>
                <w:webHidden/>
              </w:rPr>
              <w:t>6</w:t>
            </w:r>
            <w:r w:rsidR="00A06B66">
              <w:rPr>
                <w:noProof/>
                <w:webHidden/>
              </w:rPr>
              <w:fldChar w:fldCharType="end"/>
            </w:r>
          </w:hyperlink>
        </w:p>
        <w:p w14:paraId="1697DD2D" w14:textId="4A896304" w:rsidR="00A06B66" w:rsidRDefault="00560FE0">
          <w:pPr>
            <w:pStyle w:val="TOC2"/>
            <w:tabs>
              <w:tab w:val="left" w:pos="880"/>
              <w:tab w:val="right" w:leader="dot" w:pos="10460"/>
            </w:tabs>
            <w:rPr>
              <w:rFonts w:asciiTheme="minorHAnsi" w:eastAsiaTheme="minorEastAsia" w:hAnsiTheme="minorHAnsi" w:cstheme="minorBidi"/>
              <w:noProof/>
              <w:sz w:val="22"/>
              <w:szCs w:val="22"/>
              <w:lang w:val="en-IE" w:eastAsia="en-IE"/>
            </w:rPr>
          </w:pPr>
          <w:hyperlink w:anchor="_Toc120540167" w:history="1">
            <w:r w:rsidR="00A06B66" w:rsidRPr="003F0F57">
              <w:rPr>
                <w:rStyle w:val="Hyperlink"/>
                <w:noProof/>
                <w:lang w:val="en-IE"/>
              </w:rPr>
              <w:t>2.2</w:t>
            </w:r>
            <w:r w:rsidR="00A06B66">
              <w:rPr>
                <w:rFonts w:asciiTheme="minorHAnsi" w:eastAsiaTheme="minorEastAsia" w:hAnsiTheme="minorHAnsi" w:cstheme="minorBidi"/>
                <w:noProof/>
                <w:sz w:val="22"/>
                <w:szCs w:val="22"/>
                <w:lang w:val="en-IE" w:eastAsia="en-IE"/>
              </w:rPr>
              <w:tab/>
            </w:r>
            <w:r w:rsidR="00A06B66" w:rsidRPr="003F0F57">
              <w:rPr>
                <w:rStyle w:val="Hyperlink"/>
                <w:noProof/>
                <w:lang w:val="en-IE"/>
              </w:rPr>
              <w:t>Environmental Sensitivities of the Site</w:t>
            </w:r>
            <w:r w:rsidR="00A06B66">
              <w:rPr>
                <w:noProof/>
                <w:webHidden/>
              </w:rPr>
              <w:tab/>
            </w:r>
            <w:r w:rsidR="00A06B66">
              <w:rPr>
                <w:noProof/>
                <w:webHidden/>
              </w:rPr>
              <w:fldChar w:fldCharType="begin"/>
            </w:r>
            <w:r w:rsidR="00A06B66">
              <w:rPr>
                <w:noProof/>
                <w:webHidden/>
              </w:rPr>
              <w:instrText xml:space="preserve"> PAGEREF _Toc120540167 \h </w:instrText>
            </w:r>
            <w:r w:rsidR="00A06B66">
              <w:rPr>
                <w:noProof/>
                <w:webHidden/>
              </w:rPr>
            </w:r>
            <w:r w:rsidR="00A06B66">
              <w:rPr>
                <w:noProof/>
                <w:webHidden/>
              </w:rPr>
              <w:fldChar w:fldCharType="separate"/>
            </w:r>
            <w:r w:rsidR="00A06B66">
              <w:rPr>
                <w:noProof/>
                <w:webHidden/>
              </w:rPr>
              <w:t>6</w:t>
            </w:r>
            <w:r w:rsidR="00A06B66">
              <w:rPr>
                <w:noProof/>
                <w:webHidden/>
              </w:rPr>
              <w:fldChar w:fldCharType="end"/>
            </w:r>
          </w:hyperlink>
        </w:p>
        <w:p w14:paraId="5B0CBBDF" w14:textId="04A9DCFC" w:rsidR="00A06B66" w:rsidRDefault="00560FE0">
          <w:pPr>
            <w:pStyle w:val="TOC2"/>
            <w:tabs>
              <w:tab w:val="left" w:pos="880"/>
              <w:tab w:val="right" w:leader="dot" w:pos="10460"/>
            </w:tabs>
            <w:rPr>
              <w:rFonts w:asciiTheme="minorHAnsi" w:eastAsiaTheme="minorEastAsia" w:hAnsiTheme="minorHAnsi" w:cstheme="minorBidi"/>
              <w:noProof/>
              <w:sz w:val="22"/>
              <w:szCs w:val="22"/>
              <w:lang w:val="en-IE" w:eastAsia="en-IE"/>
            </w:rPr>
          </w:pPr>
          <w:hyperlink w:anchor="_Toc120540168" w:history="1">
            <w:r w:rsidR="00A06B66" w:rsidRPr="003F0F57">
              <w:rPr>
                <w:rStyle w:val="Hyperlink"/>
                <w:noProof/>
                <w:lang w:val="en-IE"/>
              </w:rPr>
              <w:t>3.0</w:t>
            </w:r>
            <w:r w:rsidR="00A06B66">
              <w:rPr>
                <w:rFonts w:asciiTheme="minorHAnsi" w:eastAsiaTheme="minorEastAsia" w:hAnsiTheme="minorHAnsi" w:cstheme="minorBidi"/>
                <w:noProof/>
                <w:sz w:val="22"/>
                <w:szCs w:val="22"/>
                <w:lang w:val="en-IE" w:eastAsia="en-IE"/>
              </w:rPr>
              <w:tab/>
            </w:r>
            <w:r w:rsidR="00A06B66" w:rsidRPr="003F0F57">
              <w:rPr>
                <w:rStyle w:val="Hyperlink"/>
                <w:noProof/>
                <w:lang w:val="en-IE"/>
              </w:rPr>
              <w:t>Proposed Development</w:t>
            </w:r>
            <w:r w:rsidR="00A06B66">
              <w:rPr>
                <w:noProof/>
                <w:webHidden/>
              </w:rPr>
              <w:tab/>
            </w:r>
            <w:r w:rsidR="00A06B66">
              <w:rPr>
                <w:noProof/>
                <w:webHidden/>
              </w:rPr>
              <w:fldChar w:fldCharType="begin"/>
            </w:r>
            <w:r w:rsidR="00A06B66">
              <w:rPr>
                <w:noProof/>
                <w:webHidden/>
              </w:rPr>
              <w:instrText xml:space="preserve"> PAGEREF _Toc120540168 \h </w:instrText>
            </w:r>
            <w:r w:rsidR="00A06B66">
              <w:rPr>
                <w:noProof/>
                <w:webHidden/>
              </w:rPr>
            </w:r>
            <w:r w:rsidR="00A06B66">
              <w:rPr>
                <w:noProof/>
                <w:webHidden/>
              </w:rPr>
              <w:fldChar w:fldCharType="separate"/>
            </w:r>
            <w:r w:rsidR="00A06B66">
              <w:rPr>
                <w:noProof/>
                <w:webHidden/>
              </w:rPr>
              <w:t>8</w:t>
            </w:r>
            <w:r w:rsidR="00A06B66">
              <w:rPr>
                <w:noProof/>
                <w:webHidden/>
              </w:rPr>
              <w:fldChar w:fldCharType="end"/>
            </w:r>
          </w:hyperlink>
        </w:p>
        <w:p w14:paraId="12904084" w14:textId="5FF2478F" w:rsidR="00A06B66" w:rsidRDefault="00560FE0">
          <w:pPr>
            <w:pStyle w:val="TOC2"/>
            <w:tabs>
              <w:tab w:val="left" w:pos="880"/>
              <w:tab w:val="right" w:leader="dot" w:pos="10460"/>
            </w:tabs>
            <w:rPr>
              <w:rFonts w:asciiTheme="minorHAnsi" w:eastAsiaTheme="minorEastAsia" w:hAnsiTheme="minorHAnsi" w:cstheme="minorBidi"/>
              <w:noProof/>
              <w:sz w:val="22"/>
              <w:szCs w:val="22"/>
              <w:lang w:val="en-IE" w:eastAsia="en-IE"/>
            </w:rPr>
          </w:pPr>
          <w:hyperlink w:anchor="_Toc120540169" w:history="1">
            <w:r w:rsidR="00A06B66" w:rsidRPr="003F0F57">
              <w:rPr>
                <w:rStyle w:val="Hyperlink"/>
                <w:noProof/>
                <w:lang w:val="en-IE"/>
              </w:rPr>
              <w:t>4.0</w:t>
            </w:r>
            <w:r w:rsidR="00A06B66">
              <w:rPr>
                <w:rFonts w:asciiTheme="minorHAnsi" w:eastAsiaTheme="minorEastAsia" w:hAnsiTheme="minorHAnsi" w:cstheme="minorBidi"/>
                <w:noProof/>
                <w:sz w:val="22"/>
                <w:szCs w:val="22"/>
                <w:lang w:val="en-IE" w:eastAsia="en-IE"/>
              </w:rPr>
              <w:tab/>
            </w:r>
            <w:r w:rsidR="00A06B66" w:rsidRPr="003F0F57">
              <w:rPr>
                <w:rStyle w:val="Hyperlink"/>
                <w:noProof/>
                <w:lang w:val="en-IE"/>
              </w:rPr>
              <w:t>Preliminary Examination Review</w:t>
            </w:r>
            <w:r w:rsidR="00A06B66">
              <w:rPr>
                <w:noProof/>
                <w:webHidden/>
              </w:rPr>
              <w:tab/>
            </w:r>
            <w:r w:rsidR="00A06B66">
              <w:rPr>
                <w:noProof/>
                <w:webHidden/>
              </w:rPr>
              <w:fldChar w:fldCharType="begin"/>
            </w:r>
            <w:r w:rsidR="00A06B66">
              <w:rPr>
                <w:noProof/>
                <w:webHidden/>
              </w:rPr>
              <w:instrText xml:space="preserve"> PAGEREF _Toc120540169 \h </w:instrText>
            </w:r>
            <w:r w:rsidR="00A06B66">
              <w:rPr>
                <w:noProof/>
                <w:webHidden/>
              </w:rPr>
            </w:r>
            <w:r w:rsidR="00A06B66">
              <w:rPr>
                <w:noProof/>
                <w:webHidden/>
              </w:rPr>
              <w:fldChar w:fldCharType="separate"/>
            </w:r>
            <w:r w:rsidR="00A06B66">
              <w:rPr>
                <w:noProof/>
                <w:webHidden/>
              </w:rPr>
              <w:t>8</w:t>
            </w:r>
            <w:r w:rsidR="00A06B66">
              <w:rPr>
                <w:noProof/>
                <w:webHidden/>
              </w:rPr>
              <w:fldChar w:fldCharType="end"/>
            </w:r>
          </w:hyperlink>
        </w:p>
        <w:p w14:paraId="4307CE03" w14:textId="31DDCF71" w:rsidR="00A06B66" w:rsidRDefault="00560FE0">
          <w:pPr>
            <w:pStyle w:val="TOC2"/>
            <w:tabs>
              <w:tab w:val="left" w:pos="880"/>
              <w:tab w:val="right" w:leader="dot" w:pos="10460"/>
            </w:tabs>
            <w:rPr>
              <w:rFonts w:asciiTheme="minorHAnsi" w:eastAsiaTheme="minorEastAsia" w:hAnsiTheme="minorHAnsi" w:cstheme="minorBidi"/>
              <w:noProof/>
              <w:sz w:val="22"/>
              <w:szCs w:val="22"/>
              <w:lang w:val="en-IE" w:eastAsia="en-IE"/>
            </w:rPr>
          </w:pPr>
          <w:hyperlink w:anchor="_Toc120540170" w:history="1">
            <w:r w:rsidR="00A06B66" w:rsidRPr="003F0F57">
              <w:rPr>
                <w:rStyle w:val="Hyperlink"/>
                <w:noProof/>
                <w:lang w:val="en-IE"/>
              </w:rPr>
              <w:t>4.1</w:t>
            </w:r>
            <w:r w:rsidR="00A06B66">
              <w:rPr>
                <w:rFonts w:asciiTheme="minorHAnsi" w:eastAsiaTheme="minorEastAsia" w:hAnsiTheme="minorHAnsi" w:cstheme="minorBidi"/>
                <w:noProof/>
                <w:sz w:val="22"/>
                <w:szCs w:val="22"/>
                <w:lang w:val="en-IE" w:eastAsia="en-IE"/>
              </w:rPr>
              <w:tab/>
            </w:r>
            <w:r w:rsidR="00A06B66" w:rsidRPr="003F0F57">
              <w:rPr>
                <w:rStyle w:val="Hyperlink"/>
                <w:noProof/>
                <w:lang w:val="en-IE"/>
              </w:rPr>
              <w:t>Guidance on Environmental Impact Assessment Screening</w:t>
            </w:r>
            <w:r w:rsidR="00A06B66">
              <w:rPr>
                <w:noProof/>
                <w:webHidden/>
              </w:rPr>
              <w:tab/>
            </w:r>
            <w:r w:rsidR="00A06B66">
              <w:rPr>
                <w:noProof/>
                <w:webHidden/>
              </w:rPr>
              <w:fldChar w:fldCharType="begin"/>
            </w:r>
            <w:r w:rsidR="00A06B66">
              <w:rPr>
                <w:noProof/>
                <w:webHidden/>
              </w:rPr>
              <w:instrText xml:space="preserve"> PAGEREF _Toc120540170 \h </w:instrText>
            </w:r>
            <w:r w:rsidR="00A06B66">
              <w:rPr>
                <w:noProof/>
                <w:webHidden/>
              </w:rPr>
            </w:r>
            <w:r w:rsidR="00A06B66">
              <w:rPr>
                <w:noProof/>
                <w:webHidden/>
              </w:rPr>
              <w:fldChar w:fldCharType="separate"/>
            </w:r>
            <w:r w:rsidR="00A06B66">
              <w:rPr>
                <w:noProof/>
                <w:webHidden/>
              </w:rPr>
              <w:t>8</w:t>
            </w:r>
            <w:r w:rsidR="00A06B66">
              <w:rPr>
                <w:noProof/>
                <w:webHidden/>
              </w:rPr>
              <w:fldChar w:fldCharType="end"/>
            </w:r>
          </w:hyperlink>
        </w:p>
        <w:p w14:paraId="1D771C90" w14:textId="79875A96" w:rsidR="00A06B66" w:rsidRDefault="00560FE0">
          <w:pPr>
            <w:pStyle w:val="TOC2"/>
            <w:tabs>
              <w:tab w:val="left" w:pos="880"/>
              <w:tab w:val="right" w:leader="dot" w:pos="10460"/>
            </w:tabs>
            <w:rPr>
              <w:rFonts w:asciiTheme="minorHAnsi" w:eastAsiaTheme="minorEastAsia" w:hAnsiTheme="minorHAnsi" w:cstheme="minorBidi"/>
              <w:noProof/>
              <w:sz w:val="22"/>
              <w:szCs w:val="22"/>
              <w:lang w:val="en-IE" w:eastAsia="en-IE"/>
            </w:rPr>
          </w:pPr>
          <w:hyperlink w:anchor="_Toc120540171" w:history="1">
            <w:r w:rsidR="00A06B66" w:rsidRPr="003F0F57">
              <w:rPr>
                <w:rStyle w:val="Hyperlink"/>
                <w:noProof/>
                <w:lang w:val="en-IE"/>
              </w:rPr>
              <w:t>4.2</w:t>
            </w:r>
            <w:r w:rsidR="00A06B66">
              <w:rPr>
                <w:rFonts w:asciiTheme="minorHAnsi" w:eastAsiaTheme="minorEastAsia" w:hAnsiTheme="minorHAnsi" w:cstheme="minorBidi"/>
                <w:noProof/>
                <w:sz w:val="22"/>
                <w:szCs w:val="22"/>
                <w:lang w:val="en-IE" w:eastAsia="en-IE"/>
              </w:rPr>
              <w:tab/>
            </w:r>
            <w:r w:rsidR="00A06B66" w:rsidRPr="003F0F57">
              <w:rPr>
                <w:rStyle w:val="Hyperlink"/>
                <w:noProof/>
                <w:lang w:val="en-IE"/>
              </w:rPr>
              <w:t>Mandatory Threshold Assessment</w:t>
            </w:r>
            <w:r w:rsidR="00A06B66">
              <w:rPr>
                <w:noProof/>
                <w:webHidden/>
              </w:rPr>
              <w:tab/>
            </w:r>
            <w:r w:rsidR="00A06B66">
              <w:rPr>
                <w:noProof/>
                <w:webHidden/>
              </w:rPr>
              <w:fldChar w:fldCharType="begin"/>
            </w:r>
            <w:r w:rsidR="00A06B66">
              <w:rPr>
                <w:noProof/>
                <w:webHidden/>
              </w:rPr>
              <w:instrText xml:space="preserve"> PAGEREF _Toc120540171 \h </w:instrText>
            </w:r>
            <w:r w:rsidR="00A06B66">
              <w:rPr>
                <w:noProof/>
                <w:webHidden/>
              </w:rPr>
            </w:r>
            <w:r w:rsidR="00A06B66">
              <w:rPr>
                <w:noProof/>
                <w:webHidden/>
              </w:rPr>
              <w:fldChar w:fldCharType="separate"/>
            </w:r>
            <w:r w:rsidR="00A06B66">
              <w:rPr>
                <w:noProof/>
                <w:webHidden/>
              </w:rPr>
              <w:t>9</w:t>
            </w:r>
            <w:r w:rsidR="00A06B66">
              <w:rPr>
                <w:noProof/>
                <w:webHidden/>
              </w:rPr>
              <w:fldChar w:fldCharType="end"/>
            </w:r>
          </w:hyperlink>
        </w:p>
        <w:p w14:paraId="7D8F811F" w14:textId="00C3F020" w:rsidR="00A06B66" w:rsidRDefault="00560FE0">
          <w:pPr>
            <w:pStyle w:val="TOC2"/>
            <w:tabs>
              <w:tab w:val="left" w:pos="880"/>
              <w:tab w:val="right" w:leader="dot" w:pos="10460"/>
            </w:tabs>
            <w:rPr>
              <w:rFonts w:asciiTheme="minorHAnsi" w:eastAsiaTheme="minorEastAsia" w:hAnsiTheme="minorHAnsi" w:cstheme="minorBidi"/>
              <w:noProof/>
              <w:sz w:val="22"/>
              <w:szCs w:val="22"/>
              <w:lang w:val="en-IE" w:eastAsia="en-IE"/>
            </w:rPr>
          </w:pPr>
          <w:hyperlink w:anchor="_Toc120540172" w:history="1">
            <w:r w:rsidR="00A06B66" w:rsidRPr="003F0F57">
              <w:rPr>
                <w:rStyle w:val="Hyperlink"/>
                <w:noProof/>
                <w:lang w:val="en-IE"/>
              </w:rPr>
              <w:t>4.3</w:t>
            </w:r>
            <w:r w:rsidR="00A06B66">
              <w:rPr>
                <w:rFonts w:asciiTheme="minorHAnsi" w:eastAsiaTheme="minorEastAsia" w:hAnsiTheme="minorHAnsi" w:cstheme="minorBidi"/>
                <w:noProof/>
                <w:sz w:val="22"/>
                <w:szCs w:val="22"/>
                <w:lang w:val="en-IE" w:eastAsia="en-IE"/>
              </w:rPr>
              <w:tab/>
            </w:r>
            <w:r w:rsidR="00A06B66" w:rsidRPr="003F0F57">
              <w:rPr>
                <w:rStyle w:val="Hyperlink"/>
                <w:noProof/>
                <w:lang w:val="en-IE"/>
              </w:rPr>
              <w:t>Is the Project Sub-Threshold?</w:t>
            </w:r>
            <w:r w:rsidR="00A06B66">
              <w:rPr>
                <w:noProof/>
                <w:webHidden/>
              </w:rPr>
              <w:tab/>
            </w:r>
            <w:r w:rsidR="00A06B66">
              <w:rPr>
                <w:noProof/>
                <w:webHidden/>
              </w:rPr>
              <w:fldChar w:fldCharType="begin"/>
            </w:r>
            <w:r w:rsidR="00A06B66">
              <w:rPr>
                <w:noProof/>
                <w:webHidden/>
              </w:rPr>
              <w:instrText xml:space="preserve"> PAGEREF _Toc120540172 \h </w:instrText>
            </w:r>
            <w:r w:rsidR="00A06B66">
              <w:rPr>
                <w:noProof/>
                <w:webHidden/>
              </w:rPr>
            </w:r>
            <w:r w:rsidR="00A06B66">
              <w:rPr>
                <w:noProof/>
                <w:webHidden/>
              </w:rPr>
              <w:fldChar w:fldCharType="separate"/>
            </w:r>
            <w:r w:rsidR="00A06B66">
              <w:rPr>
                <w:noProof/>
                <w:webHidden/>
              </w:rPr>
              <w:t>11</w:t>
            </w:r>
            <w:r w:rsidR="00A06B66">
              <w:rPr>
                <w:noProof/>
                <w:webHidden/>
              </w:rPr>
              <w:fldChar w:fldCharType="end"/>
            </w:r>
          </w:hyperlink>
        </w:p>
        <w:p w14:paraId="0559870A" w14:textId="7229CDF2" w:rsidR="00A06B66" w:rsidRDefault="00560FE0">
          <w:pPr>
            <w:pStyle w:val="TOC2"/>
            <w:tabs>
              <w:tab w:val="left" w:pos="880"/>
              <w:tab w:val="right" w:leader="dot" w:pos="10460"/>
            </w:tabs>
            <w:rPr>
              <w:rFonts w:asciiTheme="minorHAnsi" w:eastAsiaTheme="minorEastAsia" w:hAnsiTheme="minorHAnsi" w:cstheme="minorBidi"/>
              <w:noProof/>
              <w:sz w:val="22"/>
              <w:szCs w:val="22"/>
              <w:lang w:val="en-IE" w:eastAsia="en-IE"/>
            </w:rPr>
          </w:pPr>
          <w:hyperlink w:anchor="_Toc120540173" w:history="1">
            <w:r w:rsidR="00A06B66" w:rsidRPr="003F0F57">
              <w:rPr>
                <w:rStyle w:val="Hyperlink"/>
                <w:noProof/>
                <w:lang w:val="en-IE"/>
              </w:rPr>
              <w:t>4.4</w:t>
            </w:r>
            <w:r w:rsidR="00A06B66">
              <w:rPr>
                <w:rFonts w:asciiTheme="minorHAnsi" w:eastAsiaTheme="minorEastAsia" w:hAnsiTheme="minorHAnsi" w:cstheme="minorBidi"/>
                <w:noProof/>
                <w:sz w:val="22"/>
                <w:szCs w:val="22"/>
                <w:lang w:val="en-IE" w:eastAsia="en-IE"/>
              </w:rPr>
              <w:tab/>
            </w:r>
            <w:r w:rsidR="00A06B66" w:rsidRPr="003F0F57">
              <w:rPr>
                <w:rStyle w:val="Hyperlink"/>
                <w:noProof/>
                <w:lang w:val="en-IE"/>
              </w:rPr>
              <w:t>Preliminary Examination Considerations</w:t>
            </w:r>
            <w:r w:rsidR="00A06B66">
              <w:rPr>
                <w:noProof/>
                <w:webHidden/>
              </w:rPr>
              <w:tab/>
            </w:r>
            <w:r w:rsidR="00A06B66">
              <w:rPr>
                <w:noProof/>
                <w:webHidden/>
              </w:rPr>
              <w:fldChar w:fldCharType="begin"/>
            </w:r>
            <w:r w:rsidR="00A06B66">
              <w:rPr>
                <w:noProof/>
                <w:webHidden/>
              </w:rPr>
              <w:instrText xml:space="preserve"> PAGEREF _Toc120540173 \h </w:instrText>
            </w:r>
            <w:r w:rsidR="00A06B66">
              <w:rPr>
                <w:noProof/>
                <w:webHidden/>
              </w:rPr>
            </w:r>
            <w:r w:rsidR="00A06B66">
              <w:rPr>
                <w:noProof/>
                <w:webHidden/>
              </w:rPr>
              <w:fldChar w:fldCharType="separate"/>
            </w:r>
            <w:r w:rsidR="00A06B66">
              <w:rPr>
                <w:noProof/>
                <w:webHidden/>
              </w:rPr>
              <w:t>12</w:t>
            </w:r>
            <w:r w:rsidR="00A06B66">
              <w:rPr>
                <w:noProof/>
                <w:webHidden/>
              </w:rPr>
              <w:fldChar w:fldCharType="end"/>
            </w:r>
          </w:hyperlink>
        </w:p>
        <w:p w14:paraId="569E3903" w14:textId="21F5C792" w:rsidR="00A06B66" w:rsidRDefault="00560FE0">
          <w:pPr>
            <w:pStyle w:val="TOC2"/>
            <w:tabs>
              <w:tab w:val="left" w:pos="880"/>
              <w:tab w:val="right" w:leader="dot" w:pos="10460"/>
            </w:tabs>
            <w:rPr>
              <w:rFonts w:asciiTheme="minorHAnsi" w:eastAsiaTheme="minorEastAsia" w:hAnsiTheme="minorHAnsi" w:cstheme="minorBidi"/>
              <w:noProof/>
              <w:sz w:val="22"/>
              <w:szCs w:val="22"/>
              <w:lang w:val="en-IE" w:eastAsia="en-IE"/>
            </w:rPr>
          </w:pPr>
          <w:hyperlink w:anchor="_Toc120540174" w:history="1">
            <w:r w:rsidR="00A06B66" w:rsidRPr="003F0F57">
              <w:rPr>
                <w:rStyle w:val="Hyperlink"/>
                <w:noProof/>
                <w:lang w:val="en-IE"/>
              </w:rPr>
              <w:t>5.0</w:t>
            </w:r>
            <w:r w:rsidR="00A06B66">
              <w:rPr>
                <w:rFonts w:asciiTheme="minorHAnsi" w:eastAsiaTheme="minorEastAsia" w:hAnsiTheme="minorHAnsi" w:cstheme="minorBidi"/>
                <w:noProof/>
                <w:sz w:val="22"/>
                <w:szCs w:val="22"/>
                <w:lang w:val="en-IE" w:eastAsia="en-IE"/>
              </w:rPr>
              <w:tab/>
            </w:r>
            <w:r w:rsidR="00A06B66" w:rsidRPr="003F0F57">
              <w:rPr>
                <w:rStyle w:val="Hyperlink"/>
                <w:noProof/>
                <w:lang w:val="en-IE"/>
              </w:rPr>
              <w:t>Preliminary Examination Conclusion</w:t>
            </w:r>
            <w:r w:rsidR="00A06B66">
              <w:rPr>
                <w:noProof/>
                <w:webHidden/>
              </w:rPr>
              <w:tab/>
            </w:r>
            <w:r w:rsidR="00A06B66">
              <w:rPr>
                <w:noProof/>
                <w:webHidden/>
              </w:rPr>
              <w:fldChar w:fldCharType="begin"/>
            </w:r>
            <w:r w:rsidR="00A06B66">
              <w:rPr>
                <w:noProof/>
                <w:webHidden/>
              </w:rPr>
              <w:instrText xml:space="preserve"> PAGEREF _Toc120540174 \h </w:instrText>
            </w:r>
            <w:r w:rsidR="00A06B66">
              <w:rPr>
                <w:noProof/>
                <w:webHidden/>
              </w:rPr>
            </w:r>
            <w:r w:rsidR="00A06B66">
              <w:rPr>
                <w:noProof/>
                <w:webHidden/>
              </w:rPr>
              <w:fldChar w:fldCharType="separate"/>
            </w:r>
            <w:r w:rsidR="00A06B66">
              <w:rPr>
                <w:noProof/>
                <w:webHidden/>
              </w:rPr>
              <w:t>15</w:t>
            </w:r>
            <w:r w:rsidR="00A06B66">
              <w:rPr>
                <w:noProof/>
                <w:webHidden/>
              </w:rPr>
              <w:fldChar w:fldCharType="end"/>
            </w:r>
          </w:hyperlink>
        </w:p>
        <w:p w14:paraId="0EFE12A4" w14:textId="6D5B7CAA" w:rsidR="00A06B66" w:rsidRDefault="00560FE0">
          <w:pPr>
            <w:pStyle w:val="TOC1"/>
            <w:tabs>
              <w:tab w:val="right" w:leader="dot" w:pos="10460"/>
            </w:tabs>
            <w:rPr>
              <w:rFonts w:asciiTheme="minorHAnsi" w:eastAsiaTheme="minorEastAsia" w:hAnsiTheme="minorHAnsi" w:cstheme="minorBidi"/>
              <w:noProof/>
              <w:sz w:val="22"/>
              <w:szCs w:val="22"/>
              <w:lang w:val="en-IE" w:eastAsia="en-IE"/>
            </w:rPr>
          </w:pPr>
          <w:hyperlink w:anchor="_Toc120540175" w:history="1">
            <w:r w:rsidR="00A06B66" w:rsidRPr="003F0F57">
              <w:rPr>
                <w:rStyle w:val="Hyperlink"/>
                <w:noProof/>
              </w:rPr>
              <w:t>Appendix A – Site Layout Plan</w:t>
            </w:r>
            <w:r w:rsidR="00A06B66">
              <w:rPr>
                <w:noProof/>
                <w:webHidden/>
              </w:rPr>
              <w:tab/>
            </w:r>
            <w:r w:rsidR="00A06B66">
              <w:rPr>
                <w:noProof/>
                <w:webHidden/>
              </w:rPr>
              <w:fldChar w:fldCharType="begin"/>
            </w:r>
            <w:r w:rsidR="00A06B66">
              <w:rPr>
                <w:noProof/>
                <w:webHidden/>
              </w:rPr>
              <w:instrText xml:space="preserve"> PAGEREF _Toc120540175 \h </w:instrText>
            </w:r>
            <w:r w:rsidR="00A06B66">
              <w:rPr>
                <w:noProof/>
                <w:webHidden/>
              </w:rPr>
            </w:r>
            <w:r w:rsidR="00A06B66">
              <w:rPr>
                <w:noProof/>
                <w:webHidden/>
              </w:rPr>
              <w:fldChar w:fldCharType="separate"/>
            </w:r>
            <w:r w:rsidR="00A06B66">
              <w:rPr>
                <w:noProof/>
                <w:webHidden/>
              </w:rPr>
              <w:t>16</w:t>
            </w:r>
            <w:r w:rsidR="00A06B66">
              <w:rPr>
                <w:noProof/>
                <w:webHidden/>
              </w:rPr>
              <w:fldChar w:fldCharType="end"/>
            </w:r>
          </w:hyperlink>
        </w:p>
        <w:p w14:paraId="441DDC4B" w14:textId="091ADF9E" w:rsidR="00A06B66" w:rsidRDefault="00560FE0">
          <w:pPr>
            <w:pStyle w:val="TOC3"/>
            <w:tabs>
              <w:tab w:val="right" w:leader="dot" w:pos="10460"/>
            </w:tabs>
            <w:rPr>
              <w:rFonts w:asciiTheme="minorHAnsi" w:eastAsiaTheme="minorEastAsia" w:hAnsiTheme="minorHAnsi" w:cstheme="minorBidi"/>
              <w:noProof/>
              <w:sz w:val="22"/>
              <w:szCs w:val="22"/>
              <w:lang w:val="en-IE" w:eastAsia="en-IE"/>
            </w:rPr>
          </w:pPr>
          <w:hyperlink w:anchor="_Toc120540176" w:history="1">
            <w:r w:rsidR="00A06B66" w:rsidRPr="003F0F57">
              <w:rPr>
                <w:rStyle w:val="Hyperlink"/>
                <w:noProof/>
              </w:rPr>
              <w:t>Description</w:t>
            </w:r>
            <w:r w:rsidR="00A06B66">
              <w:rPr>
                <w:noProof/>
                <w:webHidden/>
              </w:rPr>
              <w:tab/>
            </w:r>
            <w:r w:rsidR="00A06B66">
              <w:rPr>
                <w:noProof/>
                <w:webHidden/>
              </w:rPr>
              <w:fldChar w:fldCharType="begin"/>
            </w:r>
            <w:r w:rsidR="00A06B66">
              <w:rPr>
                <w:noProof/>
                <w:webHidden/>
              </w:rPr>
              <w:instrText xml:space="preserve"> PAGEREF _Toc120540176 \h </w:instrText>
            </w:r>
            <w:r w:rsidR="00A06B66">
              <w:rPr>
                <w:noProof/>
                <w:webHidden/>
              </w:rPr>
            </w:r>
            <w:r w:rsidR="00A06B66">
              <w:rPr>
                <w:noProof/>
                <w:webHidden/>
              </w:rPr>
              <w:fldChar w:fldCharType="separate"/>
            </w:r>
            <w:r w:rsidR="00A06B66">
              <w:rPr>
                <w:noProof/>
                <w:webHidden/>
              </w:rPr>
              <w:t>16</w:t>
            </w:r>
            <w:r w:rsidR="00A06B66">
              <w:rPr>
                <w:noProof/>
                <w:webHidden/>
              </w:rPr>
              <w:fldChar w:fldCharType="end"/>
            </w:r>
          </w:hyperlink>
        </w:p>
        <w:p w14:paraId="6FBF39AD" w14:textId="1BE387E7" w:rsidR="004512CB" w:rsidRDefault="004512CB">
          <w:r>
            <w:rPr>
              <w:b/>
              <w:bCs/>
              <w:noProof/>
            </w:rPr>
            <w:fldChar w:fldCharType="end"/>
          </w:r>
        </w:p>
      </w:sdtContent>
    </w:sdt>
    <w:p w14:paraId="76CEBB8E" w14:textId="77777777" w:rsidR="002E2349" w:rsidRDefault="002E2349" w:rsidP="00710C62">
      <w:pPr>
        <w:tabs>
          <w:tab w:val="left" w:pos="8580"/>
        </w:tabs>
        <w:rPr>
          <w:lang w:val="x-none" w:eastAsia="x-none"/>
        </w:rPr>
      </w:pPr>
    </w:p>
    <w:p w14:paraId="7B466C97" w14:textId="77777777" w:rsidR="002E2349" w:rsidRDefault="002E2349" w:rsidP="00710C62">
      <w:pPr>
        <w:tabs>
          <w:tab w:val="left" w:pos="8580"/>
        </w:tabs>
        <w:rPr>
          <w:lang w:val="x-none" w:eastAsia="x-none"/>
        </w:rPr>
      </w:pPr>
    </w:p>
    <w:p w14:paraId="1D6614C4" w14:textId="77777777" w:rsidR="002E2349" w:rsidRDefault="002E2349" w:rsidP="00710C62">
      <w:pPr>
        <w:tabs>
          <w:tab w:val="left" w:pos="8580"/>
        </w:tabs>
        <w:rPr>
          <w:lang w:val="x-none" w:eastAsia="x-none"/>
        </w:rPr>
      </w:pPr>
    </w:p>
    <w:p w14:paraId="19CDD74D" w14:textId="77777777" w:rsidR="002E2349" w:rsidRDefault="002E2349" w:rsidP="00710C62">
      <w:pPr>
        <w:tabs>
          <w:tab w:val="left" w:pos="8580"/>
        </w:tabs>
        <w:rPr>
          <w:lang w:val="x-none" w:eastAsia="x-none"/>
        </w:rPr>
      </w:pPr>
    </w:p>
    <w:p w14:paraId="33DC5134" w14:textId="77777777" w:rsidR="002E2349" w:rsidRDefault="002E2349" w:rsidP="00710C62">
      <w:pPr>
        <w:tabs>
          <w:tab w:val="left" w:pos="8580"/>
        </w:tabs>
        <w:rPr>
          <w:lang w:val="x-none" w:eastAsia="x-none"/>
        </w:rPr>
      </w:pPr>
    </w:p>
    <w:p w14:paraId="4E6D5FC3" w14:textId="77777777" w:rsidR="002E2349" w:rsidRDefault="002E2349" w:rsidP="00710C62">
      <w:pPr>
        <w:tabs>
          <w:tab w:val="left" w:pos="8580"/>
        </w:tabs>
        <w:rPr>
          <w:lang w:val="x-none" w:eastAsia="x-none"/>
        </w:rPr>
      </w:pPr>
    </w:p>
    <w:p w14:paraId="762A1289" w14:textId="3E639DA1" w:rsidR="007373C7" w:rsidRPr="006941D5" w:rsidRDefault="00E61C96" w:rsidP="00A0723A">
      <w:pPr>
        <w:pStyle w:val="Heading1"/>
        <w:numPr>
          <w:ilvl w:val="0"/>
          <w:numId w:val="0"/>
        </w:numPr>
      </w:pPr>
      <w:bookmarkStart w:id="2" w:name="_Toc77677280"/>
      <w:bookmarkStart w:id="3" w:name="_Toc120540161"/>
      <w:r>
        <w:rPr>
          <w:lang w:val="en-GB"/>
        </w:rPr>
        <w:lastRenderedPageBreak/>
        <w:t>1.0</w:t>
      </w:r>
      <w:r>
        <w:rPr>
          <w:lang w:val="en-GB"/>
        </w:rPr>
        <w:tab/>
      </w:r>
      <w:r w:rsidR="007373C7" w:rsidRPr="006941D5">
        <w:t>Introduction</w:t>
      </w:r>
      <w:bookmarkEnd w:id="2"/>
      <w:bookmarkEnd w:id="3"/>
    </w:p>
    <w:p w14:paraId="69A21B97" w14:textId="7D3F49B2" w:rsidR="000D1206" w:rsidRPr="00FA7791" w:rsidRDefault="00277106" w:rsidP="00171CF7">
      <w:pPr>
        <w:rPr>
          <w:bCs/>
          <w:highlight w:val="yellow"/>
          <w:lang w:val="en-GB"/>
        </w:rPr>
      </w:pPr>
      <w:bookmarkStart w:id="4" w:name="2_Introduction"/>
      <w:bookmarkStart w:id="5" w:name="_bookmark0"/>
      <w:bookmarkEnd w:id="4"/>
      <w:bookmarkEnd w:id="5"/>
      <w:proofErr w:type="gramStart"/>
      <w:r w:rsidRPr="00DB7B79">
        <w:t xml:space="preserve">This Environmental Impact Assessment </w:t>
      </w:r>
      <w:r w:rsidR="003B256E" w:rsidRPr="00DB7B79">
        <w:t>Preliminary Examination Report</w:t>
      </w:r>
      <w:r w:rsidRPr="00DB7B79">
        <w:t xml:space="preserve"> has been prepared by </w:t>
      </w:r>
      <w:r w:rsidRPr="00DB7B79">
        <w:rPr>
          <w:lang w:val="en-IE"/>
        </w:rPr>
        <w:t xml:space="preserve">Colette Casey (BSc) </w:t>
      </w:r>
      <w:r w:rsidRPr="00DB7B79">
        <w:rPr>
          <w:lang w:val="en-GB"/>
        </w:rPr>
        <w:t xml:space="preserve">in partnership with </w:t>
      </w:r>
      <w:r w:rsidRPr="00DB7B79">
        <w:t xml:space="preserve">James O’ Donnell, Planning Consultant (BA, MRUP, Dip APM) on behalf of </w:t>
      </w:r>
      <w:r w:rsidR="00DB7B79">
        <w:rPr>
          <w:bCs/>
          <w:lang w:val="en-GB"/>
        </w:rPr>
        <w:t xml:space="preserve">Dublin City </w:t>
      </w:r>
      <w:r w:rsidRPr="00DB7B79">
        <w:rPr>
          <w:bCs/>
          <w:lang w:val="en-GB"/>
        </w:rPr>
        <w:t xml:space="preserve">Council </w:t>
      </w:r>
      <w:r w:rsidRPr="00DB7B79">
        <w:t xml:space="preserve">who is applying for planning </w:t>
      </w:r>
      <w:r w:rsidR="00DB7B79" w:rsidRPr="00DB7B79">
        <w:t>permission</w:t>
      </w:r>
      <w:r w:rsidR="00DB7B79" w:rsidRPr="00DB7B79">
        <w:rPr>
          <w:color w:val="000000"/>
        </w:rPr>
        <w:t xml:space="preserve"> for</w:t>
      </w:r>
      <w:r w:rsidR="00DB7B79">
        <w:rPr>
          <w:i/>
          <w:iCs/>
          <w:color w:val="000000"/>
        </w:rPr>
        <w:t xml:space="preserve"> </w:t>
      </w:r>
      <w:r w:rsidR="00DB7B79" w:rsidRPr="00DB7B79">
        <w:rPr>
          <w:i/>
          <w:iCs/>
          <w:color w:val="000000"/>
          <w:lang w:val="en-IE"/>
        </w:rPr>
        <w:t>“Proposed Public Realm Improvements”</w:t>
      </w:r>
      <w:r w:rsidR="00325404" w:rsidRPr="00DB7B79">
        <w:rPr>
          <w:color w:val="000000"/>
        </w:rPr>
        <w:t xml:space="preserve"> </w:t>
      </w:r>
      <w:r w:rsidR="00325404" w:rsidRPr="00DB7B79">
        <w:t>at</w:t>
      </w:r>
      <w:r w:rsidR="0023321F" w:rsidRPr="00DB7B79">
        <w:t xml:space="preserve"> </w:t>
      </w:r>
      <w:r w:rsidR="007F55C5" w:rsidRPr="007F55C5">
        <w:t>Duke Street, Duke Street Lower &amp; Upper, Lemon Street, Anne’s Lane and Anne Street South at Dublin 2</w:t>
      </w:r>
      <w:r w:rsidR="00DB7B79" w:rsidRPr="00DB7B79">
        <w:t>.</w:t>
      </w:r>
      <w:proofErr w:type="gramEnd"/>
    </w:p>
    <w:p w14:paraId="7EFDFC17" w14:textId="506E4553" w:rsidR="000D1206" w:rsidRPr="00DB7B79" w:rsidRDefault="000D1206" w:rsidP="00171CF7">
      <w:r w:rsidRPr="00DB7B79">
        <w:t xml:space="preserve">In this </w:t>
      </w:r>
      <w:proofErr w:type="gramStart"/>
      <w:r w:rsidRPr="00DB7B79">
        <w:t>regard</w:t>
      </w:r>
      <w:proofErr w:type="gramEnd"/>
      <w:r w:rsidRPr="00DB7B79">
        <w:t xml:space="preserve"> a Part 8 process in accordance with the Planning and Development Regulations 2001</w:t>
      </w:r>
      <w:r w:rsidR="009F6414" w:rsidRPr="00DB7B79">
        <w:t xml:space="preserve"> </w:t>
      </w:r>
      <w:r w:rsidRPr="00DB7B79">
        <w:t>(as amended) is being carried out.</w:t>
      </w:r>
      <w:r w:rsidR="00E036EB">
        <w:t xml:space="preserve"> The purpose of this report is to inform the EIA screening exercise to </w:t>
      </w:r>
      <w:proofErr w:type="gramStart"/>
      <w:r w:rsidR="00E036EB">
        <w:t>be undertaken</w:t>
      </w:r>
      <w:proofErr w:type="gramEnd"/>
      <w:r w:rsidR="00E036EB">
        <w:t xml:space="preserve"> by the Planning Authority.</w:t>
      </w:r>
    </w:p>
    <w:p w14:paraId="00EA167B" w14:textId="3ABE5C6C" w:rsidR="00171CF7" w:rsidRPr="00DB7B79" w:rsidRDefault="00171CF7" w:rsidP="00171CF7">
      <w:pPr>
        <w:rPr>
          <w:lang w:val="en-GB" w:eastAsia="x-none"/>
        </w:rPr>
      </w:pPr>
      <w:r w:rsidRPr="00DB7B79">
        <w:t xml:space="preserve">This application </w:t>
      </w:r>
      <w:proofErr w:type="gramStart"/>
      <w:r w:rsidR="001219C0" w:rsidRPr="00DB7B79">
        <w:t>is</w:t>
      </w:r>
      <w:r w:rsidRPr="00DB7B79">
        <w:t xml:space="preserve"> accompanied</w:t>
      </w:r>
      <w:proofErr w:type="gramEnd"/>
      <w:r w:rsidRPr="00DB7B79">
        <w:t xml:space="preserve"> </w:t>
      </w:r>
      <w:r w:rsidR="00F657D8" w:rsidRPr="00DB7B79">
        <w:t>by</w:t>
      </w:r>
      <w:r w:rsidR="00100663" w:rsidRPr="00DB7B79">
        <w:t>;</w:t>
      </w:r>
    </w:p>
    <w:p w14:paraId="389ED911" w14:textId="5077B230" w:rsidR="00171CF7" w:rsidRPr="00DB7B79" w:rsidRDefault="00171CF7" w:rsidP="00DF2F0D">
      <w:pPr>
        <w:pStyle w:val="ListParagraph"/>
        <w:numPr>
          <w:ilvl w:val="0"/>
          <w:numId w:val="7"/>
        </w:numPr>
        <w:rPr>
          <w:lang w:val="en-GB" w:eastAsia="x-none"/>
        </w:rPr>
      </w:pPr>
      <w:r w:rsidRPr="00DB7B79">
        <w:rPr>
          <w:lang w:val="en-GB" w:eastAsia="x-none"/>
        </w:rPr>
        <w:t>An Appropriate Assessment Screening Report (</w:t>
      </w:r>
      <w:r w:rsidR="00DB7B79" w:rsidRPr="00DB7B79">
        <w:rPr>
          <w:lang w:val="en-GB" w:eastAsia="x-none"/>
        </w:rPr>
        <w:t>May 2022</w:t>
      </w:r>
      <w:r w:rsidR="00277106" w:rsidRPr="00DB7B79">
        <w:rPr>
          <w:lang w:val="en-GB" w:eastAsia="x-none"/>
        </w:rPr>
        <w:t xml:space="preserve">) </w:t>
      </w:r>
      <w:r w:rsidRPr="00DB7B79">
        <w:rPr>
          <w:lang w:val="en-GB" w:eastAsia="x-none"/>
        </w:rPr>
        <w:t xml:space="preserve">prepared by </w:t>
      </w:r>
      <w:r w:rsidR="00DB7B79" w:rsidRPr="00DB7B79">
        <w:rPr>
          <w:lang w:val="en-GB" w:eastAsia="x-none"/>
        </w:rPr>
        <w:t xml:space="preserve">Planning Consultancy Services </w:t>
      </w:r>
    </w:p>
    <w:p w14:paraId="1DC7CA7C" w14:textId="77777777" w:rsidR="00DB7B79" w:rsidRPr="00DB7B79" w:rsidRDefault="00DB7B79" w:rsidP="00DB7B79">
      <w:pPr>
        <w:pStyle w:val="ListParagraph"/>
        <w:numPr>
          <w:ilvl w:val="0"/>
          <w:numId w:val="7"/>
        </w:numPr>
        <w:rPr>
          <w:lang w:val="en-GB" w:eastAsia="x-none"/>
        </w:rPr>
      </w:pPr>
      <w:r w:rsidRPr="00DB7B79">
        <w:rPr>
          <w:lang w:val="en-GB" w:eastAsia="x-none"/>
        </w:rPr>
        <w:t>Architectural Impact Assessment (April 2022) prepared by Archaeology plan- Heritage Solutions</w:t>
      </w:r>
    </w:p>
    <w:p w14:paraId="14AFAC53" w14:textId="77777777" w:rsidR="00DB7B79" w:rsidRPr="00DB7B79" w:rsidRDefault="00DB7B79" w:rsidP="00DB7B79">
      <w:pPr>
        <w:pStyle w:val="ListParagraph"/>
        <w:numPr>
          <w:ilvl w:val="0"/>
          <w:numId w:val="7"/>
        </w:numPr>
        <w:rPr>
          <w:lang w:val="en-GB" w:eastAsia="x-none"/>
        </w:rPr>
      </w:pPr>
      <w:r w:rsidRPr="00DB7B79">
        <w:rPr>
          <w:lang w:val="en-GB" w:eastAsia="x-none"/>
        </w:rPr>
        <w:t>Proposed Site Layout prepared by Dublin City Council</w:t>
      </w:r>
    </w:p>
    <w:p w14:paraId="3272A540" w14:textId="77777777" w:rsidR="00DB7B79" w:rsidRPr="00DB7B79" w:rsidRDefault="00DB7B79" w:rsidP="00DB7B79">
      <w:pPr>
        <w:pStyle w:val="ListParagraph"/>
        <w:numPr>
          <w:ilvl w:val="0"/>
          <w:numId w:val="7"/>
        </w:numPr>
        <w:rPr>
          <w:lang w:val="en-GB" w:eastAsia="x-none"/>
        </w:rPr>
      </w:pPr>
      <w:r w:rsidRPr="00DB7B79">
        <w:rPr>
          <w:lang w:val="en-GB" w:eastAsia="x-none"/>
        </w:rPr>
        <w:t>Associated maps, drawings and layouts.</w:t>
      </w:r>
    </w:p>
    <w:p w14:paraId="7F782307" w14:textId="3D1554B0" w:rsidR="00922D6A" w:rsidRPr="00EB1CAC" w:rsidRDefault="00D766B4" w:rsidP="00922D6A">
      <w:proofErr w:type="gramStart"/>
      <w:r w:rsidRPr="00EB1CAC">
        <w:t>T</w:t>
      </w:r>
      <w:r w:rsidR="0013793A" w:rsidRPr="00EB1CAC">
        <w:t xml:space="preserve">his </w:t>
      </w:r>
      <w:r w:rsidR="000D1206" w:rsidRPr="00EB1CAC">
        <w:t xml:space="preserve">Preliminary Examination </w:t>
      </w:r>
      <w:r w:rsidR="0013793A" w:rsidRPr="00EB1CAC">
        <w:t xml:space="preserve">report </w:t>
      </w:r>
      <w:r w:rsidR="00922D6A" w:rsidRPr="00EB1CAC">
        <w:rPr>
          <w:color w:val="000000"/>
        </w:rPr>
        <w:t xml:space="preserve">has been prepared by </w:t>
      </w:r>
      <w:r w:rsidR="00413F19" w:rsidRPr="00EB1CAC">
        <w:rPr>
          <w:color w:val="000000"/>
        </w:rPr>
        <w:t xml:space="preserve">Colette Casey </w:t>
      </w:r>
      <w:r w:rsidR="00922D6A" w:rsidRPr="00EB1CAC">
        <w:rPr>
          <w:color w:val="000000"/>
        </w:rPr>
        <w:t>(BSc (Hons))</w:t>
      </w:r>
      <w:proofErr w:type="gramEnd"/>
      <w:r w:rsidR="00922D6A" w:rsidRPr="00EB1CAC">
        <w:rPr>
          <w:color w:val="000000"/>
        </w:rPr>
        <w:t xml:space="preserve"> in partnership with James O’Donnell, Planning Consultant (BA, MRUP, Dip APM)</w:t>
      </w:r>
      <w:r w:rsidR="00BC7AC5" w:rsidRPr="00EB1CAC">
        <w:rPr>
          <w:color w:val="000000"/>
          <w:lang w:val="en-IE"/>
        </w:rPr>
        <w:t>.</w:t>
      </w:r>
      <w:r w:rsidR="00BC7AC5" w:rsidRPr="00EB1CAC">
        <w:t xml:space="preserve"> Colette Casey is an experienced and qualified ecologist. She has obtained a Bachelor's degree in Environmental Science (BSc Hons) at the National University of Ireland, Galway. She has been involved in the completion of numerous Appropriate Assessment Screening Reports (AASR's), Natura Impact statements (NIS's), Construction Environmental Management Plans (CEMP's), Otter and Bat Surveys in the Republic of Ireland. She is an active member of Birdwatch Ireland, Bat conservation Ireland and a </w:t>
      </w:r>
      <w:proofErr w:type="gramStart"/>
      <w:r w:rsidR="00BC7AC5" w:rsidRPr="00EB1CAC">
        <w:t>Registered</w:t>
      </w:r>
      <w:proofErr w:type="gramEnd"/>
      <w:r w:rsidR="00BC7AC5" w:rsidRPr="00EB1CAC">
        <w:t xml:space="preserve"> member of CIEEM.</w:t>
      </w:r>
    </w:p>
    <w:p w14:paraId="34192087" w14:textId="118E5B2C" w:rsidR="00B26EA7" w:rsidRDefault="00922D6A" w:rsidP="00922D6A">
      <w:pPr>
        <w:rPr>
          <w:color w:val="000000"/>
          <w:lang w:val="en-IE"/>
        </w:rPr>
      </w:pPr>
      <w:r w:rsidRPr="00EB1CAC">
        <w:rPr>
          <w:color w:val="000000"/>
          <w:lang w:val="en-IE"/>
        </w:rPr>
        <w:t xml:space="preserve">James O' Donnell is a qualified Town Planner and Project Manager with over 22 years planning experience in both the public and private sector in the west of Ireland, including 6 </w:t>
      </w:r>
      <w:proofErr w:type="spellStart"/>
      <w:r w:rsidR="003E4B45" w:rsidRPr="00EB1CAC">
        <w:rPr>
          <w:color w:val="000000"/>
          <w:lang w:val="en-IE"/>
        </w:rPr>
        <w:t>year’s experience</w:t>
      </w:r>
      <w:proofErr w:type="spellEnd"/>
      <w:r w:rsidRPr="00EB1CAC">
        <w:rPr>
          <w:color w:val="000000"/>
          <w:lang w:val="en-IE"/>
        </w:rPr>
        <w:t xml:space="preserve"> as a local </w:t>
      </w:r>
      <w:proofErr w:type="gramStart"/>
      <w:r w:rsidRPr="00EB1CAC">
        <w:rPr>
          <w:color w:val="000000"/>
          <w:lang w:val="en-IE"/>
        </w:rPr>
        <w:t>authority plannin</w:t>
      </w:r>
      <w:r w:rsidR="00D42190" w:rsidRPr="00EB1CAC">
        <w:rPr>
          <w:color w:val="000000"/>
          <w:lang w:val="en-IE"/>
        </w:rPr>
        <w:t>g</w:t>
      </w:r>
      <w:proofErr w:type="gramEnd"/>
      <w:r w:rsidR="00D42190" w:rsidRPr="00EB1CAC">
        <w:rPr>
          <w:color w:val="000000"/>
          <w:lang w:val="en-IE"/>
        </w:rPr>
        <w:t xml:space="preserve"> officer. James has extensive </w:t>
      </w:r>
      <w:r w:rsidRPr="00EB1CAC">
        <w:rPr>
          <w:color w:val="000000"/>
          <w:lang w:val="en-IE"/>
        </w:rPr>
        <w:t>experience in the project management and delivery of a wide range of complex planning applications requiring environmental and ecological assessment, in accordance with the requirements of the EU Habitats Directive and EIA Directives.</w:t>
      </w:r>
      <w:r w:rsidR="00D42190" w:rsidRPr="00EB1CAC">
        <w:rPr>
          <w:color w:val="000000"/>
          <w:lang w:val="en-IE"/>
        </w:rPr>
        <w:t xml:space="preserve"> James has particular experience in the preparation of EIA </w:t>
      </w:r>
      <w:r w:rsidR="00A910E9" w:rsidRPr="00EB1CAC">
        <w:rPr>
          <w:color w:val="000000"/>
          <w:lang w:val="en-IE"/>
        </w:rPr>
        <w:t xml:space="preserve">Preliminary Examination Reports and EIA </w:t>
      </w:r>
      <w:r w:rsidR="00D42190" w:rsidRPr="00EB1CAC">
        <w:rPr>
          <w:color w:val="000000"/>
          <w:lang w:val="en-IE"/>
        </w:rPr>
        <w:t>Screening Reports for a wide range of projects in the Republic of Ireland.</w:t>
      </w:r>
    </w:p>
    <w:p w14:paraId="1D4C5BD0" w14:textId="156AF037" w:rsidR="00EB1CAC" w:rsidRDefault="00EB1CAC" w:rsidP="00922D6A">
      <w:pPr>
        <w:rPr>
          <w:color w:val="000000"/>
          <w:lang w:val="en-IE"/>
        </w:rPr>
      </w:pPr>
    </w:p>
    <w:p w14:paraId="428E238E" w14:textId="18DF1091" w:rsidR="00EB1CAC" w:rsidRDefault="00EB1CAC" w:rsidP="00922D6A">
      <w:pPr>
        <w:rPr>
          <w:color w:val="000000"/>
          <w:lang w:val="en-IE"/>
        </w:rPr>
      </w:pPr>
    </w:p>
    <w:p w14:paraId="408B408D" w14:textId="77777777" w:rsidR="00EB1CAC" w:rsidRPr="00922D6A" w:rsidRDefault="00EB1CAC" w:rsidP="00922D6A">
      <w:pPr>
        <w:rPr>
          <w:color w:val="000000"/>
          <w:lang w:val="en-IE"/>
        </w:rPr>
      </w:pPr>
    </w:p>
    <w:p w14:paraId="77668BA5" w14:textId="0EEF73EF" w:rsidR="00B26EA7" w:rsidRPr="00B26EA7" w:rsidRDefault="00E658DA" w:rsidP="00E658DA">
      <w:pPr>
        <w:pStyle w:val="Heading2"/>
        <w:rPr>
          <w:lang w:val="en-GB"/>
        </w:rPr>
      </w:pPr>
      <w:bookmarkStart w:id="6" w:name="_Toc77677281"/>
      <w:bookmarkStart w:id="7" w:name="_Toc120540162"/>
      <w:r>
        <w:rPr>
          <w:lang w:val="en-GB"/>
        </w:rPr>
        <w:lastRenderedPageBreak/>
        <w:t xml:space="preserve">Purpose of </w:t>
      </w:r>
      <w:bookmarkEnd w:id="6"/>
      <w:r w:rsidR="0013793A">
        <w:rPr>
          <w:lang w:val="en-GB"/>
        </w:rPr>
        <w:t>Preliminary Examination Report</w:t>
      </w:r>
      <w:bookmarkEnd w:id="7"/>
    </w:p>
    <w:p w14:paraId="439DC3FD" w14:textId="5FDE6C24" w:rsidR="00BC7AC5" w:rsidRDefault="00B26EA7" w:rsidP="00E658DA">
      <w:pPr>
        <w:rPr>
          <w:lang w:val="en-GB" w:eastAsia="x-none"/>
        </w:rPr>
      </w:pPr>
      <w:r>
        <w:t xml:space="preserve">This report examines </w:t>
      </w:r>
      <w:r w:rsidRPr="00E61C96">
        <w:rPr>
          <w:i/>
          <w:iCs/>
        </w:rPr>
        <w:t>“Environmental Impact Assessment</w:t>
      </w:r>
      <w:r w:rsidR="00EF4F16">
        <w:rPr>
          <w:i/>
          <w:iCs/>
        </w:rPr>
        <w:t xml:space="preserve"> Screening</w:t>
      </w:r>
      <w:r>
        <w:rPr>
          <w:lang w:val="en-GB" w:eastAsia="x-none"/>
        </w:rPr>
        <w:t xml:space="preserve">” for the proposed development. </w:t>
      </w:r>
      <w:r w:rsidR="00E658DA" w:rsidRPr="00E658DA">
        <w:rPr>
          <w:lang w:val="en-GB" w:eastAsia="x-none"/>
        </w:rPr>
        <w:t xml:space="preserve">The purpose of this </w:t>
      </w:r>
      <w:r w:rsidR="0013793A">
        <w:rPr>
          <w:lang w:val="en-GB" w:eastAsia="x-none"/>
        </w:rPr>
        <w:t>report</w:t>
      </w:r>
      <w:r w:rsidR="00E658DA" w:rsidRPr="00E658DA">
        <w:rPr>
          <w:lang w:val="en-GB" w:eastAsia="x-none"/>
        </w:rPr>
        <w:t xml:space="preserve"> is to </w:t>
      </w:r>
      <w:r w:rsidR="0013793A">
        <w:rPr>
          <w:lang w:val="en-GB" w:eastAsia="x-none"/>
        </w:rPr>
        <w:t xml:space="preserve">is to enable the Planning Authority to make a determination as to whether </w:t>
      </w:r>
      <w:r w:rsidR="003C5F14">
        <w:rPr>
          <w:lang w:val="en-GB" w:eastAsia="x-none"/>
        </w:rPr>
        <w:t>or not</w:t>
      </w:r>
      <w:r w:rsidR="007F55C5">
        <w:rPr>
          <w:lang w:val="en-GB" w:eastAsia="x-none"/>
        </w:rPr>
        <w:t xml:space="preserve"> an</w:t>
      </w:r>
      <w:r w:rsidR="003C5F14">
        <w:rPr>
          <w:lang w:val="en-GB" w:eastAsia="x-none"/>
        </w:rPr>
        <w:t xml:space="preserve"> </w:t>
      </w:r>
      <w:r w:rsidR="0013793A">
        <w:rPr>
          <w:lang w:val="en-GB" w:eastAsia="x-none"/>
        </w:rPr>
        <w:t>EIA is required in the first instance</w:t>
      </w:r>
      <w:r w:rsidR="003C5F14">
        <w:rPr>
          <w:lang w:val="en-GB" w:eastAsia="x-none"/>
        </w:rPr>
        <w:t>,</w:t>
      </w:r>
      <w:r w:rsidR="0013793A">
        <w:rPr>
          <w:lang w:val="en-GB" w:eastAsia="x-none"/>
        </w:rPr>
        <w:t xml:space="preserve"> </w:t>
      </w:r>
      <w:r w:rsidR="0013793A" w:rsidRPr="00325404">
        <w:rPr>
          <w:lang w:val="en-GB" w:eastAsia="x-none"/>
        </w:rPr>
        <w:t xml:space="preserve">and to determine as to whether </w:t>
      </w:r>
      <w:r w:rsidR="003C5F14" w:rsidRPr="00325404">
        <w:rPr>
          <w:lang w:val="en-GB" w:eastAsia="x-none"/>
        </w:rPr>
        <w:t>not a</w:t>
      </w:r>
      <w:r w:rsidR="0013793A" w:rsidRPr="00325404">
        <w:rPr>
          <w:lang w:val="en-GB" w:eastAsia="x-none"/>
        </w:rPr>
        <w:t xml:space="preserve"> </w:t>
      </w:r>
      <w:r w:rsidR="003C5F14" w:rsidRPr="00325404">
        <w:rPr>
          <w:lang w:val="en-GB" w:eastAsia="x-none"/>
        </w:rPr>
        <w:t>Screening Report as per Schedule 7A of</w:t>
      </w:r>
      <w:r w:rsidR="003C5F14">
        <w:rPr>
          <w:lang w:val="en-GB" w:eastAsia="x-none"/>
        </w:rPr>
        <w:t xml:space="preserve"> the Planning &amp; Development Regulations 2001 (as amended) is required in this case. </w:t>
      </w:r>
    </w:p>
    <w:p w14:paraId="6C71B2A2" w14:textId="39E51501" w:rsidR="00E658DA" w:rsidRDefault="00E658DA" w:rsidP="00E658DA">
      <w:pPr>
        <w:pStyle w:val="Heading2"/>
        <w:rPr>
          <w:lang w:val="en-GB"/>
        </w:rPr>
      </w:pPr>
      <w:bookmarkStart w:id="8" w:name="_Toc77677282"/>
      <w:bookmarkStart w:id="9" w:name="_Toc120540163"/>
      <w:r>
        <w:rPr>
          <w:lang w:val="en-GB"/>
        </w:rPr>
        <w:t>Methodology</w:t>
      </w:r>
      <w:bookmarkEnd w:id="8"/>
      <w:bookmarkEnd w:id="9"/>
    </w:p>
    <w:p w14:paraId="1237D369" w14:textId="047EE7CD" w:rsidR="00E658DA" w:rsidRPr="00E658DA" w:rsidRDefault="00E658DA" w:rsidP="00E658DA">
      <w:pPr>
        <w:rPr>
          <w:lang w:val="en-GB" w:eastAsia="x-none"/>
        </w:rPr>
      </w:pPr>
      <w:r w:rsidRPr="00E658DA">
        <w:rPr>
          <w:lang w:val="en-GB" w:eastAsia="x-none"/>
        </w:rPr>
        <w:t xml:space="preserve">This </w:t>
      </w:r>
      <w:r w:rsidR="00EF4F16" w:rsidRPr="00E61C96">
        <w:rPr>
          <w:i/>
          <w:iCs/>
        </w:rPr>
        <w:t>“Environmental Impact Assessment</w:t>
      </w:r>
      <w:r w:rsidR="00EF4F16">
        <w:rPr>
          <w:i/>
          <w:iCs/>
        </w:rPr>
        <w:t xml:space="preserve"> Screening</w:t>
      </w:r>
      <w:r w:rsidR="00EF4F16">
        <w:rPr>
          <w:lang w:val="en-GB" w:eastAsia="x-none"/>
        </w:rPr>
        <w:t xml:space="preserve">” has </w:t>
      </w:r>
      <w:r w:rsidRPr="00E658DA">
        <w:rPr>
          <w:lang w:val="en-GB" w:eastAsia="x-none"/>
        </w:rPr>
        <w:t>been prepared with regard to the following documents (where relevant and/or applicable):</w:t>
      </w:r>
    </w:p>
    <w:p w14:paraId="28F3F2EE" w14:textId="77777777" w:rsidR="00E658DA" w:rsidRPr="00E658DA" w:rsidRDefault="00E658DA" w:rsidP="00DF2F0D">
      <w:pPr>
        <w:pStyle w:val="ListParagraph"/>
        <w:numPr>
          <w:ilvl w:val="0"/>
          <w:numId w:val="3"/>
        </w:numPr>
        <w:rPr>
          <w:lang w:val="en-GB" w:eastAsia="x-none"/>
        </w:rPr>
      </w:pPr>
      <w:r w:rsidRPr="00E658DA">
        <w:rPr>
          <w:lang w:val="en-GB" w:eastAsia="x-none"/>
        </w:rPr>
        <w:t>Planning and Development Act 2000 (as amended);</w:t>
      </w:r>
    </w:p>
    <w:p w14:paraId="217CE1AF" w14:textId="33AA57B8" w:rsidR="00E658DA" w:rsidRPr="00E658DA" w:rsidRDefault="00E658DA" w:rsidP="00DF2F0D">
      <w:pPr>
        <w:pStyle w:val="ListParagraph"/>
        <w:numPr>
          <w:ilvl w:val="0"/>
          <w:numId w:val="3"/>
        </w:numPr>
        <w:rPr>
          <w:lang w:val="en-GB" w:eastAsia="x-none"/>
        </w:rPr>
      </w:pPr>
      <w:r w:rsidRPr="00E658DA">
        <w:rPr>
          <w:lang w:val="en-GB" w:eastAsia="x-none"/>
        </w:rPr>
        <w:t>Planning and Development Regulations 2001-2021 (as amended);</w:t>
      </w:r>
    </w:p>
    <w:p w14:paraId="4EEAA82E" w14:textId="639690D4" w:rsidR="00E658DA" w:rsidRPr="00E658DA" w:rsidRDefault="00E658DA" w:rsidP="00DF2F0D">
      <w:pPr>
        <w:pStyle w:val="ListParagraph"/>
        <w:numPr>
          <w:ilvl w:val="0"/>
          <w:numId w:val="3"/>
        </w:numPr>
        <w:rPr>
          <w:lang w:val="en-GB" w:eastAsia="x-none"/>
        </w:rPr>
      </w:pPr>
      <w:r w:rsidRPr="00E658DA">
        <w:rPr>
          <w:lang w:val="en-GB" w:eastAsia="x-none"/>
        </w:rPr>
        <w:t>Directive 2011/92/EU</w:t>
      </w:r>
      <w:r w:rsidR="008E28FB">
        <w:rPr>
          <w:rStyle w:val="FootnoteReference"/>
          <w:lang w:val="en-GB" w:eastAsia="x-none"/>
        </w:rPr>
        <w:footnoteReference w:id="1"/>
      </w:r>
      <w:r w:rsidRPr="00E658DA">
        <w:rPr>
          <w:lang w:val="en-GB" w:eastAsia="x-none"/>
        </w:rPr>
        <w:t>as amended by 2014/52/EU</w:t>
      </w:r>
      <w:r w:rsidR="008E28FB">
        <w:rPr>
          <w:rStyle w:val="FootnoteReference"/>
          <w:lang w:val="en-GB" w:eastAsia="x-none"/>
        </w:rPr>
        <w:footnoteReference w:id="2"/>
      </w:r>
      <w:r w:rsidRPr="00E658DA">
        <w:rPr>
          <w:lang w:val="en-GB" w:eastAsia="x-none"/>
        </w:rPr>
        <w:t>;</w:t>
      </w:r>
    </w:p>
    <w:p w14:paraId="1B42C0A2" w14:textId="47FCF46F" w:rsidR="00E658DA" w:rsidRPr="00E658DA" w:rsidRDefault="00E658DA" w:rsidP="00DF2F0D">
      <w:pPr>
        <w:pStyle w:val="ListParagraph"/>
        <w:numPr>
          <w:ilvl w:val="0"/>
          <w:numId w:val="3"/>
        </w:numPr>
        <w:rPr>
          <w:lang w:val="en-GB" w:eastAsia="x-none"/>
        </w:rPr>
      </w:pPr>
      <w:r w:rsidRPr="00E658DA">
        <w:rPr>
          <w:lang w:val="en-GB" w:eastAsia="x-none"/>
        </w:rPr>
        <w:t>EPA (2015) Advice Notes for Preparing Environmental Impact Statements – Draft September 2015</w:t>
      </w:r>
    </w:p>
    <w:p w14:paraId="6AE4CB1C" w14:textId="24A37772" w:rsidR="00E658DA" w:rsidRPr="00E658DA" w:rsidRDefault="00E658DA" w:rsidP="00DF2F0D">
      <w:pPr>
        <w:pStyle w:val="ListParagraph"/>
        <w:numPr>
          <w:ilvl w:val="0"/>
          <w:numId w:val="3"/>
        </w:numPr>
        <w:rPr>
          <w:lang w:val="en-GB" w:eastAsia="x-none"/>
        </w:rPr>
      </w:pPr>
      <w:r w:rsidRPr="00E658DA">
        <w:rPr>
          <w:lang w:val="en-GB" w:eastAsia="x-none"/>
        </w:rPr>
        <w:t>EPA (2017) Guidelines on the information to be contained in Environmental Impact Assessment Reports – Draft August 2017;</w:t>
      </w:r>
    </w:p>
    <w:p w14:paraId="6650DD37" w14:textId="27D66CAF" w:rsidR="00E658DA" w:rsidRPr="00E658DA" w:rsidRDefault="00E658DA" w:rsidP="00DF2F0D">
      <w:pPr>
        <w:pStyle w:val="ListParagraph"/>
        <w:numPr>
          <w:ilvl w:val="0"/>
          <w:numId w:val="3"/>
        </w:numPr>
        <w:rPr>
          <w:lang w:val="en-GB" w:eastAsia="x-none"/>
        </w:rPr>
      </w:pPr>
      <w:r w:rsidRPr="00E658DA">
        <w:rPr>
          <w:lang w:val="en-GB" w:eastAsia="x-none"/>
        </w:rPr>
        <w:t>EPA (2021) Good Practice Guidance on Cumulative Effects Assessment in Strategic Environmental Assessment;</w:t>
      </w:r>
    </w:p>
    <w:p w14:paraId="4743847C" w14:textId="6DF26A48" w:rsidR="00E658DA" w:rsidRPr="00E658DA" w:rsidRDefault="00E658DA" w:rsidP="00DF2F0D">
      <w:pPr>
        <w:pStyle w:val="ListParagraph"/>
        <w:numPr>
          <w:ilvl w:val="0"/>
          <w:numId w:val="3"/>
        </w:numPr>
        <w:rPr>
          <w:lang w:val="en-GB" w:eastAsia="x-none"/>
        </w:rPr>
      </w:pPr>
      <w:r w:rsidRPr="00E658DA">
        <w:rPr>
          <w:lang w:val="en-GB" w:eastAsia="x-none"/>
        </w:rPr>
        <w:t>European Commission (1999) Guidelines for the Assessment of Indirect and Cumulative Impacts as well as Impact Interactions;</w:t>
      </w:r>
    </w:p>
    <w:p w14:paraId="0FA9130C" w14:textId="273DE242" w:rsidR="008E28FB" w:rsidRPr="008E28FB" w:rsidRDefault="00E658DA" w:rsidP="00DF2F0D">
      <w:pPr>
        <w:pStyle w:val="ListParagraph"/>
        <w:numPr>
          <w:ilvl w:val="0"/>
          <w:numId w:val="3"/>
        </w:numPr>
        <w:rPr>
          <w:lang w:val="en-GB" w:eastAsia="x-none"/>
        </w:rPr>
      </w:pPr>
      <w:r w:rsidRPr="00E658DA">
        <w:rPr>
          <w:lang w:val="en-GB" w:eastAsia="x-none"/>
        </w:rPr>
        <w:t>European Commission (2017) Environmental Impact Assessment of Projects – Guidance on Screening;</w:t>
      </w:r>
    </w:p>
    <w:p w14:paraId="348D3CD4" w14:textId="77777777" w:rsidR="00E658DA" w:rsidRDefault="00E658DA" w:rsidP="00DF2F0D">
      <w:pPr>
        <w:pStyle w:val="ListParagraph"/>
        <w:numPr>
          <w:ilvl w:val="0"/>
          <w:numId w:val="3"/>
        </w:numPr>
        <w:rPr>
          <w:lang w:val="en-GB" w:eastAsia="x-none"/>
        </w:rPr>
      </w:pPr>
      <w:proofErr w:type="spellStart"/>
      <w:r w:rsidRPr="00E658DA">
        <w:rPr>
          <w:lang w:val="en-GB" w:eastAsia="x-none"/>
        </w:rPr>
        <w:t>DoEHLG</w:t>
      </w:r>
      <w:proofErr w:type="spellEnd"/>
      <w:r w:rsidRPr="00E658DA">
        <w:rPr>
          <w:lang w:val="en-GB" w:eastAsia="x-none"/>
        </w:rPr>
        <w:t xml:space="preserve"> (2003) Environmental Impact Assessment (EIA) - Guidance for Consent Authorities regarding Sub-Threshold Development; and</w:t>
      </w:r>
    </w:p>
    <w:p w14:paraId="5965F40B" w14:textId="1A80154C" w:rsidR="00E658DA" w:rsidRDefault="00E658DA" w:rsidP="00DF2F0D">
      <w:pPr>
        <w:pStyle w:val="ListParagraph"/>
        <w:numPr>
          <w:ilvl w:val="0"/>
          <w:numId w:val="4"/>
        </w:numPr>
        <w:rPr>
          <w:lang w:val="en-GB" w:eastAsia="x-none"/>
        </w:rPr>
      </w:pPr>
      <w:proofErr w:type="spellStart"/>
      <w:r w:rsidRPr="00E658DA">
        <w:rPr>
          <w:lang w:val="en-GB" w:eastAsia="x-none"/>
        </w:rPr>
        <w:t>DoHPLG</w:t>
      </w:r>
      <w:proofErr w:type="spellEnd"/>
      <w:r w:rsidRPr="00E658DA">
        <w:rPr>
          <w:lang w:val="en-GB" w:eastAsia="x-none"/>
        </w:rPr>
        <w:t xml:space="preserve"> (2018) Guidelines for Planning Authorities and An </w:t>
      </w:r>
      <w:proofErr w:type="spellStart"/>
      <w:r w:rsidRPr="00E658DA">
        <w:rPr>
          <w:lang w:val="en-GB" w:eastAsia="x-none"/>
        </w:rPr>
        <w:t>Bord</w:t>
      </w:r>
      <w:proofErr w:type="spellEnd"/>
      <w:r w:rsidRPr="00E658DA">
        <w:rPr>
          <w:lang w:val="en-GB" w:eastAsia="x-none"/>
        </w:rPr>
        <w:t xml:space="preserve"> </w:t>
      </w:r>
      <w:proofErr w:type="spellStart"/>
      <w:r w:rsidRPr="00E658DA">
        <w:rPr>
          <w:lang w:val="en-GB" w:eastAsia="x-none"/>
        </w:rPr>
        <w:t>Pleanála</w:t>
      </w:r>
      <w:proofErr w:type="spellEnd"/>
      <w:r w:rsidRPr="00E658DA">
        <w:rPr>
          <w:lang w:val="en-GB" w:eastAsia="x-none"/>
        </w:rPr>
        <w:t xml:space="preserve"> on carrying out Environmental Impact Assessment – August 2018.</w:t>
      </w:r>
    </w:p>
    <w:p w14:paraId="2C7EA959" w14:textId="0654C942" w:rsidR="00EB1CAC" w:rsidRPr="0097122C" w:rsidRDefault="000D69C5" w:rsidP="00EB1CAC">
      <w:pPr>
        <w:pStyle w:val="ListParagraph"/>
        <w:numPr>
          <w:ilvl w:val="0"/>
          <w:numId w:val="4"/>
        </w:numPr>
        <w:rPr>
          <w:lang w:val="en-GB" w:eastAsia="x-none"/>
        </w:rPr>
      </w:pPr>
      <w:r>
        <w:t>Office of the Planning Regulator (</w:t>
      </w:r>
      <w:proofErr w:type="gramStart"/>
      <w:r>
        <w:t>June,</w:t>
      </w:r>
      <w:proofErr w:type="gramEnd"/>
      <w:r>
        <w:t xml:space="preserve"> 2021) “</w:t>
      </w:r>
      <w:r w:rsidRPr="00400655">
        <w:rPr>
          <w:i/>
          <w:iCs/>
        </w:rPr>
        <w:t>OPR Practice Note PN02 – Environmental impact Assessment Screening.”</w:t>
      </w:r>
      <w:bookmarkStart w:id="10" w:name="_Toc77677283"/>
    </w:p>
    <w:p w14:paraId="16016099" w14:textId="30FC76F9" w:rsidR="0097122C" w:rsidRPr="0097122C" w:rsidRDefault="0097122C" w:rsidP="0097122C">
      <w:pPr>
        <w:spacing w:after="0" w:line="240" w:lineRule="auto"/>
        <w:jc w:val="left"/>
        <w:rPr>
          <w:i/>
          <w:iCs/>
        </w:rPr>
      </w:pPr>
      <w:r>
        <w:rPr>
          <w:i/>
          <w:iCs/>
        </w:rPr>
        <w:br w:type="page"/>
      </w:r>
    </w:p>
    <w:p w14:paraId="5B401FEF" w14:textId="33EC6005" w:rsidR="00E61C96" w:rsidRPr="000D432E" w:rsidRDefault="000D432E" w:rsidP="00B26EA7">
      <w:pPr>
        <w:pStyle w:val="Heading1"/>
        <w:numPr>
          <w:ilvl w:val="0"/>
          <w:numId w:val="0"/>
        </w:numPr>
        <w:rPr>
          <w:sz w:val="28"/>
          <w:szCs w:val="28"/>
          <w:lang w:val="en-GB"/>
        </w:rPr>
      </w:pPr>
      <w:bookmarkStart w:id="11" w:name="_Toc120540164"/>
      <w:r w:rsidRPr="000D432E">
        <w:rPr>
          <w:sz w:val="28"/>
          <w:szCs w:val="28"/>
          <w:lang w:val="en-GB"/>
        </w:rPr>
        <w:lastRenderedPageBreak/>
        <w:t xml:space="preserve">1.3 </w:t>
      </w:r>
      <w:r w:rsidR="00100663">
        <w:rPr>
          <w:sz w:val="28"/>
          <w:szCs w:val="28"/>
          <w:lang w:val="en-GB"/>
        </w:rPr>
        <w:tab/>
      </w:r>
      <w:r w:rsidR="00E61C96" w:rsidRPr="000D432E">
        <w:rPr>
          <w:sz w:val="28"/>
          <w:szCs w:val="28"/>
          <w:lang w:val="en-GB"/>
        </w:rPr>
        <w:t>Legislation</w:t>
      </w:r>
      <w:bookmarkEnd w:id="10"/>
      <w:bookmarkEnd w:id="11"/>
    </w:p>
    <w:p w14:paraId="7377A8B6" w14:textId="79119403" w:rsidR="00FA7791" w:rsidRDefault="00FA7791" w:rsidP="00FA7791">
      <w:r w:rsidRPr="00EB1CAC">
        <w:t xml:space="preserve">As further described in Section 4 of this Screening Report, the proposed works consist of </w:t>
      </w:r>
      <w:r w:rsidR="00A82341" w:rsidRPr="00A82341">
        <w:rPr>
          <w:lang w:val="en-IE"/>
        </w:rPr>
        <w:t xml:space="preserve">Public Realm Improvements including paving, public lighting, drainage, service ducts, tree planting works at </w:t>
      </w:r>
      <w:r w:rsidR="007F55C5" w:rsidRPr="007F55C5">
        <w:t>Duke Street, Duke Street Lower &amp; Upper, Lemon Street, Anne’s Lane and Anne Street South at Dublin 2</w:t>
      </w:r>
      <w:r w:rsidRPr="00EB1CAC">
        <w:t xml:space="preserve">. </w:t>
      </w:r>
      <w:r w:rsidRPr="007F55C5">
        <w:t xml:space="preserve">The total area of works is to be approximately </w:t>
      </w:r>
      <w:proofErr w:type="gramStart"/>
      <w:r w:rsidR="007F55C5" w:rsidRPr="007F55C5">
        <w:t>5</w:t>
      </w:r>
      <w:r w:rsidR="00763E72">
        <w:t>,</w:t>
      </w:r>
      <w:r w:rsidR="007F55C5" w:rsidRPr="007F55C5">
        <w:t>445</w:t>
      </w:r>
      <w:r w:rsidRPr="007F55C5">
        <w:t xml:space="preserve"> </w:t>
      </w:r>
      <w:proofErr w:type="spellStart"/>
      <w:r w:rsidRPr="007F55C5">
        <w:t>sqm</w:t>
      </w:r>
      <w:proofErr w:type="spellEnd"/>
      <w:proofErr w:type="gramEnd"/>
      <w:r w:rsidRPr="007F55C5">
        <w:t xml:space="preserve"> site.</w:t>
      </w:r>
    </w:p>
    <w:p w14:paraId="62D01429" w14:textId="0C62EF08" w:rsidR="00E658DA" w:rsidRPr="00E658DA" w:rsidRDefault="00E658DA" w:rsidP="00E658DA">
      <w:r w:rsidRPr="00E658DA">
        <w:t>As it pertains to this application, the requirement to complete an EIA as per Directive 2014/52/EU amending Directive 2011/92/EU is transposed into Irish legislation primarily via the:</w:t>
      </w:r>
    </w:p>
    <w:p w14:paraId="1A26240C" w14:textId="77777777" w:rsidR="00E658DA" w:rsidRDefault="00E658DA" w:rsidP="00DF2F0D">
      <w:pPr>
        <w:pStyle w:val="ListParagraph"/>
        <w:numPr>
          <w:ilvl w:val="0"/>
          <w:numId w:val="4"/>
        </w:numPr>
      </w:pPr>
      <w:r w:rsidRPr="00E658DA">
        <w:t>Planning and Development Act 2000 (as amended) (the ‘Act’); and</w:t>
      </w:r>
    </w:p>
    <w:p w14:paraId="0BD7785D" w14:textId="00019F13" w:rsidR="00171CF7" w:rsidRDefault="00E658DA" w:rsidP="00DF2F0D">
      <w:pPr>
        <w:pStyle w:val="ListParagraph"/>
        <w:numPr>
          <w:ilvl w:val="0"/>
          <w:numId w:val="4"/>
        </w:numPr>
      </w:pPr>
      <w:r w:rsidRPr="00E658DA">
        <w:t>Planning and D</w:t>
      </w:r>
      <w:r w:rsidR="000B017D">
        <w:t>evelopment Regulations 2001</w:t>
      </w:r>
      <w:r w:rsidRPr="00E658DA">
        <w:t xml:space="preserve"> (as amended) (the ‘Regulations’).</w:t>
      </w:r>
    </w:p>
    <w:p w14:paraId="1F891636" w14:textId="77777777" w:rsidR="00FC244B" w:rsidRPr="00FC244B" w:rsidRDefault="00FC244B" w:rsidP="00FC244B">
      <w:pPr>
        <w:rPr>
          <w:lang w:val="en-GB"/>
        </w:rPr>
      </w:pPr>
      <w:r w:rsidRPr="00FC244B">
        <w:rPr>
          <w:lang w:val="en-GB"/>
        </w:rPr>
        <w:t>Pursuant to Article 81(ca) of the Regulations 2001, a Planning Authority must indicate its conclusion under article 120(1)(b)(</w:t>
      </w:r>
      <w:proofErr w:type="spellStart"/>
      <w:r w:rsidRPr="00FC244B">
        <w:rPr>
          <w:lang w:val="en-GB"/>
        </w:rPr>
        <w:t>i</w:t>
      </w:r>
      <w:proofErr w:type="spellEnd"/>
      <w:r w:rsidRPr="00FC244B">
        <w:rPr>
          <w:lang w:val="en-GB"/>
        </w:rPr>
        <w:t>) (a preliminary examination) or screening determination under article 120(1B)(b)(</w:t>
      </w:r>
      <w:proofErr w:type="spellStart"/>
      <w:r w:rsidRPr="00FC244B">
        <w:rPr>
          <w:lang w:val="en-GB"/>
        </w:rPr>
        <w:t>i</w:t>
      </w:r>
      <w:proofErr w:type="spellEnd"/>
      <w:r w:rsidRPr="00FC244B">
        <w:rPr>
          <w:lang w:val="en-GB"/>
        </w:rPr>
        <w:t xml:space="preserve">) in the public notices that form part of a Part 8 process. </w:t>
      </w:r>
    </w:p>
    <w:p w14:paraId="6925E69D" w14:textId="77777777" w:rsidR="00FC244B" w:rsidRPr="00FC244B" w:rsidRDefault="00FC244B" w:rsidP="00FC244B">
      <w:pPr>
        <w:rPr>
          <w:lang w:val="en-GB"/>
        </w:rPr>
      </w:pPr>
      <w:r w:rsidRPr="00FC244B">
        <w:rPr>
          <w:lang w:val="en-GB"/>
        </w:rPr>
        <w:t xml:space="preserve">Where a local authority proposes to carry out a subthreshold development, the authority shall carry out a preliminary examination of, at the least, the nature, size or location of the development. </w:t>
      </w:r>
    </w:p>
    <w:p w14:paraId="6E0CFC6F" w14:textId="77777777" w:rsidR="00FC244B" w:rsidRPr="00FC244B" w:rsidRDefault="00FC244B" w:rsidP="00FC244B">
      <w:pPr>
        <w:rPr>
          <w:lang w:val="en-GB"/>
        </w:rPr>
      </w:pPr>
      <w:r w:rsidRPr="00FC244B">
        <w:rPr>
          <w:lang w:val="en-GB"/>
        </w:rPr>
        <w:t xml:space="preserve">Where the local authority concludes, based on such preliminary examination, that— </w:t>
      </w:r>
    </w:p>
    <w:p w14:paraId="033D21A5" w14:textId="77777777" w:rsidR="00FC244B" w:rsidRPr="00FC244B" w:rsidRDefault="00FC244B" w:rsidP="00FC244B">
      <w:pPr>
        <w:rPr>
          <w:lang w:val="en-GB"/>
        </w:rPr>
      </w:pPr>
      <w:r w:rsidRPr="00FC244B">
        <w:rPr>
          <w:lang w:val="en-GB"/>
        </w:rPr>
        <w:t>(</w:t>
      </w:r>
      <w:proofErr w:type="spellStart"/>
      <w:r w:rsidRPr="00FC244B">
        <w:rPr>
          <w:lang w:val="en-GB"/>
        </w:rPr>
        <w:t>i</w:t>
      </w:r>
      <w:proofErr w:type="spellEnd"/>
      <w:r w:rsidRPr="00FC244B">
        <w:rPr>
          <w:lang w:val="en-GB"/>
        </w:rPr>
        <w:t xml:space="preserve">) </w:t>
      </w:r>
      <w:proofErr w:type="gramStart"/>
      <w:r w:rsidRPr="00FC244B">
        <w:rPr>
          <w:lang w:val="en-GB"/>
        </w:rPr>
        <w:t>there</w:t>
      </w:r>
      <w:proofErr w:type="gramEnd"/>
      <w:r w:rsidRPr="00FC244B">
        <w:rPr>
          <w:lang w:val="en-GB"/>
        </w:rPr>
        <w:t xml:space="preserve"> is no real likelihood of significant effects on the environment arising from the proposed development, it shall conclude that an EIA is not required, </w:t>
      </w:r>
    </w:p>
    <w:p w14:paraId="5B405908" w14:textId="77777777" w:rsidR="00FC244B" w:rsidRPr="00FC244B" w:rsidRDefault="00FC244B" w:rsidP="00FC244B">
      <w:pPr>
        <w:rPr>
          <w:lang w:val="en-GB"/>
        </w:rPr>
      </w:pPr>
      <w:r w:rsidRPr="00FC244B">
        <w:rPr>
          <w:lang w:val="en-GB"/>
        </w:rPr>
        <w:t xml:space="preserve">(ii) there is significant and realistic doubt in regard to the likelihood of significant effects on the environment arising from the proposed development, it shall prepare, or cause to be prepared, the information specified in Schedule 7A for the purposes of a screening determination, or </w:t>
      </w:r>
    </w:p>
    <w:p w14:paraId="0D1F8A97" w14:textId="6C1B4014" w:rsidR="00177C67" w:rsidRDefault="00FC244B" w:rsidP="00177C67">
      <w:pPr>
        <w:rPr>
          <w:lang w:val="en-GB"/>
        </w:rPr>
      </w:pPr>
      <w:r w:rsidRPr="00FC244B">
        <w:rPr>
          <w:lang w:val="en-GB"/>
        </w:rPr>
        <w:t xml:space="preserve">(iii) there is a real likelihood of significant effects on the environment arising from the proposed development, it shall— _(I) conclude that the development would be likely to have such effects, and (II) prepare, or cause to be prepared, an EIAR in respect of the development. </w:t>
      </w:r>
      <w:bookmarkStart w:id="12" w:name="_Toc77677284"/>
    </w:p>
    <w:p w14:paraId="020E9D09" w14:textId="05AB0E68" w:rsidR="00F16676" w:rsidRPr="00177C67" w:rsidRDefault="00F16676" w:rsidP="00F16676">
      <w:pPr>
        <w:spacing w:after="0" w:line="240" w:lineRule="auto"/>
        <w:jc w:val="left"/>
        <w:rPr>
          <w:lang w:val="en-GB"/>
        </w:rPr>
      </w:pPr>
      <w:r>
        <w:rPr>
          <w:lang w:val="en-GB"/>
        </w:rPr>
        <w:br w:type="page"/>
      </w:r>
    </w:p>
    <w:p w14:paraId="14606A2A" w14:textId="71554369" w:rsidR="00177C67" w:rsidRPr="007B08C4" w:rsidRDefault="002E2349" w:rsidP="002E2349">
      <w:pPr>
        <w:pStyle w:val="Heading2"/>
        <w:numPr>
          <w:ilvl w:val="0"/>
          <w:numId w:val="0"/>
        </w:numPr>
        <w:rPr>
          <w:sz w:val="32"/>
          <w:lang w:val="en-GB"/>
        </w:rPr>
      </w:pPr>
      <w:bookmarkStart w:id="13" w:name="_Toc120540165"/>
      <w:r w:rsidRPr="007B08C4">
        <w:rPr>
          <w:sz w:val="32"/>
          <w:lang w:val="en-GB"/>
        </w:rPr>
        <w:lastRenderedPageBreak/>
        <w:t>2.</w:t>
      </w:r>
      <w:r w:rsidR="00177C67" w:rsidRPr="007B08C4">
        <w:rPr>
          <w:sz w:val="32"/>
          <w:lang w:val="en-GB"/>
        </w:rPr>
        <w:t>0</w:t>
      </w:r>
      <w:r w:rsidRPr="007B08C4">
        <w:rPr>
          <w:sz w:val="32"/>
          <w:lang w:val="en-GB"/>
        </w:rPr>
        <w:tab/>
      </w:r>
      <w:r w:rsidR="00177C67" w:rsidRPr="00560FE0">
        <w:rPr>
          <w:rStyle w:val="Heading1Char"/>
          <w:b/>
        </w:rPr>
        <w:t>The subject site</w:t>
      </w:r>
      <w:bookmarkEnd w:id="13"/>
    </w:p>
    <w:p w14:paraId="74A544EC" w14:textId="003820C9" w:rsidR="00177C67" w:rsidRDefault="00177C67" w:rsidP="00177C67">
      <w:pPr>
        <w:pStyle w:val="Heading2"/>
        <w:numPr>
          <w:ilvl w:val="0"/>
          <w:numId w:val="0"/>
        </w:numPr>
        <w:rPr>
          <w:lang w:val="en-IE"/>
        </w:rPr>
      </w:pPr>
      <w:bookmarkStart w:id="14" w:name="_Toc120540166"/>
      <w:r w:rsidRPr="007B08C4">
        <w:rPr>
          <w:lang w:val="en-IE"/>
        </w:rPr>
        <w:t>2.1</w:t>
      </w:r>
      <w:r w:rsidRPr="007B08C4">
        <w:rPr>
          <w:lang w:val="en-IE"/>
        </w:rPr>
        <w:tab/>
        <w:t>Site Location &amp; Context</w:t>
      </w:r>
      <w:bookmarkEnd w:id="14"/>
    </w:p>
    <w:p w14:paraId="3E444D0E" w14:textId="6A5CFC45" w:rsidR="00A82341" w:rsidRDefault="00EB1CAC" w:rsidP="00763E72">
      <w:pPr>
        <w:framePr w:hSpace="180" w:wrap="around" w:vAnchor="page" w:hAnchor="margin" w:y="2093"/>
        <w:spacing w:after="0"/>
        <w:rPr>
          <w:color w:val="000000" w:themeColor="text1"/>
        </w:rPr>
      </w:pPr>
      <w:r w:rsidRPr="00EB1CAC">
        <w:rPr>
          <w:color w:val="000000" w:themeColor="text1"/>
        </w:rPr>
        <w:t xml:space="preserve">The site is located along </w:t>
      </w:r>
      <w:r w:rsidR="007F55C5" w:rsidRPr="007F55C5">
        <w:t>Duke Street, Duke Street Lower &amp; Upper, Lemon Street, Anne’s Lane and Anne Street South at Dublin 2</w:t>
      </w:r>
      <w:r w:rsidRPr="00EB1CAC">
        <w:rPr>
          <w:lang w:val="en-GB"/>
        </w:rPr>
        <w:t>.</w:t>
      </w:r>
      <w:r>
        <w:rPr>
          <w:color w:val="000000" w:themeColor="text1"/>
        </w:rPr>
        <w:t xml:space="preserve"> </w:t>
      </w:r>
      <w:r w:rsidRPr="00EB1CAC">
        <w:rPr>
          <w:color w:val="000000" w:themeColor="text1"/>
        </w:rPr>
        <w:t xml:space="preserve">The subject site outlined in red consists of the public realm areas within the </w:t>
      </w:r>
      <w:r w:rsidR="00763E72" w:rsidRPr="00EB1CAC">
        <w:rPr>
          <w:color w:val="000000" w:themeColor="text1"/>
        </w:rPr>
        <w:t>aforementioned</w:t>
      </w:r>
      <w:r w:rsidRPr="00EB1CAC">
        <w:rPr>
          <w:color w:val="000000" w:themeColor="text1"/>
        </w:rPr>
        <w:t xml:space="preserve"> streets. The subject site is bounded by existing mixed-use </w:t>
      </w:r>
      <w:proofErr w:type="gramStart"/>
      <w:r w:rsidRPr="00EB1CAC">
        <w:rPr>
          <w:color w:val="000000" w:themeColor="text1"/>
        </w:rPr>
        <w:t>buildings which</w:t>
      </w:r>
      <w:proofErr w:type="gramEnd"/>
      <w:r w:rsidRPr="00EB1CAC">
        <w:rPr>
          <w:color w:val="000000" w:themeColor="text1"/>
        </w:rPr>
        <w:t xml:space="preserve"> enclose each of the streets.</w:t>
      </w:r>
    </w:p>
    <w:p w14:paraId="0C46C54D" w14:textId="77777777" w:rsidR="00A82341" w:rsidRPr="00EB1CAC" w:rsidRDefault="00A82341" w:rsidP="00763E72">
      <w:pPr>
        <w:framePr w:hSpace="180" w:wrap="around" w:vAnchor="page" w:hAnchor="margin" w:y="2093"/>
        <w:spacing w:after="0"/>
        <w:rPr>
          <w:color w:val="000000" w:themeColor="text1"/>
        </w:rPr>
      </w:pPr>
    </w:p>
    <w:p w14:paraId="1C2338A2" w14:textId="27C2F0CC" w:rsidR="00177C67" w:rsidRPr="007F55C5" w:rsidRDefault="007F55C5" w:rsidP="007F55C5">
      <w:pPr>
        <w:rPr>
          <w:color w:val="000000" w:themeColor="text1"/>
        </w:rPr>
      </w:pPr>
      <w:r w:rsidRPr="007F55C5">
        <w:rPr>
          <w:color w:val="000000" w:themeColor="text1"/>
        </w:rPr>
        <w:t xml:space="preserve">The site is located along Duke Street, Duke Lane Lower </w:t>
      </w:r>
      <w:r>
        <w:rPr>
          <w:color w:val="000000" w:themeColor="text1"/>
        </w:rPr>
        <w:t xml:space="preserve">&amp; </w:t>
      </w:r>
      <w:r w:rsidRPr="007F55C5">
        <w:rPr>
          <w:color w:val="000000" w:themeColor="text1"/>
        </w:rPr>
        <w:t>Upper, Lemon Street, Anne’s Lane and</w:t>
      </w:r>
      <w:r>
        <w:rPr>
          <w:color w:val="000000" w:themeColor="text1"/>
        </w:rPr>
        <w:t xml:space="preserve"> </w:t>
      </w:r>
      <w:r w:rsidRPr="007F55C5">
        <w:rPr>
          <w:color w:val="000000" w:themeColor="text1"/>
        </w:rPr>
        <w:t>Anne Street South in the Grafton Quarter, Dublin 2.</w:t>
      </w:r>
      <w:r w:rsidRPr="00EB1CAC">
        <w:rPr>
          <w:color w:val="000000" w:themeColor="text1"/>
        </w:rPr>
        <w:t xml:space="preserve"> The</w:t>
      </w:r>
      <w:r w:rsidR="00EB1CAC" w:rsidRPr="00EB1CAC">
        <w:rPr>
          <w:color w:val="000000" w:themeColor="text1"/>
        </w:rPr>
        <w:t xml:space="preserve"> existing environment consists of built up, centrally located urban streets in heart of Dublin City.</w:t>
      </w:r>
      <w:r w:rsidR="00D21738">
        <w:rPr>
          <w:lang w:val="en-GB" w:eastAsia="x-none"/>
        </w:rPr>
        <w:t>The topography of the area is generally flat</w:t>
      </w:r>
      <w:r w:rsidR="00EB1CAC">
        <w:rPr>
          <w:lang w:val="en-GB" w:eastAsia="x-none"/>
        </w:rPr>
        <w:t xml:space="preserve">, with minimal vegetation or ecological corridor and no identifiable watercourses on site.  </w:t>
      </w:r>
    </w:p>
    <w:p w14:paraId="7DC46626" w14:textId="77777777" w:rsidR="000F148A" w:rsidRPr="00573D66" w:rsidRDefault="000F148A" w:rsidP="000F148A">
      <w:pPr>
        <w:rPr>
          <w:lang w:val="en-IE" w:eastAsia="x-none"/>
        </w:rPr>
      </w:pPr>
      <w:r w:rsidRPr="00573D66">
        <w:rPr>
          <w:lang w:val="en-IE" w:eastAsia="x-none"/>
        </w:rPr>
        <w:t xml:space="preserve">The site </w:t>
      </w:r>
      <w:r>
        <w:rPr>
          <w:lang w:val="en-IE" w:eastAsia="x-none"/>
        </w:rPr>
        <w:t xml:space="preserve">of the proposed works will be carried out along the public </w:t>
      </w:r>
      <w:proofErr w:type="gramStart"/>
      <w:r>
        <w:rPr>
          <w:lang w:val="en-IE" w:eastAsia="x-none"/>
        </w:rPr>
        <w:t>street which</w:t>
      </w:r>
      <w:proofErr w:type="gramEnd"/>
      <w:r>
        <w:rPr>
          <w:lang w:val="en-IE" w:eastAsia="x-none"/>
        </w:rPr>
        <w:t xml:space="preserve"> is bounded on all sides by retail and commercial units. </w:t>
      </w:r>
    </w:p>
    <w:p w14:paraId="6B35A161" w14:textId="0D000626" w:rsidR="000F148A" w:rsidRPr="00EB1CAC" w:rsidRDefault="00291503" w:rsidP="00177C67">
      <w:pPr>
        <w:rPr>
          <w:lang w:val="en-IE" w:eastAsia="x-none"/>
        </w:rPr>
      </w:pPr>
      <w:r>
        <w:rPr>
          <w:lang w:val="en-IE" w:eastAsia="x-none"/>
        </w:rPr>
        <w:t xml:space="preserve">Existing site photos included in report </w:t>
      </w:r>
      <w:proofErr w:type="gramStart"/>
      <w:r>
        <w:rPr>
          <w:lang w:val="en-IE" w:eastAsia="x-none"/>
        </w:rPr>
        <w:t>are described</w:t>
      </w:r>
      <w:proofErr w:type="gramEnd"/>
      <w:r>
        <w:rPr>
          <w:lang w:val="en-IE" w:eastAsia="x-none"/>
        </w:rPr>
        <w:t xml:space="preserve"> below: </w:t>
      </w:r>
    </w:p>
    <w:p w14:paraId="49B6698D" w14:textId="75C76071" w:rsidR="00372C27" w:rsidRPr="00291503" w:rsidRDefault="00372C27" w:rsidP="004512CB">
      <w:pPr>
        <w:pStyle w:val="ListParagraph"/>
        <w:numPr>
          <w:ilvl w:val="0"/>
          <w:numId w:val="16"/>
        </w:numPr>
        <w:jc w:val="left"/>
        <w:rPr>
          <w:lang w:val="en-IE" w:eastAsia="x-none"/>
        </w:rPr>
      </w:pPr>
      <w:r w:rsidRPr="00291503">
        <w:rPr>
          <w:lang w:val="en-IE" w:eastAsia="x-none"/>
        </w:rPr>
        <w:t xml:space="preserve">Aerial Photo extract showing </w:t>
      </w:r>
      <w:r w:rsidR="00763E72" w:rsidRPr="00291503">
        <w:rPr>
          <w:lang w:val="en-IE" w:eastAsia="x-none"/>
        </w:rPr>
        <w:t xml:space="preserve">indicative </w:t>
      </w:r>
      <w:r w:rsidR="002F370C" w:rsidRPr="00291503">
        <w:rPr>
          <w:lang w:val="en-IE" w:eastAsia="x-none"/>
        </w:rPr>
        <w:t>l</w:t>
      </w:r>
      <w:r w:rsidRPr="00291503">
        <w:rPr>
          <w:lang w:val="en-IE" w:eastAsia="x-none"/>
        </w:rPr>
        <w:t>ocation of subject site</w:t>
      </w:r>
      <w:r w:rsidR="002B6B12" w:rsidRPr="00291503">
        <w:rPr>
          <w:lang w:val="en-IE" w:eastAsia="x-none"/>
        </w:rPr>
        <w:t xml:space="preserve"> including Duke Street, Duke Lane Upper/Lower, Lemon</w:t>
      </w:r>
      <w:r w:rsidR="00291503" w:rsidRPr="00291503">
        <w:rPr>
          <w:lang w:val="en-IE" w:eastAsia="x-none"/>
        </w:rPr>
        <w:t xml:space="preserve"> Street</w:t>
      </w:r>
      <w:r w:rsidR="002B6B12" w:rsidRPr="00291503">
        <w:rPr>
          <w:lang w:val="en-IE" w:eastAsia="x-none"/>
        </w:rPr>
        <w:t>, Anne Street South and Anne's Lane:</w:t>
      </w:r>
    </w:p>
    <w:p w14:paraId="7CF5E399" w14:textId="4AFF6EC5" w:rsidR="002B6B12" w:rsidRPr="00291503" w:rsidRDefault="002B6B12" w:rsidP="00291503">
      <w:pPr>
        <w:pStyle w:val="ListParagraph"/>
        <w:numPr>
          <w:ilvl w:val="0"/>
          <w:numId w:val="16"/>
        </w:numPr>
        <w:jc w:val="left"/>
        <w:rPr>
          <w:lang w:val="en-IE" w:eastAsia="x-none"/>
        </w:rPr>
      </w:pPr>
      <w:r w:rsidRPr="00291503">
        <w:rPr>
          <w:lang w:val="en-IE" w:eastAsia="x-none"/>
        </w:rPr>
        <w:t>Anne Street South Eastern End</w:t>
      </w:r>
      <w:r w:rsidRPr="00291503">
        <w:t xml:space="preserve"> </w:t>
      </w:r>
      <w:r w:rsidRPr="00291503">
        <w:rPr>
          <w:lang w:val="en-IE" w:eastAsia="x-none"/>
        </w:rPr>
        <w:t>looking east</w:t>
      </w:r>
      <w:r w:rsidR="00291503">
        <w:rPr>
          <w:lang w:val="en-IE" w:eastAsia="x-none"/>
        </w:rPr>
        <w:t xml:space="preserve"> towards Dawson Street,</w:t>
      </w:r>
      <w:r w:rsidRPr="00291503">
        <w:rPr>
          <w:lang w:val="en-IE" w:eastAsia="x-none"/>
        </w:rPr>
        <w:t xml:space="preserve"> showing build out and outdoor dining and St. </w:t>
      </w:r>
      <w:proofErr w:type="spellStart"/>
      <w:r w:rsidRPr="00291503">
        <w:rPr>
          <w:lang w:val="en-IE" w:eastAsia="x-none"/>
        </w:rPr>
        <w:t>Anns</w:t>
      </w:r>
      <w:proofErr w:type="spellEnd"/>
      <w:r w:rsidRPr="00291503">
        <w:rPr>
          <w:lang w:val="en-IE" w:eastAsia="x-none"/>
        </w:rPr>
        <w:t xml:space="preserve"> Church on Dawson Street in the background</w:t>
      </w:r>
    </w:p>
    <w:p w14:paraId="07774811" w14:textId="5EDD02F5" w:rsidR="002B6B12" w:rsidRPr="00291503" w:rsidRDefault="00291503" w:rsidP="00291503">
      <w:pPr>
        <w:pStyle w:val="ListParagraph"/>
        <w:numPr>
          <w:ilvl w:val="0"/>
          <w:numId w:val="16"/>
        </w:numPr>
        <w:jc w:val="left"/>
        <w:rPr>
          <w:lang w:val="en-IE" w:eastAsia="x-none"/>
        </w:rPr>
      </w:pPr>
      <w:r>
        <w:rPr>
          <w:lang w:val="en-IE" w:eastAsia="x-none"/>
        </w:rPr>
        <w:t>L</w:t>
      </w:r>
      <w:r w:rsidR="002B6B12" w:rsidRPr="00291503">
        <w:rPr>
          <w:lang w:val="en-IE" w:eastAsia="x-none"/>
        </w:rPr>
        <w:t>ooking south along Anne's lane from Anne Street South</w:t>
      </w:r>
    </w:p>
    <w:p w14:paraId="20CD6276" w14:textId="473BCB1A" w:rsidR="002B6B12" w:rsidRPr="00291503" w:rsidRDefault="00291503" w:rsidP="00291503">
      <w:pPr>
        <w:pStyle w:val="ListParagraph"/>
        <w:numPr>
          <w:ilvl w:val="0"/>
          <w:numId w:val="16"/>
        </w:numPr>
        <w:jc w:val="left"/>
        <w:rPr>
          <w:lang w:val="en-IE" w:eastAsia="x-none"/>
        </w:rPr>
      </w:pPr>
      <w:r>
        <w:rPr>
          <w:lang w:val="en-IE" w:eastAsia="x-none"/>
        </w:rPr>
        <w:t>L</w:t>
      </w:r>
      <w:r w:rsidR="002B6B12" w:rsidRPr="00291503">
        <w:rPr>
          <w:lang w:val="en-IE" w:eastAsia="x-none"/>
        </w:rPr>
        <w:t>ooking north at Lemon and Duke along Duke Lane Upper</w:t>
      </w:r>
      <w:r>
        <w:rPr>
          <w:lang w:val="en-IE" w:eastAsia="x-none"/>
        </w:rPr>
        <w:t xml:space="preserve"> towards Duke Street</w:t>
      </w:r>
    </w:p>
    <w:p w14:paraId="6AD11DCB" w14:textId="33AF0A86" w:rsidR="002B6B12" w:rsidRPr="00291503" w:rsidRDefault="00291503" w:rsidP="00291503">
      <w:pPr>
        <w:pStyle w:val="ListParagraph"/>
        <w:numPr>
          <w:ilvl w:val="0"/>
          <w:numId w:val="16"/>
        </w:numPr>
        <w:jc w:val="left"/>
        <w:rPr>
          <w:lang w:val="en-IE" w:eastAsia="x-none"/>
        </w:rPr>
      </w:pPr>
      <w:r>
        <w:rPr>
          <w:lang w:val="en-IE" w:eastAsia="x-none"/>
        </w:rPr>
        <w:t>L</w:t>
      </w:r>
      <w:r w:rsidR="002B6B12" w:rsidRPr="00291503">
        <w:rPr>
          <w:lang w:val="en-IE" w:eastAsia="x-none"/>
        </w:rPr>
        <w:t>ooking east along Lemon Street from the Grafton Street end</w:t>
      </w:r>
    </w:p>
    <w:p w14:paraId="1836D5EA" w14:textId="1E13DD37" w:rsidR="000F148A" w:rsidRPr="000F148A" w:rsidRDefault="000F148A" w:rsidP="000F148A">
      <w:pPr>
        <w:spacing w:after="0" w:line="240" w:lineRule="auto"/>
        <w:jc w:val="center"/>
        <w:rPr>
          <w:b/>
          <w:bCs/>
          <w:sz w:val="22"/>
          <w:szCs w:val="22"/>
          <w:lang w:eastAsia="x-none"/>
        </w:rPr>
      </w:pPr>
    </w:p>
    <w:p w14:paraId="371EE46B" w14:textId="7AF0DA89" w:rsidR="00F16676" w:rsidRPr="000F148A" w:rsidRDefault="000F148A" w:rsidP="00BC6949">
      <w:pPr>
        <w:spacing w:line="240" w:lineRule="auto"/>
        <w:rPr>
          <w:sz w:val="22"/>
          <w:szCs w:val="22"/>
          <w:lang w:eastAsia="x-none"/>
        </w:rPr>
      </w:pPr>
      <w:r w:rsidRPr="000F148A">
        <w:rPr>
          <w:b/>
          <w:bCs/>
          <w:sz w:val="22"/>
          <w:szCs w:val="22"/>
          <w:lang w:eastAsia="x-none"/>
        </w:rPr>
        <w:t xml:space="preserve">Figure </w:t>
      </w:r>
      <w:r>
        <w:rPr>
          <w:b/>
          <w:bCs/>
          <w:sz w:val="22"/>
          <w:szCs w:val="22"/>
          <w:lang w:eastAsia="x-none"/>
        </w:rPr>
        <w:t>6</w:t>
      </w:r>
      <w:r w:rsidRPr="000F148A">
        <w:rPr>
          <w:b/>
          <w:bCs/>
          <w:sz w:val="22"/>
          <w:szCs w:val="22"/>
          <w:lang w:eastAsia="x-none"/>
        </w:rPr>
        <w:t>:</w:t>
      </w:r>
      <w:r w:rsidRPr="000F148A">
        <w:rPr>
          <w:sz w:val="22"/>
          <w:szCs w:val="22"/>
          <w:lang w:eastAsia="x-none"/>
        </w:rPr>
        <w:t xml:space="preserve"> </w:t>
      </w:r>
      <w:r w:rsidR="00510CA2">
        <w:rPr>
          <w:sz w:val="22"/>
          <w:szCs w:val="22"/>
          <w:lang w:eastAsia="x-none"/>
        </w:rPr>
        <w:t>Extrac</w:t>
      </w:r>
      <w:r w:rsidR="006847DB">
        <w:rPr>
          <w:sz w:val="22"/>
          <w:szCs w:val="22"/>
          <w:lang w:eastAsia="x-none"/>
        </w:rPr>
        <w:t>t</w:t>
      </w:r>
      <w:r w:rsidR="00510CA2">
        <w:rPr>
          <w:sz w:val="22"/>
          <w:szCs w:val="22"/>
          <w:lang w:eastAsia="x-none"/>
        </w:rPr>
        <w:t xml:space="preserve"> from </w:t>
      </w:r>
      <w:r w:rsidRPr="000F148A">
        <w:rPr>
          <w:sz w:val="22"/>
          <w:szCs w:val="22"/>
          <w:lang w:eastAsia="x-none"/>
        </w:rPr>
        <w:t xml:space="preserve">Proposed </w:t>
      </w:r>
      <w:r w:rsidR="00E27434">
        <w:rPr>
          <w:sz w:val="22"/>
          <w:szCs w:val="22"/>
          <w:lang w:eastAsia="x-none"/>
        </w:rPr>
        <w:t xml:space="preserve">Draft </w:t>
      </w:r>
      <w:r w:rsidRPr="000F148A">
        <w:rPr>
          <w:sz w:val="22"/>
          <w:szCs w:val="22"/>
          <w:lang w:eastAsia="x-none"/>
        </w:rPr>
        <w:t xml:space="preserve">Site Layout prepared by Dublin City Council </w:t>
      </w:r>
      <w:r w:rsidR="00BC6949">
        <w:rPr>
          <w:sz w:val="22"/>
          <w:szCs w:val="22"/>
          <w:lang w:eastAsia="x-none"/>
        </w:rPr>
        <w:t xml:space="preserve">was included and text description for each street </w:t>
      </w:r>
      <w:proofErr w:type="gramStart"/>
      <w:r w:rsidR="00BC6949">
        <w:rPr>
          <w:sz w:val="22"/>
          <w:szCs w:val="22"/>
          <w:lang w:eastAsia="x-none"/>
        </w:rPr>
        <w:t>is outlined</w:t>
      </w:r>
      <w:proofErr w:type="gramEnd"/>
      <w:r w:rsidR="00BC6949">
        <w:rPr>
          <w:sz w:val="22"/>
          <w:szCs w:val="22"/>
          <w:lang w:eastAsia="x-none"/>
        </w:rPr>
        <w:t xml:space="preserve"> in Appendix A.</w:t>
      </w:r>
    </w:p>
    <w:p w14:paraId="3F056387" w14:textId="5E3E6927" w:rsidR="00177C67" w:rsidRPr="00BA2CB0" w:rsidRDefault="00177C67" w:rsidP="00177C67">
      <w:pPr>
        <w:pStyle w:val="Heading2"/>
        <w:numPr>
          <w:ilvl w:val="0"/>
          <w:numId w:val="0"/>
        </w:numPr>
        <w:rPr>
          <w:lang w:val="en-IE"/>
        </w:rPr>
      </w:pPr>
      <w:bookmarkStart w:id="15" w:name="_Toc120540167"/>
      <w:r w:rsidRPr="00BA2CB0">
        <w:rPr>
          <w:lang w:val="en-IE"/>
        </w:rPr>
        <w:t>2.2</w:t>
      </w:r>
      <w:r w:rsidRPr="00BA2CB0">
        <w:rPr>
          <w:lang w:val="en-IE"/>
        </w:rPr>
        <w:tab/>
      </w:r>
      <w:r w:rsidRPr="00560FE0">
        <w:rPr>
          <w:rStyle w:val="Heading1Char"/>
        </w:rPr>
        <w:t>Environmental Sensitivities of the Site</w:t>
      </w:r>
      <w:bookmarkEnd w:id="15"/>
    </w:p>
    <w:p w14:paraId="664312FE" w14:textId="3ED176EE" w:rsidR="00177C67" w:rsidRPr="00BA2CB0" w:rsidRDefault="00177C67" w:rsidP="00177C67">
      <w:pPr>
        <w:rPr>
          <w:b/>
          <w:bCs/>
          <w:lang w:val="en-IE" w:eastAsia="x-none"/>
        </w:rPr>
      </w:pPr>
      <w:r w:rsidRPr="00BA2CB0">
        <w:rPr>
          <w:b/>
          <w:bCs/>
          <w:lang w:val="en-IE" w:eastAsia="x-none"/>
        </w:rPr>
        <w:t>2.2.</w:t>
      </w:r>
      <w:r w:rsidRPr="00560FE0">
        <w:rPr>
          <w:rStyle w:val="Heading2Char"/>
        </w:rPr>
        <w:t>1</w:t>
      </w:r>
      <w:r w:rsidRPr="00560FE0">
        <w:rPr>
          <w:rStyle w:val="Heading2Char"/>
        </w:rPr>
        <w:tab/>
        <w:t>Soils</w:t>
      </w:r>
    </w:p>
    <w:p w14:paraId="6B00CB45" w14:textId="2B76132A" w:rsidR="00BA2CB0" w:rsidRPr="00BA2CB0" w:rsidRDefault="00BA2CB0" w:rsidP="009F6414">
      <w:pPr>
        <w:rPr>
          <w:sz w:val="22"/>
          <w:szCs w:val="22"/>
        </w:rPr>
      </w:pPr>
      <w:r w:rsidRPr="00BA2CB0">
        <w:t>The Soil Group is</w:t>
      </w:r>
      <w:r w:rsidR="00497CB9">
        <w:t xml:space="preserve"> </w:t>
      </w:r>
      <w:r w:rsidRPr="00497CB9">
        <w:rPr>
          <w:i/>
          <w:iCs/>
        </w:rPr>
        <w:t>“</w:t>
      </w:r>
      <w:r w:rsidR="00041154">
        <w:rPr>
          <w:i/>
          <w:iCs/>
        </w:rPr>
        <w:t>Man Made</w:t>
      </w:r>
      <w:r w:rsidRPr="00497CB9">
        <w:rPr>
          <w:i/>
          <w:iCs/>
        </w:rPr>
        <w:t>”.</w:t>
      </w:r>
      <w:r w:rsidRPr="00BA2CB0">
        <w:t xml:space="preserve">  Subsoils are </w:t>
      </w:r>
      <w:proofErr w:type="spellStart"/>
      <w:r w:rsidRPr="00BA2CB0">
        <w:t>categorised</w:t>
      </w:r>
      <w:proofErr w:type="spellEnd"/>
      <w:r w:rsidRPr="00BA2CB0">
        <w:t xml:space="preserve"> as Man </w:t>
      </w:r>
      <w:proofErr w:type="gramStart"/>
      <w:r w:rsidRPr="00BA2CB0">
        <w:t>Made which</w:t>
      </w:r>
      <w:proofErr w:type="gramEnd"/>
      <w:r w:rsidRPr="00BA2CB0">
        <w:t xml:space="preserve"> is</w:t>
      </w:r>
      <w:r w:rsidR="00041154">
        <w:t xml:space="preserve"> well drained due to the man-made drainage systems in place</w:t>
      </w:r>
      <w:r w:rsidRPr="00BA2CB0">
        <w:t>. </w:t>
      </w:r>
    </w:p>
    <w:p w14:paraId="5FB8F120" w14:textId="4C28FCBC" w:rsidR="00177C67" w:rsidRPr="00BA2CB0" w:rsidRDefault="00177C67" w:rsidP="00177C67">
      <w:pPr>
        <w:rPr>
          <w:b/>
          <w:bCs/>
          <w:lang w:val="en-IE" w:eastAsia="x-none"/>
        </w:rPr>
      </w:pPr>
      <w:r w:rsidRPr="00BA2CB0">
        <w:rPr>
          <w:b/>
          <w:bCs/>
          <w:lang w:val="en-IE" w:eastAsia="x-none"/>
        </w:rPr>
        <w:t>2.2.2</w:t>
      </w:r>
      <w:r w:rsidRPr="00BA2CB0">
        <w:rPr>
          <w:b/>
          <w:bCs/>
          <w:lang w:val="en-IE" w:eastAsia="x-none"/>
        </w:rPr>
        <w:tab/>
      </w:r>
      <w:r w:rsidRPr="00560FE0">
        <w:rPr>
          <w:rStyle w:val="Heading2Char"/>
        </w:rPr>
        <w:t>Hydrology</w:t>
      </w:r>
    </w:p>
    <w:p w14:paraId="4DFF87B8" w14:textId="0765438B" w:rsidR="00D47B54" w:rsidRDefault="00BA2CB0" w:rsidP="009F6414">
      <w:pPr>
        <w:rPr>
          <w:lang w:val="en-GB"/>
        </w:rPr>
      </w:pPr>
      <w:r w:rsidRPr="00BA2CB0">
        <w:t>The closest major water feature in the area is the</w:t>
      </w:r>
      <w:r w:rsidR="00041154">
        <w:t xml:space="preserve"> </w:t>
      </w:r>
      <w:r w:rsidR="00DF5F80" w:rsidRPr="00DF5F80">
        <w:t>Liffey Estuary Upper</w:t>
      </w:r>
      <w:r w:rsidRPr="00BA2CB0">
        <w:t>, which is located c.</w:t>
      </w:r>
      <w:r w:rsidR="00041154">
        <w:t>685</w:t>
      </w:r>
      <w:r w:rsidRPr="00BA2CB0">
        <w:t xml:space="preserve">m to the north of the site. Under the Water Framework Directive status assessments 2013 – _2018, the </w:t>
      </w:r>
      <w:r w:rsidR="00DF5F80" w:rsidRPr="00DF5F80">
        <w:t xml:space="preserve">Liffey Estuary Upper </w:t>
      </w:r>
      <w:r w:rsidRPr="00BA2CB0">
        <w:lastRenderedPageBreak/>
        <w:t>(</w:t>
      </w:r>
      <w:r w:rsidR="00DF5F80" w:rsidRPr="00DF5F80">
        <w:t>IE_EA_090_0400</w:t>
      </w:r>
      <w:r w:rsidR="00DF5F80">
        <w:t>)</w:t>
      </w:r>
      <w:r w:rsidRPr="00BA2CB0">
        <w:t xml:space="preserve"> is of Good status,</w:t>
      </w:r>
      <w:r w:rsidR="00DF5F80">
        <w:t xml:space="preserve"> </w:t>
      </w:r>
      <w:r w:rsidRPr="00BA2CB0">
        <w:t xml:space="preserve">EPA Code- </w:t>
      </w:r>
      <w:r w:rsidR="00DF5F80" w:rsidRPr="00DF5F80">
        <w:t>IE_EA_090_0400</w:t>
      </w:r>
      <w:r w:rsidRPr="00BA2CB0">
        <w:t>.</w:t>
      </w:r>
      <w:r w:rsidR="00D47B54">
        <w:t xml:space="preserve"> </w:t>
      </w:r>
      <w:r w:rsidR="00D47B54" w:rsidRPr="00D47B54">
        <w:rPr>
          <w:lang w:val="en-GB"/>
        </w:rPr>
        <w:t>Downstream, the</w:t>
      </w:r>
      <w:r w:rsidR="00DF5F80">
        <w:rPr>
          <w:lang w:val="en-GB"/>
        </w:rPr>
        <w:t xml:space="preserve"> River Liffey flows east towards Dublin Bay</w:t>
      </w:r>
      <w:r w:rsidR="00D47B54" w:rsidRPr="00D47B54">
        <w:rPr>
          <w:lang w:val="en-GB"/>
        </w:rPr>
        <w:t>.</w:t>
      </w:r>
    </w:p>
    <w:p w14:paraId="3FEE7FF1" w14:textId="0E0BC1E6" w:rsidR="00BA2CB0" w:rsidRDefault="00D47B54" w:rsidP="009F6414">
      <w:pPr>
        <w:rPr>
          <w:lang w:val="en-GB"/>
        </w:rPr>
      </w:pPr>
      <w:r>
        <w:t xml:space="preserve">There are </w:t>
      </w:r>
      <w:r w:rsidRPr="00D47B54">
        <w:rPr>
          <w:lang w:val="en-GB"/>
        </w:rPr>
        <w:t>there are no notable surface water features onsite and no direct hydrological pathways</w:t>
      </w:r>
      <w:r>
        <w:rPr>
          <w:lang w:val="en-GB"/>
        </w:rPr>
        <w:t xml:space="preserve"> </w:t>
      </w:r>
      <w:r w:rsidRPr="00D47B54">
        <w:rPr>
          <w:lang w:val="en-GB"/>
        </w:rPr>
        <w:t>to offsite surface water bodies.</w:t>
      </w:r>
    </w:p>
    <w:p w14:paraId="741A5870" w14:textId="7A22BD00" w:rsidR="0097122C" w:rsidRPr="00D47B54" w:rsidRDefault="0097122C" w:rsidP="009F6414">
      <w:pPr>
        <w:rPr>
          <w:lang w:val="en-GB"/>
        </w:rPr>
      </w:pPr>
      <w:r>
        <w:rPr>
          <w:lang w:val="en-GB"/>
        </w:rPr>
        <w:t xml:space="preserve">The Stein River previously historically travelled through the area until it was incorporated into the public sewage </w:t>
      </w:r>
      <w:proofErr w:type="gramStart"/>
      <w:r>
        <w:rPr>
          <w:lang w:val="en-GB"/>
        </w:rPr>
        <w:t>system,</w:t>
      </w:r>
      <w:proofErr w:type="gramEnd"/>
      <w:r>
        <w:rPr>
          <w:lang w:val="en-GB"/>
        </w:rPr>
        <w:t xml:space="preserve"> this was carried out pre 1980’s. </w:t>
      </w:r>
    </w:p>
    <w:p w14:paraId="0C7977BF" w14:textId="57470B20" w:rsidR="00177C67" w:rsidRPr="00BA2CB0" w:rsidRDefault="00177C67" w:rsidP="00177C67">
      <w:pPr>
        <w:rPr>
          <w:b/>
          <w:bCs/>
          <w:lang w:val="en-IE" w:eastAsia="x-none"/>
        </w:rPr>
      </w:pPr>
      <w:r w:rsidRPr="00BA2CB0">
        <w:rPr>
          <w:b/>
          <w:bCs/>
          <w:lang w:val="en-IE" w:eastAsia="x-none"/>
        </w:rPr>
        <w:t>2.2.3</w:t>
      </w:r>
      <w:r w:rsidRPr="00560FE0">
        <w:rPr>
          <w:rStyle w:val="Heading2Char"/>
        </w:rPr>
        <w:tab/>
      </w:r>
      <w:proofErr w:type="spellStart"/>
      <w:r w:rsidRPr="00560FE0">
        <w:rPr>
          <w:rStyle w:val="Heading2Char"/>
        </w:rPr>
        <w:t>Acquifer</w:t>
      </w:r>
      <w:proofErr w:type="spellEnd"/>
    </w:p>
    <w:p w14:paraId="5B82A3DD" w14:textId="203265E5" w:rsidR="0047678E" w:rsidRPr="0047678E" w:rsidRDefault="00BA2CB0" w:rsidP="00177C67">
      <w:pPr>
        <w:rPr>
          <w:highlight w:val="yellow"/>
          <w:lang w:val="en-IE" w:eastAsia="x-none"/>
        </w:rPr>
      </w:pPr>
      <w:r w:rsidRPr="00BA2CB0">
        <w:t xml:space="preserve">The GSI Bedrock </w:t>
      </w:r>
      <w:r w:rsidR="00DF5F80">
        <w:t xml:space="preserve">Units </w:t>
      </w:r>
      <w:proofErr w:type="gramStart"/>
      <w:r w:rsidR="00DF5F80">
        <w:t>are recorded</w:t>
      </w:r>
      <w:proofErr w:type="gramEnd"/>
      <w:r w:rsidR="00DF5F80">
        <w:t xml:space="preserve"> as </w:t>
      </w:r>
      <w:proofErr w:type="spellStart"/>
      <w:r w:rsidR="00DF5F80" w:rsidRPr="00DF5F80">
        <w:t>Dinantian</w:t>
      </w:r>
      <w:proofErr w:type="spellEnd"/>
      <w:r w:rsidR="00DF5F80" w:rsidRPr="00DF5F80">
        <w:t xml:space="preserve"> Upper Impure </w:t>
      </w:r>
      <w:proofErr w:type="spellStart"/>
      <w:r w:rsidR="00DF5F80" w:rsidRPr="00DF5F80">
        <w:t>Limestones</w:t>
      </w:r>
      <w:proofErr w:type="spellEnd"/>
      <w:r w:rsidR="00DF5F80">
        <w:t xml:space="preserve"> and is </w:t>
      </w:r>
      <w:r w:rsidR="00DF5F80" w:rsidRPr="00DF5F80">
        <w:t>Calcareous</w:t>
      </w:r>
      <w:r w:rsidR="00DF5F80">
        <w:t xml:space="preserve">. </w:t>
      </w:r>
    </w:p>
    <w:p w14:paraId="649459E0" w14:textId="42C583EC" w:rsidR="00177C67" w:rsidRPr="00BA2CB0" w:rsidRDefault="00177C67" w:rsidP="00177C67">
      <w:pPr>
        <w:rPr>
          <w:b/>
          <w:bCs/>
          <w:lang w:val="en-IE" w:eastAsia="x-none"/>
        </w:rPr>
      </w:pPr>
      <w:r w:rsidRPr="00BA2CB0">
        <w:rPr>
          <w:b/>
          <w:bCs/>
          <w:lang w:val="en-IE" w:eastAsia="x-none"/>
        </w:rPr>
        <w:t>2.2.4</w:t>
      </w:r>
      <w:r w:rsidRPr="00BA2CB0">
        <w:rPr>
          <w:b/>
          <w:bCs/>
          <w:lang w:val="en-IE" w:eastAsia="x-none"/>
        </w:rPr>
        <w:tab/>
        <w:t>Air Quality</w:t>
      </w:r>
    </w:p>
    <w:p w14:paraId="2E62C6A2" w14:textId="0258B81F" w:rsidR="0047678E" w:rsidRPr="00BA2CB0" w:rsidRDefault="00BA2CB0" w:rsidP="009F6414">
      <w:pPr>
        <w:rPr>
          <w:lang w:val="en-IE" w:eastAsia="x-none"/>
        </w:rPr>
      </w:pPr>
      <w:r w:rsidRPr="00BA2CB0">
        <w:t xml:space="preserve">The Air Quality Index Regions indicate that Air Quality Index is 3 – _Good </w:t>
      </w:r>
      <w:proofErr w:type="gramStart"/>
      <w:r w:rsidRPr="00BA2CB0">
        <w:t>( updated</w:t>
      </w:r>
      <w:proofErr w:type="gramEnd"/>
      <w:r w:rsidRPr="00BA2CB0">
        <w:t xml:space="preserve"> Tue 25-May-2021). The Area is listed at</w:t>
      </w:r>
      <w:r w:rsidR="00DF5F80">
        <w:t xml:space="preserve"> Dublin City</w:t>
      </w:r>
      <w:r w:rsidR="00C13C22">
        <w:t>, Dublin</w:t>
      </w:r>
      <w:r w:rsidRPr="00BA2CB0">
        <w:t xml:space="preserve">, </w:t>
      </w:r>
      <w:proofErr w:type="gramStart"/>
      <w:r w:rsidR="00DF5F80" w:rsidRPr="00DF5F80">
        <w:t>Region1</w:t>
      </w:r>
      <w:proofErr w:type="gramEnd"/>
    </w:p>
    <w:p w14:paraId="7B18143A" w14:textId="001E9075" w:rsidR="0047678E" w:rsidRPr="00BA2CB0" w:rsidRDefault="00177C67" w:rsidP="00177C67">
      <w:pPr>
        <w:rPr>
          <w:b/>
          <w:bCs/>
          <w:lang w:val="en-IE" w:eastAsia="x-none"/>
        </w:rPr>
      </w:pPr>
      <w:r w:rsidRPr="00BA2CB0">
        <w:rPr>
          <w:b/>
          <w:bCs/>
          <w:lang w:val="en-IE" w:eastAsia="x-none"/>
        </w:rPr>
        <w:t xml:space="preserve">2.2.5 </w:t>
      </w:r>
      <w:r w:rsidRPr="00BA2CB0">
        <w:rPr>
          <w:b/>
          <w:bCs/>
          <w:lang w:val="en-IE" w:eastAsia="x-none"/>
        </w:rPr>
        <w:tab/>
      </w:r>
      <w:r w:rsidR="0047678E" w:rsidRPr="00560FE0">
        <w:rPr>
          <w:rStyle w:val="Heading2Char"/>
        </w:rPr>
        <w:t>Natura 2000 Network</w:t>
      </w:r>
    </w:p>
    <w:p w14:paraId="019AD044" w14:textId="4B8CEFA6" w:rsidR="0003676C" w:rsidRDefault="00193CD4" w:rsidP="009F6414">
      <w:pPr>
        <w:rPr>
          <w:lang w:val="en-GB" w:eastAsia="x-none"/>
        </w:rPr>
      </w:pPr>
      <w:r>
        <w:rPr>
          <w:lang w:val="en-GB" w:eastAsia="x-none"/>
        </w:rPr>
        <w:t>There are no Natur</w:t>
      </w:r>
      <w:r w:rsidR="00D47B54">
        <w:rPr>
          <w:lang w:val="en-GB" w:eastAsia="x-none"/>
        </w:rPr>
        <w:t xml:space="preserve">a 2000 </w:t>
      </w:r>
      <w:r w:rsidR="0003676C">
        <w:rPr>
          <w:lang w:val="en-GB" w:eastAsia="x-none"/>
        </w:rPr>
        <w:t xml:space="preserve">Environmental Designations i.e. (European Sites) </w:t>
      </w:r>
      <w:r>
        <w:rPr>
          <w:lang w:val="en-GB" w:eastAsia="x-none"/>
        </w:rPr>
        <w:t xml:space="preserve">on or in close proximity to the subject </w:t>
      </w:r>
      <w:r w:rsidRPr="00EC7166">
        <w:rPr>
          <w:lang w:val="en-GB" w:eastAsia="x-none"/>
        </w:rPr>
        <w:t xml:space="preserve">site. There are no </w:t>
      </w:r>
      <w:proofErr w:type="gramStart"/>
      <w:r w:rsidRPr="00EC7166">
        <w:rPr>
          <w:lang w:val="en-GB" w:eastAsia="x-none"/>
        </w:rPr>
        <w:t>water courses</w:t>
      </w:r>
      <w:proofErr w:type="gramEnd"/>
      <w:r w:rsidRPr="00EC7166">
        <w:rPr>
          <w:lang w:val="en-GB" w:eastAsia="x-none"/>
        </w:rPr>
        <w:t xml:space="preserve"> within the site. </w:t>
      </w:r>
      <w:r>
        <w:rPr>
          <w:lang w:val="en-GB" w:eastAsia="x-none"/>
        </w:rPr>
        <w:t>The “</w:t>
      </w:r>
      <w:r w:rsidR="00C13C22">
        <w:rPr>
          <w:lang w:val="en-GB" w:eastAsia="x-none"/>
        </w:rPr>
        <w:t>River Liffey</w:t>
      </w:r>
      <w:r>
        <w:rPr>
          <w:lang w:val="en-GB" w:eastAsia="x-none"/>
        </w:rPr>
        <w:t xml:space="preserve">” is located approximately </w:t>
      </w:r>
      <w:r w:rsidR="00C13C22">
        <w:rPr>
          <w:lang w:val="en-GB" w:eastAsia="x-none"/>
        </w:rPr>
        <w:t>685</w:t>
      </w:r>
      <w:r>
        <w:rPr>
          <w:lang w:val="en-GB" w:eastAsia="x-none"/>
        </w:rPr>
        <w:t xml:space="preserve">m to the north of the application site, with </w:t>
      </w:r>
      <w:r w:rsidR="00C13C22">
        <w:rPr>
          <w:lang w:val="en-GB" w:eastAsia="x-none"/>
        </w:rPr>
        <w:t>high levels of development between the application site and a Natura 2000 site</w:t>
      </w:r>
      <w:r>
        <w:rPr>
          <w:lang w:val="en-GB" w:eastAsia="x-none"/>
        </w:rPr>
        <w:t xml:space="preserve">. This river flows </w:t>
      </w:r>
      <w:r w:rsidR="00C13C22">
        <w:rPr>
          <w:lang w:val="en-GB" w:eastAsia="x-none"/>
        </w:rPr>
        <w:t xml:space="preserve">east </w:t>
      </w:r>
      <w:r>
        <w:rPr>
          <w:lang w:val="en-GB" w:eastAsia="x-none"/>
        </w:rPr>
        <w:t xml:space="preserve">(away from the subject) into </w:t>
      </w:r>
      <w:r w:rsidR="00C13C22">
        <w:rPr>
          <w:lang w:val="en-GB" w:eastAsia="x-none"/>
        </w:rPr>
        <w:t>Dublin Bay</w:t>
      </w:r>
      <w:r>
        <w:rPr>
          <w:lang w:val="en-GB" w:eastAsia="x-none"/>
        </w:rPr>
        <w:t>. T</w:t>
      </w:r>
      <w:r w:rsidRPr="001E2408">
        <w:rPr>
          <w:lang w:val="en-GB" w:eastAsia="x-none"/>
        </w:rPr>
        <w:t xml:space="preserve">here is no </w:t>
      </w:r>
      <w:r>
        <w:rPr>
          <w:lang w:val="en-GB" w:eastAsia="x-none"/>
        </w:rPr>
        <w:t>discernible hydraulic pathway</w:t>
      </w:r>
      <w:r w:rsidRPr="001E2408">
        <w:rPr>
          <w:lang w:val="en-GB" w:eastAsia="x-none"/>
        </w:rPr>
        <w:t xml:space="preserve"> or receptor to connect the proposed development site and the</w:t>
      </w:r>
      <w:r w:rsidR="00C13C22">
        <w:rPr>
          <w:lang w:val="en-GB" w:eastAsia="x-none"/>
        </w:rPr>
        <w:t xml:space="preserve"> River Liffey</w:t>
      </w:r>
      <w:r w:rsidRPr="001E2408">
        <w:rPr>
          <w:lang w:val="en-GB" w:eastAsia="x-none"/>
        </w:rPr>
        <w:t>.</w:t>
      </w:r>
    </w:p>
    <w:p w14:paraId="3E7DB192" w14:textId="64F64AB3" w:rsidR="00193CD4" w:rsidRDefault="0003676C" w:rsidP="009F6414">
      <w:pPr>
        <w:rPr>
          <w:lang w:val="en-GB" w:eastAsia="x-none"/>
        </w:rPr>
      </w:pPr>
      <w:r w:rsidRPr="0003676C">
        <w:rPr>
          <w:lang w:val="en-GB" w:eastAsia="x-none"/>
        </w:rPr>
        <w:t>The nearest European site</w:t>
      </w:r>
      <w:bookmarkStart w:id="16" w:name="_Hlk100561782"/>
      <w:r w:rsidR="00C13C22">
        <w:rPr>
          <w:lang w:val="en-GB" w:eastAsia="x-none"/>
        </w:rPr>
        <w:t xml:space="preserve">, </w:t>
      </w:r>
      <w:r w:rsidR="00C13C22">
        <w:rPr>
          <w:lang w:val="en-GB"/>
        </w:rPr>
        <w:t>South Dublin Bay SAC</w:t>
      </w:r>
      <w:r w:rsidR="00C13C22" w:rsidRPr="00C13C22">
        <w:t xml:space="preserve"> </w:t>
      </w:r>
      <w:r w:rsidR="00C13C22" w:rsidRPr="00C81EA1">
        <w:t>lies</w:t>
      </w:r>
      <w:r w:rsidR="00C13C22" w:rsidRPr="00C81EA1">
        <w:rPr>
          <w:lang w:val="en-GB"/>
        </w:rPr>
        <w:t xml:space="preserve"> </w:t>
      </w:r>
      <w:r w:rsidR="00C13C22">
        <w:rPr>
          <w:lang w:val="en-GB"/>
        </w:rPr>
        <w:t xml:space="preserve">3.12km away from the application </w:t>
      </w:r>
      <w:proofErr w:type="gramStart"/>
      <w:r w:rsidR="00C13C22">
        <w:rPr>
          <w:lang w:val="en-GB"/>
        </w:rPr>
        <w:t>site  and</w:t>
      </w:r>
      <w:proofErr w:type="gramEnd"/>
      <w:r w:rsidR="00C13C22">
        <w:rPr>
          <w:lang w:val="en-GB"/>
        </w:rPr>
        <w:t xml:space="preserve"> 2.79km </w:t>
      </w:r>
      <w:r w:rsidR="00C13C22" w:rsidRPr="00C81EA1">
        <w:rPr>
          <w:lang w:val="en-GB"/>
        </w:rPr>
        <w:t>from</w:t>
      </w:r>
      <w:r w:rsidR="00C13C22">
        <w:rPr>
          <w:lang w:val="en-GB"/>
        </w:rPr>
        <w:t xml:space="preserve"> the </w:t>
      </w:r>
      <w:r w:rsidR="00C13C22" w:rsidRPr="00906C78">
        <w:rPr>
          <w:lang w:val="en-GB"/>
        </w:rPr>
        <w:t xml:space="preserve">South Dublin Bay and River </w:t>
      </w:r>
      <w:proofErr w:type="spellStart"/>
      <w:r w:rsidR="00C13C22" w:rsidRPr="00906C78">
        <w:rPr>
          <w:lang w:val="en-GB"/>
        </w:rPr>
        <w:t>Tolka</w:t>
      </w:r>
      <w:proofErr w:type="spellEnd"/>
      <w:r w:rsidR="00C13C22" w:rsidRPr="00906C78">
        <w:rPr>
          <w:lang w:val="en-GB"/>
        </w:rPr>
        <w:t xml:space="preserve"> Estuary SPA</w:t>
      </w:r>
      <w:bookmarkEnd w:id="16"/>
      <w:r w:rsidR="00C13C22" w:rsidRPr="0003676C">
        <w:rPr>
          <w:lang w:val="en-GB" w:eastAsia="x-none"/>
        </w:rPr>
        <w:t xml:space="preserve"> </w:t>
      </w:r>
      <w:r>
        <w:rPr>
          <w:lang w:val="en-GB" w:eastAsia="x-none"/>
        </w:rPr>
        <w:t xml:space="preserve">(See Figure </w:t>
      </w:r>
      <w:r w:rsidR="00C13C22">
        <w:rPr>
          <w:lang w:val="en-GB" w:eastAsia="x-none"/>
        </w:rPr>
        <w:t>6</w:t>
      </w:r>
      <w:r>
        <w:rPr>
          <w:lang w:val="en-GB" w:eastAsia="x-none"/>
        </w:rPr>
        <w:t xml:space="preserve"> below)</w:t>
      </w:r>
      <w:r w:rsidRPr="0003676C">
        <w:rPr>
          <w:lang w:val="en-GB" w:eastAsia="x-none"/>
        </w:rPr>
        <w:t>.</w:t>
      </w:r>
      <w:r w:rsidR="00193CD4" w:rsidRPr="008A2CAB">
        <w:rPr>
          <w:lang w:val="en-GB" w:eastAsia="x-none"/>
        </w:rPr>
        <w:t xml:space="preserve"> </w:t>
      </w:r>
    </w:p>
    <w:p w14:paraId="2F988FCD" w14:textId="3EFAB8FC" w:rsidR="0047678E" w:rsidRPr="00193CD4" w:rsidRDefault="00193CD4" w:rsidP="009F6414">
      <w:pPr>
        <w:rPr>
          <w:lang w:val="en-GB" w:eastAsia="x-none"/>
        </w:rPr>
      </w:pPr>
      <w:r>
        <w:rPr>
          <w:lang w:val="en-GB" w:eastAsia="x-none"/>
        </w:rPr>
        <w:t xml:space="preserve">As per the </w:t>
      </w:r>
      <w:r w:rsidRPr="00DD7C00">
        <w:rPr>
          <w:i/>
          <w:lang w:val="en-GB" w:eastAsia="x-none"/>
        </w:rPr>
        <w:t>“Appropriate Assessment Screening Report</w:t>
      </w:r>
      <w:r>
        <w:rPr>
          <w:i/>
          <w:lang w:val="en-GB" w:eastAsia="x-none"/>
        </w:rPr>
        <w:t xml:space="preserve">” </w:t>
      </w:r>
      <w:r w:rsidRPr="00600EB4">
        <w:rPr>
          <w:iCs/>
          <w:lang w:val="en-GB" w:eastAsia="x-none"/>
        </w:rPr>
        <w:t>prepared by</w:t>
      </w:r>
      <w:r w:rsidR="00D637DE">
        <w:rPr>
          <w:iCs/>
          <w:lang w:val="en-GB" w:eastAsia="x-none"/>
        </w:rPr>
        <w:t xml:space="preserve"> Planning Consultancy Services</w:t>
      </w:r>
      <w:r>
        <w:rPr>
          <w:iCs/>
          <w:lang w:val="en-GB" w:eastAsia="x-none"/>
        </w:rPr>
        <w:t>,</w:t>
      </w:r>
      <w:r>
        <w:rPr>
          <w:i/>
          <w:lang w:val="en-GB" w:eastAsia="x-none"/>
        </w:rPr>
        <w:t xml:space="preserve"> </w:t>
      </w:r>
      <w:r>
        <w:rPr>
          <w:lang w:val="en-GB" w:eastAsia="x-none"/>
        </w:rPr>
        <w:t xml:space="preserve">there are no pathways and no connectivity to any European Sites considered in the assessment. </w:t>
      </w:r>
      <w:r w:rsidR="0003676C">
        <w:rPr>
          <w:lang w:val="en-GB" w:eastAsia="x-none"/>
        </w:rPr>
        <w:t xml:space="preserve">This report concludes, inter alia that </w:t>
      </w:r>
      <w:r w:rsidR="0003676C" w:rsidRPr="0003676C">
        <w:rPr>
          <w:i/>
          <w:iCs/>
          <w:lang w:val="en-GB" w:eastAsia="x-none"/>
        </w:rPr>
        <w:t>“</w:t>
      </w:r>
      <w:r w:rsidR="00D637DE" w:rsidRPr="00D637DE">
        <w:rPr>
          <w:i/>
          <w:iCs/>
          <w:lang w:val="en-GB" w:eastAsia="x-none"/>
        </w:rPr>
        <w:t>At this distance and due to the nature of the surrounding area, the level of development already present, it is not expected that the proposed development will give rise to any direct impacts on the Natura 2000 sites in question.</w:t>
      </w:r>
      <w:r w:rsidR="0003676C" w:rsidRPr="0003676C">
        <w:rPr>
          <w:i/>
          <w:iCs/>
          <w:lang w:val="en-GB" w:eastAsia="x-none"/>
        </w:rPr>
        <w:t>.”</w:t>
      </w:r>
    </w:p>
    <w:p w14:paraId="6FFDAC98" w14:textId="39975B89" w:rsidR="0047678E" w:rsidRPr="001E6089" w:rsidRDefault="0047678E" w:rsidP="00177C67">
      <w:pPr>
        <w:rPr>
          <w:b/>
          <w:bCs/>
          <w:lang w:val="en-IE" w:eastAsia="x-none"/>
        </w:rPr>
      </w:pPr>
      <w:r w:rsidRPr="001E6089">
        <w:rPr>
          <w:b/>
          <w:bCs/>
          <w:lang w:val="en-IE" w:eastAsia="x-none"/>
        </w:rPr>
        <w:t>2.2.6</w:t>
      </w:r>
      <w:r w:rsidRPr="001E6089">
        <w:rPr>
          <w:b/>
          <w:bCs/>
          <w:lang w:val="en-IE" w:eastAsia="x-none"/>
        </w:rPr>
        <w:tab/>
      </w:r>
      <w:r w:rsidRPr="00560FE0">
        <w:rPr>
          <w:rStyle w:val="Heading2Char"/>
        </w:rPr>
        <w:t>Natural Heritage Areas</w:t>
      </w:r>
    </w:p>
    <w:p w14:paraId="3A5FF7B0" w14:textId="53D6B19C" w:rsidR="0038777F" w:rsidRDefault="0038777F" w:rsidP="009F6414">
      <w:pPr>
        <w:rPr>
          <w:lang w:val="en-GB" w:eastAsia="x-none"/>
        </w:rPr>
      </w:pPr>
      <w:r w:rsidRPr="001E6089">
        <w:rPr>
          <w:lang w:val="en-GB" w:eastAsia="x-none"/>
        </w:rPr>
        <w:t>There are no Natural Heritage Areas (NHA’s) or proposed Natural Heritage Areas (</w:t>
      </w:r>
      <w:proofErr w:type="spellStart"/>
      <w:r w:rsidRPr="001E6089">
        <w:rPr>
          <w:lang w:val="en-GB" w:eastAsia="x-none"/>
        </w:rPr>
        <w:t>pNHA’s</w:t>
      </w:r>
      <w:proofErr w:type="spellEnd"/>
      <w:r w:rsidRPr="001E6089">
        <w:rPr>
          <w:lang w:val="en-GB" w:eastAsia="x-none"/>
        </w:rPr>
        <w:t xml:space="preserve">) on or in close proximity to the subject site. The nearest </w:t>
      </w:r>
      <w:proofErr w:type="spellStart"/>
      <w:r w:rsidR="00E27434">
        <w:rPr>
          <w:lang w:val="en-GB" w:eastAsia="x-none"/>
        </w:rPr>
        <w:t>p</w:t>
      </w:r>
      <w:r w:rsidRPr="001E6089">
        <w:rPr>
          <w:lang w:val="en-GB" w:eastAsia="x-none"/>
        </w:rPr>
        <w:t>NHA</w:t>
      </w:r>
      <w:proofErr w:type="spellEnd"/>
      <w:r w:rsidRPr="001E6089">
        <w:rPr>
          <w:lang w:val="en-GB" w:eastAsia="x-none"/>
        </w:rPr>
        <w:t xml:space="preserve"> to</w:t>
      </w:r>
      <w:r w:rsidRPr="0003676C">
        <w:rPr>
          <w:lang w:val="en-GB" w:eastAsia="x-none"/>
        </w:rPr>
        <w:t xml:space="preserve"> the Proposed Development is</w:t>
      </w:r>
      <w:r w:rsidR="00E27434">
        <w:rPr>
          <w:lang w:val="en-GB" w:eastAsia="x-none"/>
        </w:rPr>
        <w:t xml:space="preserve"> the Grand Canal </w:t>
      </w:r>
      <w:proofErr w:type="spellStart"/>
      <w:r w:rsidR="00E27434">
        <w:rPr>
          <w:lang w:val="en-GB" w:eastAsia="x-none"/>
        </w:rPr>
        <w:t>pNHA</w:t>
      </w:r>
      <w:proofErr w:type="spellEnd"/>
      <w:r w:rsidR="00E27434">
        <w:rPr>
          <w:lang w:val="en-GB" w:eastAsia="x-none"/>
        </w:rPr>
        <w:t xml:space="preserve"> 1.4km east and the Royal Canal </w:t>
      </w:r>
      <w:proofErr w:type="spellStart"/>
      <w:r w:rsidR="00E27434">
        <w:rPr>
          <w:lang w:val="en-GB" w:eastAsia="x-none"/>
        </w:rPr>
        <w:t>pNHA</w:t>
      </w:r>
      <w:proofErr w:type="spellEnd"/>
      <w:r w:rsidR="00E27434">
        <w:rPr>
          <w:lang w:val="en-GB" w:eastAsia="x-none"/>
        </w:rPr>
        <w:t xml:space="preserve"> 1.5km </w:t>
      </w:r>
      <w:proofErr w:type="gramStart"/>
      <w:r w:rsidR="00E27434">
        <w:rPr>
          <w:lang w:val="en-GB" w:eastAsia="x-none"/>
        </w:rPr>
        <w:t>north east</w:t>
      </w:r>
      <w:proofErr w:type="gramEnd"/>
      <w:r w:rsidR="001E6089" w:rsidRPr="001E6089">
        <w:rPr>
          <w:lang w:val="en-GB" w:eastAsia="x-none"/>
        </w:rPr>
        <w:t>.</w:t>
      </w:r>
      <w:r w:rsidRPr="008A2CAB">
        <w:rPr>
          <w:lang w:val="en-GB" w:eastAsia="x-none"/>
        </w:rPr>
        <w:t xml:space="preserve"> </w:t>
      </w:r>
    </w:p>
    <w:p w14:paraId="4C3B4851" w14:textId="7B39AC88" w:rsidR="001E6089" w:rsidRPr="00B5621F" w:rsidRDefault="001E6F79" w:rsidP="00A910E9">
      <w:pPr>
        <w:rPr>
          <w:lang w:val="en-IE" w:eastAsia="x-none"/>
        </w:rPr>
      </w:pPr>
      <w:r w:rsidRPr="00B5621F">
        <w:rPr>
          <w:lang w:val="en-IE" w:eastAsia="x-none"/>
        </w:rPr>
        <w:t xml:space="preserve">Extract </w:t>
      </w:r>
      <w:r w:rsidR="00B5621F" w:rsidRPr="00B5621F">
        <w:rPr>
          <w:lang w:val="en-IE" w:eastAsia="x-none"/>
        </w:rPr>
        <w:t xml:space="preserve">included </w:t>
      </w:r>
      <w:r w:rsidRPr="00B5621F">
        <w:rPr>
          <w:lang w:val="en-IE" w:eastAsia="x-none"/>
        </w:rPr>
        <w:t xml:space="preserve">from </w:t>
      </w:r>
      <w:hyperlink r:id="rId8" w:history="1">
        <w:r w:rsidRPr="00B5621F">
          <w:rPr>
            <w:rStyle w:val="Hyperlink"/>
            <w:lang w:val="en-IE" w:eastAsia="x-none"/>
          </w:rPr>
          <w:t>www.myplan.ie</w:t>
        </w:r>
      </w:hyperlink>
      <w:r w:rsidRPr="00B5621F">
        <w:rPr>
          <w:lang w:val="en-IE" w:eastAsia="x-none"/>
        </w:rPr>
        <w:t xml:space="preserve"> showing location of subject application site relative to </w:t>
      </w:r>
      <w:proofErr w:type="spellStart"/>
      <w:r w:rsidRPr="00B5621F">
        <w:rPr>
          <w:lang w:val="en-IE" w:eastAsia="x-none"/>
        </w:rPr>
        <w:t>pNHA’s</w:t>
      </w:r>
      <w:proofErr w:type="spellEnd"/>
      <w:r w:rsidRPr="00B5621F">
        <w:rPr>
          <w:lang w:val="en-IE" w:eastAsia="x-none"/>
        </w:rPr>
        <w:t xml:space="preserve"> in the wider area.</w:t>
      </w:r>
    </w:p>
    <w:p w14:paraId="6A0A3D4C" w14:textId="61FDB3BE" w:rsidR="00B5621F" w:rsidRPr="00B5621F" w:rsidRDefault="00B5621F" w:rsidP="00A910E9">
      <w:pPr>
        <w:rPr>
          <w:lang w:val="en-IE" w:eastAsia="x-none"/>
        </w:rPr>
      </w:pPr>
      <w:r w:rsidRPr="00B5621F">
        <w:rPr>
          <w:lang w:val="en-IE" w:eastAsia="x-none"/>
        </w:rPr>
        <w:lastRenderedPageBreak/>
        <w:t>Proposed Natural Heritage Areas</w:t>
      </w:r>
      <w:r w:rsidRPr="00B5621F">
        <w:t xml:space="preserve"> </w:t>
      </w:r>
      <w:r w:rsidRPr="00B5621F">
        <w:rPr>
          <w:lang w:val="en-IE" w:eastAsia="x-none"/>
        </w:rPr>
        <w:t xml:space="preserve">Map indicates Royal Canal </w:t>
      </w:r>
      <w:proofErr w:type="spellStart"/>
      <w:r w:rsidRPr="00B5621F">
        <w:rPr>
          <w:lang w:val="en-IE" w:eastAsia="x-none"/>
        </w:rPr>
        <w:t>pNHA</w:t>
      </w:r>
      <w:proofErr w:type="spellEnd"/>
      <w:r w:rsidRPr="00B5621F">
        <w:rPr>
          <w:lang w:val="en-IE" w:eastAsia="x-none"/>
        </w:rPr>
        <w:t xml:space="preserve"> 1.5km from project site and Grand Canal </w:t>
      </w:r>
      <w:proofErr w:type="spellStart"/>
      <w:r w:rsidRPr="00B5621F">
        <w:rPr>
          <w:lang w:val="en-IE" w:eastAsia="x-none"/>
        </w:rPr>
        <w:t>pNHA</w:t>
      </w:r>
      <w:proofErr w:type="spellEnd"/>
      <w:r w:rsidRPr="00B5621F">
        <w:rPr>
          <w:lang w:val="en-IE" w:eastAsia="x-none"/>
        </w:rPr>
        <w:t xml:space="preserve"> 1.4km away</w:t>
      </w:r>
    </w:p>
    <w:p w14:paraId="32252B11" w14:textId="77777777" w:rsidR="00B5621F" w:rsidRPr="00A910E9" w:rsidRDefault="00B5621F" w:rsidP="00A910E9">
      <w:pPr>
        <w:rPr>
          <w:b/>
          <w:bCs/>
          <w:sz w:val="22"/>
          <w:szCs w:val="22"/>
          <w:lang w:val="en-IE" w:eastAsia="x-none"/>
        </w:rPr>
      </w:pPr>
    </w:p>
    <w:p w14:paraId="729783BD" w14:textId="68FA9E4A" w:rsidR="0047678E" w:rsidRPr="007B08C4" w:rsidRDefault="0047678E" w:rsidP="00177C67">
      <w:pPr>
        <w:rPr>
          <w:b/>
          <w:bCs/>
          <w:lang w:val="en-IE" w:eastAsia="x-none"/>
        </w:rPr>
      </w:pPr>
      <w:r w:rsidRPr="007B08C4">
        <w:rPr>
          <w:b/>
          <w:bCs/>
          <w:lang w:val="en-IE" w:eastAsia="x-none"/>
        </w:rPr>
        <w:t>2.2.7</w:t>
      </w:r>
      <w:r w:rsidRPr="00560FE0">
        <w:rPr>
          <w:rStyle w:val="Heading2Char"/>
        </w:rPr>
        <w:tab/>
        <w:t>Ecology</w:t>
      </w:r>
    </w:p>
    <w:p w14:paraId="719762B5" w14:textId="2D5A696E" w:rsidR="0047678E" w:rsidRPr="00E3359F" w:rsidRDefault="00145F26" w:rsidP="009F6414">
      <w:pPr>
        <w:rPr>
          <w:lang w:eastAsia="x-none"/>
        </w:rPr>
      </w:pPr>
      <w:r>
        <w:rPr>
          <w:lang w:val="en-GB" w:eastAsia="x-none"/>
        </w:rPr>
        <w:t xml:space="preserve">The site </w:t>
      </w:r>
      <w:proofErr w:type="gramStart"/>
      <w:r>
        <w:rPr>
          <w:lang w:val="en-GB" w:eastAsia="x-none"/>
        </w:rPr>
        <w:t>is not deemed</w:t>
      </w:r>
      <w:proofErr w:type="gramEnd"/>
      <w:r>
        <w:rPr>
          <w:lang w:val="en-GB" w:eastAsia="x-none"/>
        </w:rPr>
        <w:t xml:space="preserve"> </w:t>
      </w:r>
      <w:r w:rsidR="00E3359F" w:rsidRPr="007B08C4">
        <w:rPr>
          <w:lang w:eastAsia="x-none"/>
        </w:rPr>
        <w:t>ecologically sensitive.</w:t>
      </w:r>
      <w:r>
        <w:rPr>
          <w:lang w:eastAsia="x-none"/>
        </w:rPr>
        <w:t xml:space="preserve"> Due to the location being located in Dublin City Cent</w:t>
      </w:r>
      <w:r w:rsidR="00E27434">
        <w:rPr>
          <w:lang w:eastAsia="x-none"/>
        </w:rPr>
        <w:t>re</w:t>
      </w:r>
      <w:r>
        <w:rPr>
          <w:lang w:eastAsia="x-none"/>
        </w:rPr>
        <w:t>, the level of development in the area and given there is no identifiable ecological corridors</w:t>
      </w:r>
      <w:r w:rsidR="001553F8">
        <w:rPr>
          <w:lang w:eastAsia="x-none"/>
        </w:rPr>
        <w:t>.</w:t>
      </w:r>
    </w:p>
    <w:p w14:paraId="47326B0D" w14:textId="0D9A10E5" w:rsidR="0047678E" w:rsidRPr="007B08C4" w:rsidRDefault="0047678E" w:rsidP="00177C67">
      <w:pPr>
        <w:rPr>
          <w:b/>
          <w:bCs/>
          <w:lang w:val="en-IE" w:eastAsia="x-none"/>
        </w:rPr>
      </w:pPr>
      <w:r w:rsidRPr="007B08C4">
        <w:rPr>
          <w:b/>
          <w:bCs/>
          <w:lang w:val="en-IE" w:eastAsia="x-none"/>
        </w:rPr>
        <w:t>2.2.8</w:t>
      </w:r>
      <w:r w:rsidRPr="007B08C4">
        <w:rPr>
          <w:b/>
          <w:bCs/>
          <w:lang w:val="en-IE" w:eastAsia="x-none"/>
        </w:rPr>
        <w:tab/>
      </w:r>
      <w:r w:rsidR="00685D88" w:rsidRPr="00560FE0">
        <w:rPr>
          <w:rStyle w:val="Heading2Char"/>
        </w:rPr>
        <w:t>Built Heritage</w:t>
      </w:r>
    </w:p>
    <w:p w14:paraId="4D79F9B4" w14:textId="75FF2872" w:rsidR="0047678E" w:rsidRPr="007B08C4" w:rsidRDefault="00897FDA" w:rsidP="009F6414">
      <w:pPr>
        <w:rPr>
          <w:lang w:val="en-IE" w:eastAsia="x-none"/>
        </w:rPr>
      </w:pPr>
      <w:r>
        <w:rPr>
          <w:lang w:val="en-IE" w:eastAsia="x-none"/>
        </w:rPr>
        <w:t xml:space="preserve">It is not considered that the proposed public realm improvements will </w:t>
      </w:r>
      <w:proofErr w:type="gramStart"/>
      <w:r>
        <w:rPr>
          <w:lang w:val="en-IE" w:eastAsia="x-none"/>
        </w:rPr>
        <w:t>impact on</w:t>
      </w:r>
      <w:proofErr w:type="gramEnd"/>
      <w:r>
        <w:rPr>
          <w:lang w:val="en-IE" w:eastAsia="x-none"/>
        </w:rPr>
        <w:t xml:space="preserve"> the existing character of the area, it is expected that the improvements will enhance the streetscape. It is assumed that any </w:t>
      </w:r>
      <w:proofErr w:type="gramStart"/>
      <w:r>
        <w:rPr>
          <w:lang w:val="en-IE" w:eastAsia="x-none"/>
        </w:rPr>
        <w:t>tables and chairs</w:t>
      </w:r>
      <w:proofErr w:type="gramEnd"/>
      <w:r>
        <w:rPr>
          <w:lang w:val="en-IE" w:eastAsia="x-none"/>
        </w:rPr>
        <w:t xml:space="preserve"> and outdoor seating areas are subject to section 254 licences from the Planning Authority. </w:t>
      </w:r>
      <w:r w:rsidR="00034D79">
        <w:rPr>
          <w:lang w:val="en-IE" w:eastAsia="x-none"/>
        </w:rPr>
        <w:t xml:space="preserve">None of the proposed works </w:t>
      </w:r>
      <w:proofErr w:type="gramStart"/>
      <w:r w:rsidR="00034D79">
        <w:rPr>
          <w:lang w:val="en-IE" w:eastAsia="x-none"/>
        </w:rPr>
        <w:t>are</w:t>
      </w:r>
      <w:proofErr w:type="gramEnd"/>
      <w:r w:rsidR="00034D79">
        <w:rPr>
          <w:lang w:val="en-IE" w:eastAsia="x-none"/>
        </w:rPr>
        <w:t xml:space="preserve"> predicted to impact on any of the surrounding protected structures. </w:t>
      </w:r>
    </w:p>
    <w:p w14:paraId="58326931" w14:textId="5EC135A2" w:rsidR="00177C67" w:rsidRPr="00560FE0" w:rsidRDefault="0047678E" w:rsidP="00177C67">
      <w:pPr>
        <w:rPr>
          <w:rStyle w:val="Heading2Char"/>
        </w:rPr>
      </w:pPr>
      <w:r w:rsidRPr="00CD238B">
        <w:rPr>
          <w:b/>
          <w:bCs/>
          <w:lang w:val="en-IE" w:eastAsia="x-none"/>
        </w:rPr>
        <w:t>2.2.9</w:t>
      </w:r>
      <w:r w:rsidRPr="00CD238B">
        <w:rPr>
          <w:b/>
          <w:bCs/>
          <w:lang w:val="en-IE" w:eastAsia="x-none"/>
        </w:rPr>
        <w:tab/>
      </w:r>
      <w:r w:rsidRPr="00560FE0">
        <w:rPr>
          <w:rStyle w:val="Heading2Char"/>
        </w:rPr>
        <w:t>Development Plan Specific Objectives</w:t>
      </w:r>
    </w:p>
    <w:p w14:paraId="2A749C8F" w14:textId="3AD32BA5" w:rsidR="00CD238B" w:rsidRDefault="009C3344" w:rsidP="009F6414">
      <w:pPr>
        <w:rPr>
          <w:lang w:val="en-GB" w:eastAsia="x-none"/>
        </w:rPr>
      </w:pPr>
      <w:r w:rsidRPr="00CD238B">
        <w:rPr>
          <w:lang w:val="en-IE" w:eastAsia="x-none"/>
        </w:rPr>
        <w:t xml:space="preserve">Currently, the Statutory Land Use Plan for the area is the </w:t>
      </w:r>
      <w:r w:rsidR="00034D79">
        <w:rPr>
          <w:lang w:val="en-IE" w:eastAsia="x-none"/>
        </w:rPr>
        <w:t>Dublin City Council</w:t>
      </w:r>
      <w:r w:rsidR="00E27434">
        <w:rPr>
          <w:lang w:val="en-IE" w:eastAsia="x-none"/>
        </w:rPr>
        <w:t xml:space="preserve"> D</w:t>
      </w:r>
      <w:r w:rsidR="00034D79">
        <w:rPr>
          <w:lang w:val="en-IE" w:eastAsia="x-none"/>
        </w:rPr>
        <w:t>evelopment Plan</w:t>
      </w:r>
      <w:r w:rsidR="00C932EA">
        <w:rPr>
          <w:lang w:val="en-IE" w:eastAsia="x-none"/>
        </w:rPr>
        <w:t xml:space="preserve"> 2022-2028</w:t>
      </w:r>
      <w:r w:rsidR="00034D79">
        <w:rPr>
          <w:lang w:val="en-IE" w:eastAsia="x-none"/>
        </w:rPr>
        <w:t xml:space="preserve">. </w:t>
      </w:r>
      <w:r w:rsidR="00034D79" w:rsidRPr="00C81566">
        <w:rPr>
          <w:lang w:val="en-GB" w:eastAsia="x-none"/>
        </w:rPr>
        <w:t xml:space="preserve">In terms of its Zoning Context, the site </w:t>
      </w:r>
      <w:proofErr w:type="gramStart"/>
      <w:r w:rsidR="00034D79" w:rsidRPr="00C81566">
        <w:rPr>
          <w:lang w:val="en-GB" w:eastAsia="x-none"/>
        </w:rPr>
        <w:t>is not zoned</w:t>
      </w:r>
      <w:proofErr w:type="gramEnd"/>
      <w:r w:rsidR="00034D79" w:rsidRPr="00C81566">
        <w:rPr>
          <w:lang w:val="en-GB" w:eastAsia="x-none"/>
        </w:rPr>
        <w:t>. There are no Natural Heritage Designations on or in close proximity to the subject site</w:t>
      </w:r>
      <w:r w:rsidR="00034D79">
        <w:rPr>
          <w:lang w:val="en-GB" w:eastAsia="x-none"/>
        </w:rPr>
        <w:t>. The Public Rea</w:t>
      </w:r>
      <w:r w:rsidR="006847DB">
        <w:rPr>
          <w:lang w:val="en-GB" w:eastAsia="x-none"/>
        </w:rPr>
        <w:t>l</w:t>
      </w:r>
      <w:r w:rsidR="00034D79">
        <w:rPr>
          <w:lang w:val="en-GB" w:eastAsia="x-none"/>
        </w:rPr>
        <w:t>m Improvement Scheme is likely to enhance the existing streetscape.</w:t>
      </w:r>
    </w:p>
    <w:p w14:paraId="70454C91" w14:textId="01C95231" w:rsidR="0047678E" w:rsidRPr="00D231A7" w:rsidRDefault="0047678E" w:rsidP="00560FE0">
      <w:pPr>
        <w:pStyle w:val="Heading1"/>
        <w:numPr>
          <w:ilvl w:val="0"/>
          <w:numId w:val="0"/>
        </w:numPr>
        <w:ind w:left="432" w:hanging="432"/>
      </w:pPr>
      <w:bookmarkStart w:id="17" w:name="_Toc120540168"/>
      <w:r w:rsidRPr="00D231A7">
        <w:t>3.0</w:t>
      </w:r>
      <w:r w:rsidRPr="00D231A7">
        <w:tab/>
      </w:r>
      <w:r w:rsidR="00560FE0">
        <w:rPr>
          <w:lang w:val="en-IE"/>
        </w:rPr>
        <w:t xml:space="preserve"> </w:t>
      </w:r>
      <w:r w:rsidRPr="00D231A7">
        <w:t>Proposed Development</w:t>
      </w:r>
      <w:bookmarkEnd w:id="17"/>
    </w:p>
    <w:p w14:paraId="685C30EB" w14:textId="6B5188F2" w:rsidR="006357CE" w:rsidRPr="007F55C5" w:rsidRDefault="00D63152" w:rsidP="009F6414">
      <w:pPr>
        <w:rPr>
          <w:lang w:val="en-IE" w:eastAsia="x-none"/>
        </w:rPr>
      </w:pPr>
      <w:r w:rsidRPr="007F55C5">
        <w:rPr>
          <w:lang w:val="en-IE" w:eastAsia="x-none"/>
        </w:rPr>
        <w:t>The extent of th</w:t>
      </w:r>
      <w:r w:rsidR="00D231A7" w:rsidRPr="007F55C5">
        <w:rPr>
          <w:lang w:val="en-IE" w:eastAsia="x-none"/>
        </w:rPr>
        <w:t>is</w:t>
      </w:r>
      <w:r w:rsidRPr="007F55C5">
        <w:rPr>
          <w:lang w:val="en-IE" w:eastAsia="x-none"/>
        </w:rPr>
        <w:t xml:space="preserve"> proposed </w:t>
      </w:r>
      <w:r w:rsidR="00D231A7" w:rsidRPr="007F55C5">
        <w:rPr>
          <w:lang w:val="en-IE" w:eastAsia="x-none"/>
        </w:rPr>
        <w:t xml:space="preserve">Part 8 </w:t>
      </w:r>
      <w:r w:rsidRPr="007F55C5">
        <w:rPr>
          <w:lang w:val="en-IE" w:eastAsia="x-none"/>
        </w:rPr>
        <w:t xml:space="preserve">development </w:t>
      </w:r>
      <w:proofErr w:type="gramStart"/>
      <w:r w:rsidRPr="007F55C5">
        <w:rPr>
          <w:lang w:val="en-IE" w:eastAsia="x-none"/>
        </w:rPr>
        <w:t>is best described</w:t>
      </w:r>
      <w:proofErr w:type="gramEnd"/>
      <w:r w:rsidRPr="007F55C5">
        <w:rPr>
          <w:lang w:val="en-IE" w:eastAsia="x-none"/>
        </w:rPr>
        <w:t xml:space="preserve"> in the public notices</w:t>
      </w:r>
      <w:r w:rsidR="00D231A7" w:rsidRPr="007F55C5">
        <w:rPr>
          <w:lang w:val="en-IE" w:eastAsia="x-none"/>
        </w:rPr>
        <w:t>. The proposed development consists of</w:t>
      </w:r>
      <w:r w:rsidR="007F55C5" w:rsidRPr="007F55C5">
        <w:rPr>
          <w:lang w:val="en-IE" w:eastAsia="x-none"/>
        </w:rPr>
        <w:t xml:space="preserve"> </w:t>
      </w:r>
      <w:r w:rsidR="006357CE" w:rsidRPr="007F55C5">
        <w:rPr>
          <w:i/>
          <w:iCs/>
          <w:color w:val="000000"/>
        </w:rPr>
        <w:t>“</w:t>
      </w:r>
      <w:r w:rsidR="00034D79" w:rsidRPr="007F55C5">
        <w:rPr>
          <w:i/>
          <w:iCs/>
          <w:color w:val="000000"/>
          <w:lang w:val="en-IE"/>
        </w:rPr>
        <w:t>Public Realm Improvements</w:t>
      </w:r>
      <w:r w:rsidR="006357CE" w:rsidRPr="007F55C5">
        <w:rPr>
          <w:i/>
          <w:iCs/>
          <w:color w:val="000000"/>
        </w:rPr>
        <w:t>”</w:t>
      </w:r>
      <w:r w:rsidR="006357CE" w:rsidRPr="007F55C5">
        <w:rPr>
          <w:color w:val="000000"/>
        </w:rPr>
        <w:t xml:space="preserve"> </w:t>
      </w:r>
      <w:r w:rsidR="00DB7B79" w:rsidRPr="007F55C5">
        <w:rPr>
          <w:color w:val="000000"/>
        </w:rPr>
        <w:t xml:space="preserve">at </w:t>
      </w:r>
      <w:r w:rsidR="007F55C5" w:rsidRPr="007F55C5">
        <w:t>Duke Street, Duke Street Lower &amp; Upper, Lemon Street, Anne’s Lane and Anne Street South at Dublin 2</w:t>
      </w:r>
      <w:r w:rsidR="00DB7B79" w:rsidRPr="00DB7B79">
        <w:t>.</w:t>
      </w:r>
    </w:p>
    <w:p w14:paraId="105A7E8A" w14:textId="7DE58960" w:rsidR="0047678E" w:rsidRPr="007B08C4" w:rsidRDefault="0047678E" w:rsidP="0047678E">
      <w:pPr>
        <w:pStyle w:val="Heading2"/>
        <w:numPr>
          <w:ilvl w:val="0"/>
          <w:numId w:val="0"/>
        </w:numPr>
        <w:rPr>
          <w:sz w:val="32"/>
          <w:lang w:val="en-IE"/>
        </w:rPr>
      </w:pPr>
      <w:bookmarkStart w:id="18" w:name="_Toc120540169"/>
      <w:r w:rsidRPr="007B08C4">
        <w:rPr>
          <w:sz w:val="32"/>
          <w:lang w:val="en-IE"/>
        </w:rPr>
        <w:t>4.0</w:t>
      </w:r>
      <w:r w:rsidRPr="007B08C4">
        <w:rPr>
          <w:sz w:val="32"/>
          <w:lang w:val="en-IE"/>
        </w:rPr>
        <w:tab/>
        <w:t xml:space="preserve">Preliminary Examination </w:t>
      </w:r>
      <w:r w:rsidR="00C93BD5" w:rsidRPr="007B08C4">
        <w:rPr>
          <w:sz w:val="32"/>
          <w:lang w:val="en-IE"/>
        </w:rPr>
        <w:t>Review</w:t>
      </w:r>
      <w:bookmarkEnd w:id="18"/>
    </w:p>
    <w:p w14:paraId="24578D95" w14:textId="49C14FDE" w:rsidR="0047678E" w:rsidRPr="007B08C4" w:rsidRDefault="0047678E" w:rsidP="0047678E">
      <w:pPr>
        <w:pStyle w:val="Heading2"/>
        <w:numPr>
          <w:ilvl w:val="0"/>
          <w:numId w:val="0"/>
        </w:numPr>
        <w:rPr>
          <w:lang w:val="en-IE"/>
        </w:rPr>
      </w:pPr>
      <w:bookmarkStart w:id="19" w:name="_Toc120540170"/>
      <w:r w:rsidRPr="007B08C4">
        <w:rPr>
          <w:lang w:val="en-IE"/>
        </w:rPr>
        <w:t>4.1</w:t>
      </w:r>
      <w:r w:rsidRPr="007B08C4">
        <w:rPr>
          <w:lang w:val="en-IE"/>
        </w:rPr>
        <w:tab/>
        <w:t>Guidance on Environmental Impact Assessment Screening</w:t>
      </w:r>
      <w:bookmarkEnd w:id="19"/>
    </w:p>
    <w:p w14:paraId="1821DE87" w14:textId="526194E6" w:rsidR="009C461F" w:rsidRDefault="009C461F" w:rsidP="009F6414">
      <w:pPr>
        <w:rPr>
          <w:sz w:val="22"/>
          <w:szCs w:val="22"/>
        </w:rPr>
      </w:pPr>
      <w:r>
        <w:rPr>
          <w:lang w:eastAsia="x-none"/>
        </w:rPr>
        <w:t xml:space="preserve">Advice </w:t>
      </w:r>
      <w:r w:rsidRPr="00171CF7">
        <w:rPr>
          <w:lang w:eastAsia="x-none"/>
        </w:rPr>
        <w:t xml:space="preserve">on this matter is set </w:t>
      </w:r>
      <w:r>
        <w:rPr>
          <w:lang w:eastAsia="x-none"/>
        </w:rPr>
        <w:t xml:space="preserve">out in the </w:t>
      </w:r>
      <w:r w:rsidRPr="00B26EA7">
        <w:rPr>
          <w:lang w:eastAsia="x-none"/>
        </w:rPr>
        <w:t>recent publication prepared by the Office of the Planning Regulator (OPR) entitled “</w:t>
      </w:r>
      <w:r w:rsidRPr="00B26EA7">
        <w:rPr>
          <w:i/>
          <w:iCs/>
          <w:lang w:eastAsia="x-none"/>
        </w:rPr>
        <w:t>OPR Practice Note PN02</w:t>
      </w:r>
      <w:r>
        <w:rPr>
          <w:i/>
          <w:iCs/>
          <w:lang w:eastAsia="x-none"/>
        </w:rPr>
        <w:t xml:space="preserve"> – Environmental </w:t>
      </w:r>
      <w:r w:rsidR="00687200">
        <w:rPr>
          <w:i/>
          <w:iCs/>
          <w:lang w:eastAsia="x-none"/>
        </w:rPr>
        <w:t>I</w:t>
      </w:r>
      <w:r>
        <w:rPr>
          <w:i/>
          <w:iCs/>
          <w:lang w:eastAsia="x-none"/>
        </w:rPr>
        <w:t xml:space="preserve">mpact Assessment Screening” </w:t>
      </w:r>
      <w:r w:rsidRPr="009C461F">
        <w:rPr>
          <w:lang w:eastAsia="x-none"/>
        </w:rPr>
        <w:t>(May 2021).</w:t>
      </w:r>
      <w:r>
        <w:rPr>
          <w:i/>
          <w:iCs/>
          <w:lang w:eastAsia="x-none"/>
        </w:rPr>
        <w:t xml:space="preserve"> </w:t>
      </w:r>
      <w:r>
        <w:rPr>
          <w:lang w:eastAsia="x-none"/>
        </w:rPr>
        <w:t xml:space="preserve">This practice note provides useful information and guidance in relation to the requirement for Environmental Impact Assessment, </w:t>
      </w:r>
      <w:r w:rsidR="00212182">
        <w:rPr>
          <w:sz w:val="22"/>
          <w:szCs w:val="22"/>
        </w:rPr>
        <w:t>which aids Planning Authorities as the Competent Authority (CA) in this area.</w:t>
      </w:r>
    </w:p>
    <w:p w14:paraId="5FF490C2" w14:textId="7461D3CB" w:rsidR="00F754EE" w:rsidRPr="00B26EA7" w:rsidRDefault="00F754EE" w:rsidP="009F6414">
      <w:pPr>
        <w:rPr>
          <w:lang w:eastAsia="x-none"/>
        </w:rPr>
      </w:pPr>
      <w:r w:rsidRPr="00B26EA7">
        <w:rPr>
          <w:lang w:eastAsia="x-none"/>
        </w:rPr>
        <w:t>Section 3.0 of the OPR First Practice note</w:t>
      </w:r>
      <w:r>
        <w:rPr>
          <w:lang w:eastAsia="x-none"/>
        </w:rPr>
        <w:t xml:space="preserve"> PN02</w:t>
      </w:r>
      <w:r w:rsidRPr="00B26EA7">
        <w:rPr>
          <w:lang w:eastAsia="x-none"/>
        </w:rPr>
        <w:t xml:space="preserve"> sets out a</w:t>
      </w:r>
      <w:r w:rsidRPr="007A0A29">
        <w:rPr>
          <w:i/>
          <w:iCs/>
          <w:lang w:eastAsia="x-none"/>
        </w:rPr>
        <w:t xml:space="preserve"> “Step-by-step Approach</w:t>
      </w:r>
      <w:r w:rsidRPr="00B26EA7">
        <w:rPr>
          <w:lang w:eastAsia="x-none"/>
        </w:rPr>
        <w:t>” to EIA Screening. This in</w:t>
      </w:r>
      <w:r w:rsidR="007A0A29">
        <w:rPr>
          <w:lang w:eastAsia="x-none"/>
        </w:rPr>
        <w:t>cludes</w:t>
      </w:r>
      <w:proofErr w:type="gramStart"/>
      <w:r w:rsidRPr="00B26EA7">
        <w:rPr>
          <w:lang w:eastAsia="x-none"/>
        </w:rPr>
        <w:t>;</w:t>
      </w:r>
      <w:proofErr w:type="gramEnd"/>
    </w:p>
    <w:p w14:paraId="44623CD7" w14:textId="2900CCF6" w:rsidR="00F754EE" w:rsidRPr="00B26EA7" w:rsidRDefault="00F754EE" w:rsidP="00F754EE">
      <w:pPr>
        <w:pStyle w:val="ListParagraph"/>
        <w:numPr>
          <w:ilvl w:val="0"/>
          <w:numId w:val="10"/>
        </w:numPr>
        <w:spacing w:line="240" w:lineRule="auto"/>
        <w:ind w:left="851"/>
        <w:rPr>
          <w:lang w:eastAsia="x-none"/>
        </w:rPr>
      </w:pPr>
      <w:r w:rsidRPr="00B26EA7">
        <w:rPr>
          <w:lang w:eastAsia="x-none"/>
        </w:rPr>
        <w:t>Step 1: Understanding the proposal,</w:t>
      </w:r>
      <w:r w:rsidR="007A0A29">
        <w:rPr>
          <w:lang w:eastAsia="x-none"/>
        </w:rPr>
        <w:t xml:space="preserve"> and,</w:t>
      </w:r>
    </w:p>
    <w:p w14:paraId="07C4E032" w14:textId="015255F2" w:rsidR="00F754EE" w:rsidRDefault="00F754EE" w:rsidP="00F754EE">
      <w:pPr>
        <w:numPr>
          <w:ilvl w:val="0"/>
          <w:numId w:val="8"/>
        </w:numPr>
        <w:spacing w:line="240" w:lineRule="auto"/>
        <w:ind w:left="851"/>
        <w:rPr>
          <w:lang w:eastAsia="x-none"/>
        </w:rPr>
      </w:pPr>
      <w:r w:rsidRPr="00B26EA7">
        <w:rPr>
          <w:lang w:eastAsia="x-none"/>
        </w:rPr>
        <w:lastRenderedPageBreak/>
        <w:t>Step 2: Preliminary Examination and Conclusion</w:t>
      </w:r>
    </w:p>
    <w:p w14:paraId="5F371A30" w14:textId="7509917E" w:rsidR="00F754EE" w:rsidRPr="009C461F" w:rsidRDefault="003B04B6" w:rsidP="007F55C5">
      <w:pPr>
        <w:spacing w:line="240" w:lineRule="auto"/>
        <w:ind w:left="851"/>
        <w:rPr>
          <w:lang w:eastAsia="x-none"/>
        </w:rPr>
      </w:pPr>
      <w:r>
        <w:rPr>
          <w:lang w:eastAsia="x-none"/>
        </w:rPr>
        <w:t xml:space="preserve">See Figures </w:t>
      </w:r>
      <w:r w:rsidR="00034D79">
        <w:rPr>
          <w:lang w:eastAsia="x-none"/>
        </w:rPr>
        <w:t>8</w:t>
      </w:r>
      <w:r>
        <w:rPr>
          <w:lang w:eastAsia="x-none"/>
        </w:rPr>
        <w:t xml:space="preserve"> &amp; </w:t>
      </w:r>
      <w:r w:rsidR="00034D79">
        <w:rPr>
          <w:lang w:eastAsia="x-none"/>
        </w:rPr>
        <w:t>9</w:t>
      </w:r>
      <w:r>
        <w:rPr>
          <w:lang w:eastAsia="x-none"/>
        </w:rPr>
        <w:t xml:space="preserve"> below.</w:t>
      </w:r>
    </w:p>
    <w:p w14:paraId="1436D1AE" w14:textId="77777777" w:rsidR="009B2037" w:rsidRDefault="00B36886" w:rsidP="00A910E9">
      <w:pPr>
        <w:spacing w:line="240" w:lineRule="auto"/>
        <w:rPr>
          <w:i/>
          <w:iCs/>
          <w:sz w:val="22"/>
          <w:szCs w:val="22"/>
          <w:lang w:eastAsia="x-none"/>
        </w:rPr>
      </w:pPr>
      <w:r w:rsidRPr="003B04B6">
        <w:rPr>
          <w:b/>
          <w:bCs/>
          <w:sz w:val="22"/>
          <w:szCs w:val="22"/>
          <w:lang w:eastAsia="x-none"/>
        </w:rPr>
        <w:t xml:space="preserve">Figure </w:t>
      </w:r>
      <w:r w:rsidR="00034D79">
        <w:rPr>
          <w:b/>
          <w:bCs/>
          <w:sz w:val="22"/>
          <w:szCs w:val="22"/>
          <w:lang w:eastAsia="x-none"/>
        </w:rPr>
        <w:t>8</w:t>
      </w:r>
      <w:r w:rsidRPr="003B04B6">
        <w:rPr>
          <w:b/>
          <w:bCs/>
          <w:sz w:val="22"/>
          <w:szCs w:val="22"/>
          <w:lang w:eastAsia="x-none"/>
        </w:rPr>
        <w:t>:</w:t>
      </w:r>
      <w:r w:rsidRPr="003B04B6">
        <w:rPr>
          <w:sz w:val="22"/>
          <w:szCs w:val="22"/>
          <w:lang w:eastAsia="x-none"/>
        </w:rPr>
        <w:t xml:space="preserve"> </w:t>
      </w:r>
      <w:r w:rsidR="003B04B6" w:rsidRPr="003B04B6">
        <w:rPr>
          <w:sz w:val="22"/>
          <w:szCs w:val="22"/>
          <w:lang w:eastAsia="x-none"/>
        </w:rPr>
        <w:t>Extract from OPR Guidance showing Step 1 of</w:t>
      </w:r>
      <w:r w:rsidRPr="003B04B6">
        <w:rPr>
          <w:sz w:val="22"/>
          <w:szCs w:val="22"/>
          <w:lang w:eastAsia="x-none"/>
        </w:rPr>
        <w:t xml:space="preserve"> </w:t>
      </w:r>
      <w:r w:rsidRPr="003B04B6">
        <w:rPr>
          <w:i/>
          <w:iCs/>
          <w:sz w:val="22"/>
          <w:szCs w:val="22"/>
          <w:lang w:eastAsia="x-none"/>
        </w:rPr>
        <w:t xml:space="preserve">“Step-by-step approach to </w:t>
      </w:r>
      <w:r w:rsidR="003B04B6" w:rsidRPr="003B04B6">
        <w:rPr>
          <w:i/>
          <w:iCs/>
          <w:sz w:val="22"/>
          <w:szCs w:val="22"/>
          <w:lang w:eastAsia="x-none"/>
        </w:rPr>
        <w:t>EIA Screening for Development Proposals.”</w:t>
      </w:r>
    </w:p>
    <w:p w14:paraId="48A3E17D" w14:textId="258FAEEF" w:rsidR="00171824" w:rsidRDefault="00171824" w:rsidP="00A910E9">
      <w:pPr>
        <w:spacing w:line="240" w:lineRule="auto"/>
        <w:rPr>
          <w:i/>
          <w:iCs/>
          <w:sz w:val="22"/>
          <w:szCs w:val="22"/>
          <w:lang w:eastAsia="x-none"/>
        </w:rPr>
      </w:pPr>
      <w:proofErr w:type="gramStart"/>
      <w:r>
        <w:rPr>
          <w:i/>
          <w:iCs/>
          <w:sz w:val="22"/>
          <w:szCs w:val="22"/>
          <w:lang w:eastAsia="x-none"/>
        </w:rPr>
        <w:t>Is described</w:t>
      </w:r>
      <w:proofErr w:type="gramEnd"/>
      <w:r>
        <w:rPr>
          <w:i/>
          <w:iCs/>
          <w:sz w:val="22"/>
          <w:szCs w:val="22"/>
          <w:lang w:eastAsia="x-none"/>
        </w:rPr>
        <w:t xml:space="preserve"> hereunder:</w:t>
      </w:r>
    </w:p>
    <w:p w14:paraId="384C4882" w14:textId="2E6C497B" w:rsidR="00171824" w:rsidRPr="002C2BBD" w:rsidRDefault="00171824" w:rsidP="00560FE0">
      <w:pPr>
        <w:pStyle w:val="Heading2"/>
        <w:numPr>
          <w:ilvl w:val="0"/>
          <w:numId w:val="0"/>
        </w:numPr>
        <w:ind w:left="576" w:hanging="576"/>
      </w:pPr>
      <w:r w:rsidRPr="002C2BBD">
        <w:t>STEP 1 – Understanding the proposal</w:t>
      </w:r>
    </w:p>
    <w:p w14:paraId="0B4BB7A6" w14:textId="5D1CC095" w:rsidR="00171824" w:rsidRDefault="00171824" w:rsidP="00171824">
      <w:pPr>
        <w:pStyle w:val="ListParagraph"/>
        <w:numPr>
          <w:ilvl w:val="0"/>
          <w:numId w:val="17"/>
        </w:numPr>
        <w:spacing w:line="240" w:lineRule="auto"/>
        <w:rPr>
          <w:sz w:val="22"/>
          <w:szCs w:val="22"/>
          <w:lang w:eastAsia="x-none"/>
        </w:rPr>
      </w:pPr>
      <w:r w:rsidRPr="00171824">
        <w:rPr>
          <w:sz w:val="22"/>
          <w:szCs w:val="22"/>
          <w:lang w:eastAsia="x-none"/>
        </w:rPr>
        <w:t xml:space="preserve">Is the proposed development a project as per the EIA Directive? If </w:t>
      </w:r>
      <w:r w:rsidRPr="00171824">
        <w:rPr>
          <w:b/>
          <w:sz w:val="22"/>
          <w:szCs w:val="22"/>
          <w:lang w:eastAsia="x-none"/>
        </w:rPr>
        <w:t>N</w:t>
      </w:r>
      <w:r>
        <w:rPr>
          <w:b/>
          <w:sz w:val="22"/>
          <w:szCs w:val="22"/>
          <w:lang w:eastAsia="x-none"/>
        </w:rPr>
        <w:t>O</w:t>
      </w:r>
      <w:r w:rsidRPr="00171824">
        <w:rPr>
          <w:b/>
          <w:sz w:val="22"/>
          <w:szCs w:val="22"/>
          <w:lang w:eastAsia="x-none"/>
        </w:rPr>
        <w:t xml:space="preserve"> </w:t>
      </w:r>
      <w:r w:rsidRPr="00171824">
        <w:rPr>
          <w:sz w:val="22"/>
          <w:szCs w:val="22"/>
          <w:lang w:eastAsia="x-none"/>
        </w:rPr>
        <w:t xml:space="preserve">it is not subject of EIA Directive and </w:t>
      </w:r>
      <w:r w:rsidRPr="00171824">
        <w:rPr>
          <w:b/>
          <w:sz w:val="22"/>
          <w:szCs w:val="22"/>
          <w:lang w:eastAsia="x-none"/>
        </w:rPr>
        <w:t>NO</w:t>
      </w:r>
      <w:r w:rsidRPr="00171824">
        <w:rPr>
          <w:sz w:val="22"/>
          <w:szCs w:val="22"/>
          <w:lang w:eastAsia="x-none"/>
        </w:rPr>
        <w:t xml:space="preserve"> Screening required</w:t>
      </w:r>
      <w:r>
        <w:rPr>
          <w:sz w:val="22"/>
          <w:szCs w:val="22"/>
          <w:lang w:eastAsia="x-none"/>
        </w:rPr>
        <w:t xml:space="preserve"> and </w:t>
      </w:r>
      <w:r w:rsidRPr="00171824">
        <w:rPr>
          <w:b/>
          <w:sz w:val="22"/>
          <w:szCs w:val="22"/>
          <w:lang w:eastAsia="x-none"/>
        </w:rPr>
        <w:t>NO</w:t>
      </w:r>
      <w:r>
        <w:rPr>
          <w:sz w:val="22"/>
          <w:szCs w:val="22"/>
          <w:lang w:eastAsia="x-none"/>
        </w:rPr>
        <w:t xml:space="preserve"> EIA Required;</w:t>
      </w:r>
    </w:p>
    <w:p w14:paraId="6D6DA689" w14:textId="26C6BB22" w:rsidR="00171824" w:rsidRDefault="00171824" w:rsidP="00171824">
      <w:pPr>
        <w:pStyle w:val="ListParagraph"/>
        <w:numPr>
          <w:ilvl w:val="0"/>
          <w:numId w:val="17"/>
        </w:numPr>
        <w:spacing w:line="240" w:lineRule="auto"/>
        <w:rPr>
          <w:sz w:val="22"/>
          <w:szCs w:val="22"/>
          <w:lang w:eastAsia="x-none"/>
        </w:rPr>
      </w:pPr>
      <w:r>
        <w:rPr>
          <w:sz w:val="22"/>
          <w:szCs w:val="22"/>
          <w:lang w:eastAsia="x-none"/>
        </w:rPr>
        <w:t xml:space="preserve">Is the Project listed in Schedule </w:t>
      </w:r>
      <w:r w:rsidR="002C2BBD">
        <w:rPr>
          <w:sz w:val="22"/>
          <w:szCs w:val="22"/>
          <w:lang w:eastAsia="x-none"/>
        </w:rPr>
        <w:t>5</w:t>
      </w:r>
      <w:r>
        <w:rPr>
          <w:sz w:val="22"/>
          <w:szCs w:val="22"/>
          <w:lang w:eastAsia="x-none"/>
        </w:rPr>
        <w:t xml:space="preserve"> Part 1 or does it meet or exceed the thresholds in Part </w:t>
      </w:r>
      <w:proofErr w:type="gramStart"/>
      <w:r>
        <w:rPr>
          <w:sz w:val="22"/>
          <w:szCs w:val="22"/>
          <w:lang w:eastAsia="x-none"/>
        </w:rPr>
        <w:t>2</w:t>
      </w:r>
      <w:proofErr w:type="gramEnd"/>
      <w:r>
        <w:rPr>
          <w:sz w:val="22"/>
          <w:szCs w:val="22"/>
          <w:lang w:eastAsia="x-none"/>
        </w:rPr>
        <w:t xml:space="preserve">, of the Planning Regulations? If </w:t>
      </w:r>
      <w:r w:rsidRPr="00171824">
        <w:rPr>
          <w:b/>
          <w:sz w:val="22"/>
          <w:szCs w:val="22"/>
          <w:lang w:eastAsia="x-none"/>
        </w:rPr>
        <w:t>YES</w:t>
      </w:r>
      <w:r>
        <w:rPr>
          <w:b/>
          <w:sz w:val="22"/>
          <w:szCs w:val="22"/>
          <w:lang w:eastAsia="x-none"/>
        </w:rPr>
        <w:t xml:space="preserve">, NO </w:t>
      </w:r>
      <w:r w:rsidRPr="002C2BBD">
        <w:rPr>
          <w:sz w:val="22"/>
          <w:szCs w:val="22"/>
          <w:lang w:eastAsia="x-none"/>
        </w:rPr>
        <w:t>screening Required</w:t>
      </w:r>
      <w:r>
        <w:rPr>
          <w:b/>
          <w:sz w:val="22"/>
          <w:szCs w:val="22"/>
          <w:lang w:eastAsia="x-none"/>
        </w:rPr>
        <w:t xml:space="preserve"> </w:t>
      </w:r>
      <w:r w:rsidRPr="002C2BBD">
        <w:rPr>
          <w:sz w:val="22"/>
          <w:szCs w:val="22"/>
          <w:lang w:eastAsia="x-none"/>
        </w:rPr>
        <w:t>and EIA is mandatory</w:t>
      </w:r>
      <w:r w:rsidR="002C2BBD">
        <w:rPr>
          <w:sz w:val="22"/>
          <w:szCs w:val="22"/>
          <w:lang w:eastAsia="x-none"/>
        </w:rPr>
        <w:t>;</w:t>
      </w:r>
    </w:p>
    <w:p w14:paraId="3DDA9DD0" w14:textId="2191CE4D" w:rsidR="002C2BBD" w:rsidRDefault="002C2BBD" w:rsidP="00171824">
      <w:pPr>
        <w:pStyle w:val="ListParagraph"/>
        <w:numPr>
          <w:ilvl w:val="0"/>
          <w:numId w:val="17"/>
        </w:numPr>
        <w:spacing w:line="240" w:lineRule="auto"/>
        <w:rPr>
          <w:sz w:val="22"/>
          <w:szCs w:val="22"/>
          <w:lang w:eastAsia="x-none"/>
        </w:rPr>
      </w:pPr>
      <w:r>
        <w:rPr>
          <w:sz w:val="22"/>
          <w:szCs w:val="22"/>
          <w:lang w:eastAsia="x-none"/>
        </w:rPr>
        <w:t xml:space="preserve">Is the project ‘sub-threshold? If </w:t>
      </w:r>
      <w:r w:rsidRPr="002C2BBD">
        <w:rPr>
          <w:b/>
          <w:sz w:val="22"/>
          <w:szCs w:val="22"/>
          <w:lang w:eastAsia="x-none"/>
        </w:rPr>
        <w:t>YES</w:t>
      </w:r>
      <w:r>
        <w:rPr>
          <w:sz w:val="22"/>
          <w:szCs w:val="22"/>
          <w:lang w:eastAsia="x-none"/>
        </w:rPr>
        <w:t xml:space="preserve"> Proceed to STEP 2, Preliminary Examination is required;</w:t>
      </w:r>
    </w:p>
    <w:p w14:paraId="634A905E" w14:textId="09BB97A0" w:rsidR="002C2BBD" w:rsidRPr="002C2BBD" w:rsidRDefault="002C2BBD" w:rsidP="00171824">
      <w:pPr>
        <w:pStyle w:val="ListParagraph"/>
        <w:numPr>
          <w:ilvl w:val="0"/>
          <w:numId w:val="17"/>
        </w:numPr>
        <w:spacing w:line="240" w:lineRule="auto"/>
        <w:rPr>
          <w:sz w:val="22"/>
          <w:szCs w:val="22"/>
          <w:lang w:eastAsia="x-none"/>
        </w:rPr>
      </w:pPr>
      <w:proofErr w:type="gramStart"/>
      <w:r>
        <w:rPr>
          <w:sz w:val="22"/>
          <w:szCs w:val="22"/>
          <w:lang w:eastAsia="x-none"/>
        </w:rPr>
        <w:t>Has Schedule 7A information been provided</w:t>
      </w:r>
      <w:proofErr w:type="gramEnd"/>
      <w:r>
        <w:rPr>
          <w:sz w:val="22"/>
          <w:szCs w:val="22"/>
          <w:lang w:eastAsia="x-none"/>
        </w:rPr>
        <w:t xml:space="preserve"> with the proposal? If </w:t>
      </w:r>
      <w:r w:rsidRPr="002C2BBD">
        <w:rPr>
          <w:b/>
          <w:sz w:val="22"/>
          <w:szCs w:val="22"/>
          <w:lang w:eastAsia="x-none"/>
        </w:rPr>
        <w:t>YES</w:t>
      </w:r>
      <w:r>
        <w:rPr>
          <w:sz w:val="22"/>
          <w:szCs w:val="22"/>
          <w:lang w:eastAsia="x-none"/>
        </w:rPr>
        <w:t xml:space="preserve"> Proceed to STEP 3, Screening Determination is required.</w:t>
      </w:r>
    </w:p>
    <w:p w14:paraId="023B2E83" w14:textId="341C1041" w:rsidR="00F754EE" w:rsidRPr="003A610F" w:rsidRDefault="00F754EE" w:rsidP="009F6414">
      <w:pPr>
        <w:spacing w:line="240" w:lineRule="auto"/>
        <w:rPr>
          <w:lang w:eastAsia="x-none"/>
        </w:rPr>
      </w:pPr>
      <w:r>
        <w:rPr>
          <w:lang w:eastAsia="x-none"/>
        </w:rPr>
        <w:t xml:space="preserve">As per Step 1 (a) </w:t>
      </w:r>
      <w:r w:rsidR="003A610F">
        <w:rPr>
          <w:lang w:eastAsia="x-none"/>
        </w:rPr>
        <w:t>of the OPR Guidance</w:t>
      </w:r>
      <w:r>
        <w:rPr>
          <w:lang w:eastAsia="x-none"/>
        </w:rPr>
        <w:t xml:space="preserve">, </w:t>
      </w:r>
      <w:r w:rsidR="003A610F">
        <w:rPr>
          <w:lang w:eastAsia="x-none"/>
        </w:rPr>
        <w:t xml:space="preserve">the </w:t>
      </w:r>
      <w:r w:rsidR="003A610F" w:rsidRPr="003A610F">
        <w:rPr>
          <w:lang w:val="en-GB" w:eastAsia="x-none"/>
        </w:rPr>
        <w:t>proposed application is a project for the purpose of Environmental Impact Assessment (EIA)</w:t>
      </w:r>
      <w:r w:rsidR="003A610F">
        <w:rPr>
          <w:lang w:val="en-GB" w:eastAsia="x-none"/>
        </w:rPr>
        <w:t>.</w:t>
      </w:r>
    </w:p>
    <w:p w14:paraId="2275A207" w14:textId="0A57A942" w:rsidR="0047678E" w:rsidRPr="00A1063E" w:rsidRDefault="0047678E" w:rsidP="0047678E">
      <w:pPr>
        <w:pStyle w:val="Heading2"/>
        <w:numPr>
          <w:ilvl w:val="0"/>
          <w:numId w:val="0"/>
        </w:numPr>
        <w:rPr>
          <w:lang w:val="en-IE"/>
        </w:rPr>
      </w:pPr>
      <w:bookmarkStart w:id="20" w:name="_Toc120540171"/>
      <w:r w:rsidRPr="00A1063E">
        <w:rPr>
          <w:lang w:val="en-IE"/>
        </w:rPr>
        <w:t>4.2</w:t>
      </w:r>
      <w:r w:rsidRPr="00A1063E">
        <w:rPr>
          <w:lang w:val="en-IE"/>
        </w:rPr>
        <w:tab/>
      </w:r>
      <w:r w:rsidR="00364AB3" w:rsidRPr="00A1063E">
        <w:rPr>
          <w:lang w:val="en-IE"/>
        </w:rPr>
        <w:t xml:space="preserve">Mandatory </w:t>
      </w:r>
      <w:r w:rsidR="003A610F">
        <w:rPr>
          <w:lang w:val="en-IE"/>
        </w:rPr>
        <w:t>T</w:t>
      </w:r>
      <w:r w:rsidR="00364AB3" w:rsidRPr="00A1063E">
        <w:rPr>
          <w:lang w:val="en-IE"/>
        </w:rPr>
        <w:t>hreshold Assessment</w:t>
      </w:r>
      <w:bookmarkEnd w:id="20"/>
    </w:p>
    <w:p w14:paraId="27E74A31" w14:textId="77777777" w:rsidR="009B2037" w:rsidRDefault="003A610F" w:rsidP="009B2037">
      <w:pPr>
        <w:rPr>
          <w:rStyle w:val="BookTitle1"/>
        </w:rPr>
      </w:pPr>
      <w:r>
        <w:rPr>
          <w:rStyle w:val="BookTitle1"/>
        </w:rPr>
        <w:t>As per Step 1(b) of the OPR Guidance, an assessment as to whether a Mandatory EIA is required.</w:t>
      </w:r>
      <w:bookmarkStart w:id="21" w:name="_Toc77677286"/>
      <w:bookmarkStart w:id="22" w:name="_Toc359527268"/>
    </w:p>
    <w:p w14:paraId="4F06C132" w14:textId="77777777" w:rsidR="00830E5F" w:rsidRDefault="00FA7791" w:rsidP="009B2037">
      <w:pPr>
        <w:rPr>
          <w:rStyle w:val="BookTitle1"/>
        </w:rPr>
      </w:pPr>
      <w:r w:rsidRPr="00FE5980">
        <w:rPr>
          <w:rStyle w:val="BookTitle1"/>
        </w:rPr>
        <w:t>Schedule 5 of the Regulations prescribes the classes and scale of development which require EIA</w:t>
      </w:r>
    </w:p>
    <w:p w14:paraId="26A20499" w14:textId="5F5FA914" w:rsidR="00FA7791" w:rsidRPr="00830E5F" w:rsidRDefault="00830E5F" w:rsidP="009B2037">
      <w:pPr>
        <w:rPr>
          <w:rStyle w:val="BookTitle1"/>
        </w:rPr>
      </w:pPr>
      <w:r>
        <w:rPr>
          <w:rStyle w:val="BookTitle1"/>
        </w:rPr>
        <w:t>There is no class set out under Part 1 of Schedule 5 in relation to the provision for “</w:t>
      </w:r>
      <w:r>
        <w:rPr>
          <w:rStyle w:val="BookTitle1"/>
          <w:i/>
        </w:rPr>
        <w:t xml:space="preserve">Public Realm Improvements”. </w:t>
      </w:r>
      <w:r w:rsidRPr="00830E5F">
        <w:rPr>
          <w:rStyle w:val="BookTitle1"/>
        </w:rPr>
        <w:t>As the project is not listed in Schedule 5 Part 1, a mandatory EIA is not triggered in this context</w:t>
      </w:r>
      <w:proofErr w:type="gramStart"/>
      <w:r w:rsidRPr="00830E5F">
        <w:rPr>
          <w:rStyle w:val="BookTitle1"/>
        </w:rPr>
        <w:t>.</w:t>
      </w:r>
      <w:r w:rsidR="00FA7791" w:rsidRPr="00830E5F">
        <w:rPr>
          <w:rStyle w:val="BookTitle1"/>
        </w:rPr>
        <w:t>.</w:t>
      </w:r>
      <w:bookmarkEnd w:id="21"/>
      <w:proofErr w:type="gramEnd"/>
    </w:p>
    <w:p w14:paraId="6A72A89F" w14:textId="0604E15F" w:rsidR="00FA7791" w:rsidRPr="004D54AC" w:rsidRDefault="00EB75AE" w:rsidP="00EB75AE">
      <w:pPr>
        <w:rPr>
          <w:lang w:val="en-GB" w:eastAsia="x-none"/>
        </w:rPr>
      </w:pPr>
      <w:r>
        <w:rPr>
          <w:lang w:val="en-GB" w:eastAsia="x-none"/>
        </w:rPr>
        <w:t>Whilst the classes set out</w:t>
      </w:r>
      <w:r w:rsidR="00FA7791" w:rsidRPr="00FE5980">
        <w:rPr>
          <w:lang w:val="en-GB" w:eastAsia="x-none"/>
        </w:rPr>
        <w:t xml:space="preserve"> in Part 2 of Schedule 5 </w:t>
      </w:r>
      <w:r>
        <w:rPr>
          <w:lang w:val="en-GB" w:eastAsia="x-none"/>
        </w:rPr>
        <w:t>does not specifically include for ‘Public Realm Imp</w:t>
      </w:r>
      <w:r w:rsidR="00830E5F">
        <w:rPr>
          <w:lang w:val="en-GB" w:eastAsia="x-none"/>
        </w:rPr>
        <w:t>rove</w:t>
      </w:r>
      <w:r>
        <w:rPr>
          <w:lang w:val="en-GB" w:eastAsia="x-none"/>
        </w:rPr>
        <w:t xml:space="preserve">ments”, Class 10 entitled “Infrastructure Projects” refers to; </w:t>
      </w:r>
    </w:p>
    <w:p w14:paraId="4BBBD332" w14:textId="77777777" w:rsidR="00FA7791" w:rsidRPr="00C9768E" w:rsidRDefault="00FA7791" w:rsidP="00FA7791">
      <w:pPr>
        <w:rPr>
          <w:i/>
          <w:iCs/>
          <w:lang w:val="en-GB" w:eastAsia="x-none"/>
        </w:rPr>
      </w:pPr>
      <w:r w:rsidRPr="00C9768E">
        <w:rPr>
          <w:i/>
          <w:iCs/>
          <w:lang w:val="en-GB" w:eastAsia="x-none"/>
        </w:rPr>
        <w:t>(a) Industrial estate development projects, where the area would exceed 15</w:t>
      </w:r>
      <w:r>
        <w:rPr>
          <w:i/>
          <w:iCs/>
          <w:lang w:val="en-GB" w:eastAsia="x-none"/>
        </w:rPr>
        <w:t xml:space="preserve"> </w:t>
      </w:r>
      <w:r w:rsidRPr="00C9768E">
        <w:rPr>
          <w:i/>
          <w:iCs/>
          <w:lang w:val="en-GB" w:eastAsia="x-none"/>
        </w:rPr>
        <w:t>hectares.</w:t>
      </w:r>
    </w:p>
    <w:p w14:paraId="7FA21388" w14:textId="77777777" w:rsidR="00FA7791" w:rsidRPr="00C9768E" w:rsidRDefault="00FA7791" w:rsidP="00FA7791">
      <w:pPr>
        <w:rPr>
          <w:i/>
          <w:iCs/>
          <w:lang w:val="en-GB" w:eastAsia="x-none"/>
        </w:rPr>
      </w:pPr>
      <w:r w:rsidRPr="00C9768E">
        <w:rPr>
          <w:i/>
          <w:iCs/>
          <w:lang w:val="en-GB" w:eastAsia="x-none"/>
        </w:rPr>
        <w:t>(b) (</w:t>
      </w:r>
      <w:proofErr w:type="spellStart"/>
      <w:proofErr w:type="gramStart"/>
      <w:r w:rsidRPr="00C9768E">
        <w:rPr>
          <w:i/>
          <w:iCs/>
          <w:lang w:val="en-GB" w:eastAsia="x-none"/>
        </w:rPr>
        <w:t>i</w:t>
      </w:r>
      <w:proofErr w:type="spellEnd"/>
      <w:proofErr w:type="gramEnd"/>
      <w:r w:rsidRPr="00C9768E">
        <w:rPr>
          <w:i/>
          <w:iCs/>
          <w:lang w:val="en-GB" w:eastAsia="x-none"/>
        </w:rPr>
        <w:t>) Construction of more than 500 dwelling units.</w:t>
      </w:r>
    </w:p>
    <w:p w14:paraId="07D4379B" w14:textId="77777777" w:rsidR="00FA7791" w:rsidRPr="00C9768E" w:rsidRDefault="00FA7791" w:rsidP="00FA7791">
      <w:pPr>
        <w:rPr>
          <w:i/>
          <w:iCs/>
          <w:lang w:val="en-GB" w:eastAsia="x-none"/>
        </w:rPr>
      </w:pPr>
      <w:r w:rsidRPr="00C9768E">
        <w:rPr>
          <w:i/>
          <w:iCs/>
          <w:lang w:val="en-GB" w:eastAsia="x-none"/>
        </w:rPr>
        <w:t xml:space="preserve">(ii) Construction of a </w:t>
      </w:r>
      <w:proofErr w:type="gramStart"/>
      <w:r w:rsidRPr="00C9768E">
        <w:rPr>
          <w:i/>
          <w:iCs/>
          <w:lang w:val="en-GB" w:eastAsia="x-none"/>
        </w:rPr>
        <w:t>car-park</w:t>
      </w:r>
      <w:proofErr w:type="gramEnd"/>
      <w:r w:rsidRPr="00C9768E">
        <w:rPr>
          <w:i/>
          <w:iCs/>
          <w:lang w:val="en-GB" w:eastAsia="x-none"/>
        </w:rPr>
        <w:t xml:space="preserve"> providing more than 400 spaces,</w:t>
      </w:r>
      <w:r>
        <w:rPr>
          <w:i/>
          <w:iCs/>
          <w:lang w:val="en-GB" w:eastAsia="x-none"/>
        </w:rPr>
        <w:t xml:space="preserve"> </w:t>
      </w:r>
      <w:r w:rsidRPr="00C9768E">
        <w:rPr>
          <w:i/>
          <w:iCs/>
          <w:lang w:val="en-GB" w:eastAsia="x-none"/>
        </w:rPr>
        <w:t>other than a car-park provided as part of, and incidental to the</w:t>
      </w:r>
      <w:r>
        <w:rPr>
          <w:i/>
          <w:iCs/>
          <w:lang w:val="en-GB" w:eastAsia="x-none"/>
        </w:rPr>
        <w:t xml:space="preserve"> </w:t>
      </w:r>
      <w:r w:rsidRPr="00C9768E">
        <w:rPr>
          <w:i/>
          <w:iCs/>
          <w:lang w:val="en-GB" w:eastAsia="x-none"/>
        </w:rPr>
        <w:t>primary purpose of, a development.</w:t>
      </w:r>
    </w:p>
    <w:p w14:paraId="7365D7B3" w14:textId="77777777" w:rsidR="00FA7791" w:rsidRPr="00C9768E" w:rsidRDefault="00FA7791" w:rsidP="00FA7791">
      <w:pPr>
        <w:rPr>
          <w:i/>
          <w:iCs/>
          <w:lang w:val="en-GB" w:eastAsia="x-none"/>
        </w:rPr>
      </w:pPr>
      <w:r w:rsidRPr="00C9768E">
        <w:rPr>
          <w:i/>
          <w:iCs/>
          <w:lang w:val="en-GB" w:eastAsia="x-none"/>
        </w:rPr>
        <w:t>(iii) Construction of a shopping centre with a gross floor space</w:t>
      </w:r>
      <w:r>
        <w:rPr>
          <w:i/>
          <w:iCs/>
          <w:lang w:val="en-GB" w:eastAsia="x-none"/>
        </w:rPr>
        <w:t xml:space="preserve"> </w:t>
      </w:r>
      <w:r w:rsidRPr="00C9768E">
        <w:rPr>
          <w:i/>
          <w:iCs/>
          <w:lang w:val="en-GB" w:eastAsia="x-none"/>
        </w:rPr>
        <w:t>exceeding 10,000 square metres.</w:t>
      </w:r>
    </w:p>
    <w:p w14:paraId="2510D62E" w14:textId="77777777" w:rsidR="00FA7791" w:rsidRPr="00C9768E" w:rsidRDefault="00FA7791" w:rsidP="00FA7791">
      <w:pPr>
        <w:rPr>
          <w:i/>
          <w:iCs/>
          <w:lang w:val="en-GB" w:eastAsia="x-none"/>
        </w:rPr>
      </w:pPr>
      <w:r w:rsidRPr="00C9768E">
        <w:rPr>
          <w:i/>
          <w:iCs/>
          <w:lang w:val="en-GB" w:eastAsia="x-none"/>
        </w:rPr>
        <w:t xml:space="preserve">(iv) Urban </w:t>
      </w:r>
      <w:proofErr w:type="gramStart"/>
      <w:r w:rsidRPr="00C9768E">
        <w:rPr>
          <w:i/>
          <w:iCs/>
          <w:lang w:val="en-GB" w:eastAsia="x-none"/>
        </w:rPr>
        <w:t>development which</w:t>
      </w:r>
      <w:proofErr w:type="gramEnd"/>
      <w:r w:rsidRPr="00C9768E">
        <w:rPr>
          <w:i/>
          <w:iCs/>
          <w:lang w:val="en-GB" w:eastAsia="x-none"/>
        </w:rPr>
        <w:t xml:space="preserve"> would involve an area greater than 2</w:t>
      </w:r>
      <w:r>
        <w:rPr>
          <w:i/>
          <w:iCs/>
          <w:lang w:val="en-GB" w:eastAsia="x-none"/>
        </w:rPr>
        <w:t xml:space="preserve"> </w:t>
      </w:r>
      <w:r w:rsidRPr="00C9768E">
        <w:rPr>
          <w:i/>
          <w:iCs/>
          <w:lang w:val="en-GB" w:eastAsia="x-none"/>
        </w:rPr>
        <w:t>hectares in the case of a business district, 10 hectares in the</w:t>
      </w:r>
      <w:r>
        <w:rPr>
          <w:i/>
          <w:iCs/>
          <w:lang w:val="en-GB" w:eastAsia="x-none"/>
        </w:rPr>
        <w:t xml:space="preserve"> </w:t>
      </w:r>
      <w:r w:rsidRPr="00C9768E">
        <w:rPr>
          <w:i/>
          <w:iCs/>
          <w:lang w:val="en-GB" w:eastAsia="x-none"/>
        </w:rPr>
        <w:t>case of other parts of a built-up area and 20 hectares elsewhere</w:t>
      </w:r>
    </w:p>
    <w:p w14:paraId="11F568C6" w14:textId="77777777" w:rsidR="00FA7791" w:rsidRPr="00C9768E" w:rsidRDefault="00FA7791" w:rsidP="00FA7791">
      <w:pPr>
        <w:rPr>
          <w:i/>
          <w:iCs/>
          <w:lang w:val="en-GB" w:eastAsia="x-none"/>
        </w:rPr>
      </w:pPr>
      <w:r w:rsidRPr="00C9768E">
        <w:rPr>
          <w:i/>
          <w:iCs/>
          <w:lang w:val="en-GB" w:eastAsia="x-none"/>
        </w:rPr>
        <w:t>(c) All construction of railways and of intermodal transhipment facilities</w:t>
      </w:r>
      <w:r>
        <w:rPr>
          <w:i/>
          <w:iCs/>
          <w:lang w:val="en-GB" w:eastAsia="x-none"/>
        </w:rPr>
        <w:t xml:space="preserve"> </w:t>
      </w:r>
      <w:r w:rsidRPr="00C9768E">
        <w:rPr>
          <w:i/>
          <w:iCs/>
          <w:lang w:val="en-GB" w:eastAsia="x-none"/>
        </w:rPr>
        <w:t>and of intermodal terminals not included</w:t>
      </w:r>
      <w:r>
        <w:rPr>
          <w:i/>
          <w:iCs/>
          <w:lang w:val="en-GB" w:eastAsia="x-none"/>
        </w:rPr>
        <w:t xml:space="preserve"> </w:t>
      </w:r>
      <w:r w:rsidRPr="00C9768E">
        <w:rPr>
          <w:i/>
          <w:iCs/>
          <w:lang w:val="en-GB" w:eastAsia="x-none"/>
        </w:rPr>
        <w:t>in Part 1 of this Schedule</w:t>
      </w:r>
      <w:r>
        <w:rPr>
          <w:i/>
          <w:iCs/>
          <w:lang w:val="en-GB" w:eastAsia="x-none"/>
        </w:rPr>
        <w:t xml:space="preserve"> </w:t>
      </w:r>
      <w:r w:rsidRPr="00C9768E">
        <w:rPr>
          <w:i/>
          <w:iCs/>
          <w:lang w:val="en-GB" w:eastAsia="x-none"/>
        </w:rPr>
        <w:t>which would exceed 15 hectares in area.</w:t>
      </w:r>
    </w:p>
    <w:p w14:paraId="0EC1210A" w14:textId="77777777" w:rsidR="00FA7791" w:rsidRPr="00C9768E" w:rsidRDefault="00FA7791" w:rsidP="00FA7791">
      <w:pPr>
        <w:rPr>
          <w:i/>
          <w:iCs/>
          <w:lang w:val="en-GB" w:eastAsia="x-none"/>
        </w:rPr>
      </w:pPr>
      <w:r w:rsidRPr="00C9768E">
        <w:rPr>
          <w:i/>
          <w:iCs/>
          <w:lang w:val="en-GB" w:eastAsia="x-none"/>
        </w:rPr>
        <w:t>(d) All airfields not included in Part 1 of this Schedule with paved</w:t>
      </w:r>
      <w:r>
        <w:rPr>
          <w:i/>
          <w:iCs/>
          <w:lang w:val="en-GB" w:eastAsia="x-none"/>
        </w:rPr>
        <w:t xml:space="preserve"> </w:t>
      </w:r>
      <w:proofErr w:type="gramStart"/>
      <w:r w:rsidRPr="00C9768E">
        <w:rPr>
          <w:i/>
          <w:iCs/>
          <w:lang w:val="en-GB" w:eastAsia="x-none"/>
        </w:rPr>
        <w:t>runways which</w:t>
      </w:r>
      <w:proofErr w:type="gramEnd"/>
      <w:r w:rsidRPr="00C9768E">
        <w:rPr>
          <w:i/>
          <w:iCs/>
          <w:lang w:val="en-GB" w:eastAsia="x-none"/>
        </w:rPr>
        <w:t xml:space="preserve"> would exceed 800 metres in length.</w:t>
      </w:r>
    </w:p>
    <w:p w14:paraId="221D3D73" w14:textId="77777777" w:rsidR="00FA7791" w:rsidRPr="00C9768E" w:rsidRDefault="00FA7791" w:rsidP="00FA7791">
      <w:pPr>
        <w:rPr>
          <w:i/>
          <w:iCs/>
          <w:lang w:val="en-GB" w:eastAsia="x-none"/>
        </w:rPr>
      </w:pPr>
      <w:r w:rsidRPr="00C9768E">
        <w:rPr>
          <w:i/>
          <w:iCs/>
          <w:lang w:val="en-GB" w:eastAsia="x-none"/>
        </w:rPr>
        <w:lastRenderedPageBreak/>
        <w:t>(</w:t>
      </w:r>
      <w:proofErr w:type="spellStart"/>
      <w:proofErr w:type="gramStart"/>
      <w:r w:rsidRPr="00C9768E">
        <w:rPr>
          <w:i/>
          <w:iCs/>
          <w:lang w:val="en-GB" w:eastAsia="x-none"/>
        </w:rPr>
        <w:t>dd</w:t>
      </w:r>
      <w:proofErr w:type="spellEnd"/>
      <w:proofErr w:type="gramEnd"/>
      <w:r w:rsidRPr="00C9768E">
        <w:rPr>
          <w:i/>
          <w:iCs/>
          <w:lang w:val="en-GB" w:eastAsia="x-none"/>
        </w:rPr>
        <w:t>) All private roads which would exceed 2000 metres in length.</w:t>
      </w:r>
    </w:p>
    <w:p w14:paraId="56CB1CD3" w14:textId="77777777" w:rsidR="00FA7791" w:rsidRPr="00C9768E" w:rsidRDefault="00FA7791" w:rsidP="00FA7791">
      <w:pPr>
        <w:rPr>
          <w:i/>
          <w:iCs/>
          <w:lang w:val="en-GB" w:eastAsia="x-none"/>
        </w:rPr>
      </w:pPr>
      <w:proofErr w:type="gramStart"/>
      <w:r w:rsidRPr="00C9768E">
        <w:rPr>
          <w:i/>
          <w:iCs/>
          <w:lang w:val="en-GB" w:eastAsia="x-none"/>
        </w:rPr>
        <w:t>(e) New or extended harbours and port installations, including fishing</w:t>
      </w:r>
      <w:r>
        <w:rPr>
          <w:i/>
          <w:iCs/>
          <w:lang w:val="en-GB" w:eastAsia="x-none"/>
        </w:rPr>
        <w:t xml:space="preserve"> </w:t>
      </w:r>
      <w:r w:rsidRPr="00C9768E">
        <w:rPr>
          <w:i/>
          <w:iCs/>
          <w:lang w:val="en-GB" w:eastAsia="x-none"/>
        </w:rPr>
        <w:t>harbours, not included in Part 1 of this Schedule, where the area, or</w:t>
      </w:r>
      <w:r>
        <w:rPr>
          <w:i/>
          <w:iCs/>
          <w:lang w:val="en-GB" w:eastAsia="x-none"/>
        </w:rPr>
        <w:t xml:space="preserve"> </w:t>
      </w:r>
      <w:r w:rsidRPr="00C9768E">
        <w:rPr>
          <w:i/>
          <w:iCs/>
          <w:lang w:val="en-GB" w:eastAsia="x-none"/>
        </w:rPr>
        <w:t>additional area, of water enclosed would be 20 hectares or more, or</w:t>
      </w:r>
      <w:r>
        <w:rPr>
          <w:i/>
          <w:iCs/>
          <w:lang w:val="en-GB" w:eastAsia="x-none"/>
        </w:rPr>
        <w:t xml:space="preserve"> </w:t>
      </w:r>
      <w:r w:rsidRPr="00C9768E">
        <w:rPr>
          <w:i/>
          <w:iCs/>
          <w:lang w:val="en-GB" w:eastAsia="x-none"/>
        </w:rPr>
        <w:t>which would involve the reclamation of 5 hectares or more of land, or</w:t>
      </w:r>
      <w:r>
        <w:rPr>
          <w:i/>
          <w:iCs/>
          <w:lang w:val="en-GB" w:eastAsia="x-none"/>
        </w:rPr>
        <w:t xml:space="preserve"> </w:t>
      </w:r>
      <w:r w:rsidRPr="00C9768E">
        <w:rPr>
          <w:i/>
          <w:iCs/>
          <w:lang w:val="en-GB" w:eastAsia="x-none"/>
        </w:rPr>
        <w:t>which would involve the construction of additional quays exceeding</w:t>
      </w:r>
      <w:r>
        <w:rPr>
          <w:i/>
          <w:iCs/>
          <w:lang w:val="en-GB" w:eastAsia="x-none"/>
        </w:rPr>
        <w:t xml:space="preserve"> </w:t>
      </w:r>
      <w:r w:rsidRPr="00C9768E">
        <w:rPr>
          <w:i/>
          <w:iCs/>
          <w:lang w:val="en-GB" w:eastAsia="x-none"/>
        </w:rPr>
        <w:t>500 metres in length.</w:t>
      </w:r>
      <w:proofErr w:type="gramEnd"/>
    </w:p>
    <w:p w14:paraId="491D9F65" w14:textId="77777777" w:rsidR="00FA7791" w:rsidRPr="00C9768E" w:rsidRDefault="00FA7791" w:rsidP="00FA7791">
      <w:pPr>
        <w:rPr>
          <w:i/>
          <w:iCs/>
          <w:lang w:val="en-GB" w:eastAsia="x-none"/>
        </w:rPr>
      </w:pPr>
      <w:r w:rsidRPr="00C9768E">
        <w:rPr>
          <w:i/>
          <w:iCs/>
          <w:lang w:val="en-GB" w:eastAsia="x-none"/>
        </w:rPr>
        <w:t>(f) (</w:t>
      </w:r>
      <w:proofErr w:type="spellStart"/>
      <w:proofErr w:type="gramStart"/>
      <w:r w:rsidRPr="00C9768E">
        <w:rPr>
          <w:i/>
          <w:iCs/>
          <w:lang w:val="en-GB" w:eastAsia="x-none"/>
        </w:rPr>
        <w:t>i</w:t>
      </w:r>
      <w:proofErr w:type="spellEnd"/>
      <w:proofErr w:type="gramEnd"/>
      <w:r w:rsidRPr="00C9768E">
        <w:rPr>
          <w:i/>
          <w:iCs/>
          <w:lang w:val="en-GB" w:eastAsia="x-none"/>
        </w:rPr>
        <w:t>) Inland waterway construction not included in Part 1 of this</w:t>
      </w:r>
      <w:r>
        <w:rPr>
          <w:i/>
          <w:iCs/>
          <w:lang w:val="en-GB" w:eastAsia="x-none"/>
        </w:rPr>
        <w:t xml:space="preserve"> </w:t>
      </w:r>
      <w:r w:rsidRPr="00C9768E">
        <w:rPr>
          <w:i/>
          <w:iCs/>
          <w:lang w:val="en-GB" w:eastAsia="x-none"/>
        </w:rPr>
        <w:t>Schedule which would extend over a length exceeding 2</w:t>
      </w:r>
      <w:r>
        <w:rPr>
          <w:i/>
          <w:iCs/>
          <w:lang w:val="en-GB" w:eastAsia="x-none"/>
        </w:rPr>
        <w:t xml:space="preserve"> </w:t>
      </w:r>
      <w:r w:rsidRPr="00C9768E">
        <w:rPr>
          <w:i/>
          <w:iCs/>
          <w:lang w:val="en-GB" w:eastAsia="x-none"/>
        </w:rPr>
        <w:t>kilometres.</w:t>
      </w:r>
    </w:p>
    <w:p w14:paraId="1078D03E" w14:textId="77777777" w:rsidR="00FA7791" w:rsidRPr="00C9768E" w:rsidRDefault="00FA7791" w:rsidP="00FA7791">
      <w:pPr>
        <w:rPr>
          <w:i/>
          <w:iCs/>
          <w:lang w:val="en-GB" w:eastAsia="x-none"/>
        </w:rPr>
      </w:pPr>
      <w:proofErr w:type="gramStart"/>
      <w:r w:rsidRPr="00C9768E">
        <w:rPr>
          <w:i/>
          <w:iCs/>
          <w:lang w:val="en-GB" w:eastAsia="x-none"/>
        </w:rPr>
        <w:t>(ii) Canalisation and flood relief works, where the immediate</w:t>
      </w:r>
      <w:r>
        <w:rPr>
          <w:i/>
          <w:iCs/>
          <w:lang w:val="en-GB" w:eastAsia="x-none"/>
        </w:rPr>
        <w:t xml:space="preserve"> </w:t>
      </w:r>
      <w:r w:rsidRPr="00C9768E">
        <w:rPr>
          <w:i/>
          <w:iCs/>
          <w:lang w:val="en-GB" w:eastAsia="x-none"/>
        </w:rPr>
        <w:t>contributing sub-catchment of the proposed works (i.e. the</w:t>
      </w:r>
      <w:r>
        <w:rPr>
          <w:i/>
          <w:iCs/>
          <w:lang w:val="en-GB" w:eastAsia="x-none"/>
        </w:rPr>
        <w:t xml:space="preserve"> </w:t>
      </w:r>
      <w:r w:rsidRPr="00C9768E">
        <w:rPr>
          <w:i/>
          <w:iCs/>
          <w:lang w:val="en-GB" w:eastAsia="x-none"/>
        </w:rPr>
        <w:t>difference between the contributing catchments at the upper</w:t>
      </w:r>
      <w:r>
        <w:rPr>
          <w:i/>
          <w:iCs/>
          <w:lang w:val="en-GB" w:eastAsia="x-none"/>
        </w:rPr>
        <w:t xml:space="preserve"> </w:t>
      </w:r>
      <w:r w:rsidRPr="00C9768E">
        <w:rPr>
          <w:i/>
          <w:iCs/>
          <w:lang w:val="en-GB" w:eastAsia="x-none"/>
        </w:rPr>
        <w:t>and lower extent of the works) would exceed 100 hectares or</w:t>
      </w:r>
      <w:r>
        <w:rPr>
          <w:i/>
          <w:iCs/>
          <w:lang w:val="en-GB" w:eastAsia="x-none"/>
        </w:rPr>
        <w:t xml:space="preserve"> </w:t>
      </w:r>
      <w:r w:rsidRPr="00C9768E">
        <w:rPr>
          <w:i/>
          <w:iCs/>
          <w:lang w:val="en-GB" w:eastAsia="x-none"/>
        </w:rPr>
        <w:t>where more than 2 hectares of wetland would be affected or</w:t>
      </w:r>
      <w:r>
        <w:rPr>
          <w:i/>
          <w:iCs/>
          <w:lang w:val="en-GB" w:eastAsia="x-none"/>
        </w:rPr>
        <w:t xml:space="preserve"> </w:t>
      </w:r>
      <w:r w:rsidRPr="00C9768E">
        <w:rPr>
          <w:i/>
          <w:iCs/>
          <w:lang w:val="en-GB" w:eastAsia="x-none"/>
        </w:rPr>
        <w:t>where the length of river channel on which works are proposed</w:t>
      </w:r>
      <w:r>
        <w:rPr>
          <w:i/>
          <w:iCs/>
          <w:lang w:val="en-GB" w:eastAsia="x-none"/>
        </w:rPr>
        <w:t xml:space="preserve"> </w:t>
      </w:r>
      <w:r w:rsidRPr="00C9768E">
        <w:rPr>
          <w:i/>
          <w:iCs/>
          <w:lang w:val="en-GB" w:eastAsia="x-none"/>
        </w:rPr>
        <w:t>would be greater than 2 kilometres.</w:t>
      </w:r>
      <w:proofErr w:type="gramEnd"/>
    </w:p>
    <w:p w14:paraId="05D9993E" w14:textId="77777777" w:rsidR="00FA7791" w:rsidRPr="00C9768E" w:rsidRDefault="00FA7791" w:rsidP="00FA7791">
      <w:pPr>
        <w:rPr>
          <w:i/>
          <w:iCs/>
          <w:lang w:val="en-GB" w:eastAsia="x-none"/>
        </w:rPr>
      </w:pPr>
      <w:r w:rsidRPr="00C9768E">
        <w:rPr>
          <w:i/>
          <w:iCs/>
          <w:lang w:val="en-GB" w:eastAsia="x-none"/>
        </w:rPr>
        <w:t>(g) Dams and other installations not included in Part 1 of this Schedule</w:t>
      </w:r>
      <w:r>
        <w:rPr>
          <w:i/>
          <w:iCs/>
          <w:lang w:val="en-GB" w:eastAsia="x-none"/>
        </w:rPr>
        <w:t xml:space="preserve"> </w:t>
      </w:r>
      <w:r w:rsidRPr="00C9768E">
        <w:rPr>
          <w:i/>
          <w:iCs/>
          <w:lang w:val="en-GB" w:eastAsia="x-none"/>
        </w:rPr>
        <w:t>which are designed to hold water or store it on a long-term basis,</w:t>
      </w:r>
      <w:r>
        <w:rPr>
          <w:i/>
          <w:iCs/>
          <w:lang w:val="en-GB" w:eastAsia="x-none"/>
        </w:rPr>
        <w:t xml:space="preserve"> </w:t>
      </w:r>
      <w:r w:rsidRPr="00C9768E">
        <w:rPr>
          <w:i/>
          <w:iCs/>
          <w:lang w:val="en-GB" w:eastAsia="x-none"/>
        </w:rPr>
        <w:t>where the new or extended area of water impounded would be 30</w:t>
      </w:r>
      <w:r>
        <w:rPr>
          <w:i/>
          <w:iCs/>
          <w:lang w:val="en-GB" w:eastAsia="x-none"/>
        </w:rPr>
        <w:t xml:space="preserve"> </w:t>
      </w:r>
      <w:r w:rsidRPr="00C9768E">
        <w:rPr>
          <w:i/>
          <w:iCs/>
          <w:lang w:val="en-GB" w:eastAsia="x-none"/>
        </w:rPr>
        <w:t>hectares or more.</w:t>
      </w:r>
    </w:p>
    <w:p w14:paraId="07D89447" w14:textId="77777777" w:rsidR="00FA7791" w:rsidRPr="00C9768E" w:rsidRDefault="00FA7791" w:rsidP="00FA7791">
      <w:pPr>
        <w:rPr>
          <w:i/>
          <w:iCs/>
          <w:lang w:val="en-GB" w:eastAsia="x-none"/>
        </w:rPr>
      </w:pPr>
      <w:r w:rsidRPr="00C9768E">
        <w:rPr>
          <w:i/>
          <w:iCs/>
          <w:lang w:val="en-GB" w:eastAsia="x-none"/>
        </w:rPr>
        <w:t>(h) All tramways, elevated and underground railways, suspended lines or</w:t>
      </w:r>
      <w:r>
        <w:rPr>
          <w:i/>
          <w:iCs/>
          <w:lang w:val="en-GB" w:eastAsia="x-none"/>
        </w:rPr>
        <w:t xml:space="preserve"> </w:t>
      </w:r>
      <w:r w:rsidRPr="00C9768E">
        <w:rPr>
          <w:i/>
          <w:iCs/>
          <w:lang w:val="en-GB" w:eastAsia="x-none"/>
        </w:rPr>
        <w:t>similar lines of a particular type, used exclusively or mainly for</w:t>
      </w:r>
      <w:r>
        <w:rPr>
          <w:i/>
          <w:iCs/>
          <w:lang w:val="en-GB" w:eastAsia="x-none"/>
        </w:rPr>
        <w:t xml:space="preserve"> </w:t>
      </w:r>
      <w:r w:rsidRPr="00C9768E">
        <w:rPr>
          <w:i/>
          <w:iCs/>
          <w:lang w:val="en-GB" w:eastAsia="x-none"/>
        </w:rPr>
        <w:t>passenger transport.</w:t>
      </w:r>
    </w:p>
    <w:p w14:paraId="1ABD167A" w14:textId="77777777" w:rsidR="00FA7791" w:rsidRPr="00C9768E" w:rsidRDefault="00FA7791" w:rsidP="00FA7791">
      <w:pPr>
        <w:rPr>
          <w:i/>
          <w:iCs/>
          <w:lang w:val="en-GB" w:eastAsia="x-none"/>
        </w:rPr>
      </w:pPr>
      <w:r w:rsidRPr="00C9768E">
        <w:rPr>
          <w:i/>
          <w:iCs/>
          <w:lang w:val="en-GB" w:eastAsia="x-none"/>
        </w:rPr>
        <w:t>(</w:t>
      </w:r>
      <w:proofErr w:type="spellStart"/>
      <w:r w:rsidRPr="00C9768E">
        <w:rPr>
          <w:i/>
          <w:iCs/>
          <w:lang w:val="en-GB" w:eastAsia="x-none"/>
        </w:rPr>
        <w:t>i</w:t>
      </w:r>
      <w:proofErr w:type="spellEnd"/>
      <w:r w:rsidRPr="00C9768E">
        <w:rPr>
          <w:i/>
          <w:iCs/>
          <w:lang w:val="en-GB" w:eastAsia="x-none"/>
        </w:rPr>
        <w:t>) Oil and gas pipeline installations and pipelines for the transport of CO2</w:t>
      </w:r>
      <w:r>
        <w:rPr>
          <w:i/>
          <w:iCs/>
          <w:lang w:val="en-GB" w:eastAsia="x-none"/>
        </w:rPr>
        <w:t xml:space="preserve"> </w:t>
      </w:r>
      <w:r w:rsidRPr="00C9768E">
        <w:rPr>
          <w:i/>
          <w:iCs/>
          <w:lang w:val="en-GB" w:eastAsia="x-none"/>
        </w:rPr>
        <w:t>streams for the purposes of geological storage (projects not included in</w:t>
      </w:r>
      <w:r>
        <w:rPr>
          <w:i/>
          <w:iCs/>
          <w:lang w:val="en-GB" w:eastAsia="x-none"/>
        </w:rPr>
        <w:t xml:space="preserve"> </w:t>
      </w:r>
      <w:r w:rsidRPr="00C9768E">
        <w:rPr>
          <w:i/>
          <w:iCs/>
          <w:lang w:val="en-GB" w:eastAsia="x-none"/>
        </w:rPr>
        <w:t>Part 1 of this Schedule).</w:t>
      </w:r>
    </w:p>
    <w:p w14:paraId="63140003" w14:textId="77777777" w:rsidR="00FA7791" w:rsidRPr="00C9768E" w:rsidRDefault="00FA7791" w:rsidP="00FA7791">
      <w:pPr>
        <w:rPr>
          <w:i/>
          <w:iCs/>
          <w:lang w:val="en-GB" w:eastAsia="x-none"/>
        </w:rPr>
      </w:pPr>
      <w:r w:rsidRPr="00C9768E">
        <w:rPr>
          <w:i/>
          <w:iCs/>
          <w:lang w:val="en-GB" w:eastAsia="x-none"/>
        </w:rPr>
        <w:t xml:space="preserve">(j) Installation of </w:t>
      </w:r>
      <w:proofErr w:type="spellStart"/>
      <w:r w:rsidRPr="00C9768E">
        <w:rPr>
          <w:i/>
          <w:iCs/>
          <w:lang w:val="en-GB" w:eastAsia="x-none"/>
        </w:rPr>
        <w:t>overground</w:t>
      </w:r>
      <w:proofErr w:type="spellEnd"/>
      <w:r w:rsidRPr="00C9768E">
        <w:rPr>
          <w:i/>
          <w:iCs/>
          <w:lang w:val="en-GB" w:eastAsia="x-none"/>
        </w:rPr>
        <w:t xml:space="preserve"> </w:t>
      </w:r>
      <w:proofErr w:type="gramStart"/>
      <w:r w:rsidRPr="00C9768E">
        <w:rPr>
          <w:i/>
          <w:iCs/>
          <w:lang w:val="en-GB" w:eastAsia="x-none"/>
        </w:rPr>
        <w:t>aqueducts which</w:t>
      </w:r>
      <w:proofErr w:type="gramEnd"/>
      <w:r w:rsidRPr="00C9768E">
        <w:rPr>
          <w:i/>
          <w:iCs/>
          <w:lang w:val="en-GB" w:eastAsia="x-none"/>
        </w:rPr>
        <w:t xml:space="preserve"> would have a diameter of</w:t>
      </w:r>
      <w:r>
        <w:rPr>
          <w:i/>
          <w:iCs/>
          <w:lang w:val="en-GB" w:eastAsia="x-none"/>
        </w:rPr>
        <w:t xml:space="preserve"> </w:t>
      </w:r>
      <w:r w:rsidRPr="00C9768E">
        <w:rPr>
          <w:i/>
          <w:iCs/>
          <w:lang w:val="en-GB" w:eastAsia="x-none"/>
        </w:rPr>
        <w:t>1,000 millimetres or more and a length of 500 metres or more.</w:t>
      </w:r>
    </w:p>
    <w:p w14:paraId="11516E0D" w14:textId="77777777" w:rsidR="00FA7791" w:rsidRPr="00C9768E" w:rsidRDefault="00FA7791" w:rsidP="00FA7791">
      <w:pPr>
        <w:rPr>
          <w:i/>
          <w:iCs/>
          <w:lang w:val="en-GB" w:eastAsia="x-none"/>
        </w:rPr>
      </w:pPr>
      <w:r w:rsidRPr="00C9768E">
        <w:rPr>
          <w:i/>
          <w:iCs/>
          <w:lang w:val="en-GB" w:eastAsia="x-none"/>
        </w:rPr>
        <w:t>(k) Coastal work to combat erosion and maritime works capable of</w:t>
      </w:r>
      <w:r>
        <w:rPr>
          <w:i/>
          <w:iCs/>
          <w:lang w:val="en-GB" w:eastAsia="x-none"/>
        </w:rPr>
        <w:t xml:space="preserve"> </w:t>
      </w:r>
      <w:r w:rsidRPr="00C9768E">
        <w:rPr>
          <w:i/>
          <w:iCs/>
          <w:lang w:val="en-GB" w:eastAsia="x-none"/>
        </w:rPr>
        <w:t>altering the coast through the construction, for example, of dikes,</w:t>
      </w:r>
      <w:r>
        <w:rPr>
          <w:i/>
          <w:iCs/>
          <w:lang w:val="en-GB" w:eastAsia="x-none"/>
        </w:rPr>
        <w:t xml:space="preserve"> </w:t>
      </w:r>
      <w:r w:rsidRPr="00C9768E">
        <w:rPr>
          <w:i/>
          <w:iCs/>
          <w:lang w:val="en-GB" w:eastAsia="x-none"/>
        </w:rPr>
        <w:t>moles, jetties and other sea defence works, where the length of</w:t>
      </w:r>
      <w:r>
        <w:rPr>
          <w:i/>
          <w:iCs/>
          <w:lang w:val="en-GB" w:eastAsia="x-none"/>
        </w:rPr>
        <w:t xml:space="preserve"> </w:t>
      </w:r>
      <w:r w:rsidRPr="00C9768E">
        <w:rPr>
          <w:i/>
          <w:iCs/>
          <w:lang w:val="en-GB" w:eastAsia="x-none"/>
        </w:rPr>
        <w:t>coastline on which works would take place would exceed 1 kilometre,</w:t>
      </w:r>
      <w:r>
        <w:rPr>
          <w:i/>
          <w:iCs/>
          <w:lang w:val="en-GB" w:eastAsia="x-none"/>
        </w:rPr>
        <w:t xml:space="preserve"> </w:t>
      </w:r>
      <w:r w:rsidRPr="00C9768E">
        <w:rPr>
          <w:i/>
          <w:iCs/>
          <w:lang w:val="en-GB" w:eastAsia="x-none"/>
        </w:rPr>
        <w:t>but excluding the maintenance and reconstruction of such works or</w:t>
      </w:r>
      <w:r>
        <w:rPr>
          <w:i/>
          <w:iCs/>
          <w:lang w:val="en-GB" w:eastAsia="x-none"/>
        </w:rPr>
        <w:t xml:space="preserve"> </w:t>
      </w:r>
      <w:r w:rsidRPr="00C9768E">
        <w:rPr>
          <w:i/>
          <w:iCs/>
          <w:lang w:val="en-GB" w:eastAsia="x-none"/>
        </w:rPr>
        <w:t>works required for emergency purposes.</w:t>
      </w:r>
    </w:p>
    <w:p w14:paraId="7BF79EF8" w14:textId="77777777" w:rsidR="00FA7791" w:rsidRPr="00C9768E" w:rsidRDefault="00FA7791" w:rsidP="00FA7791">
      <w:pPr>
        <w:rPr>
          <w:i/>
          <w:iCs/>
          <w:lang w:val="en-GB" w:eastAsia="x-none"/>
        </w:rPr>
      </w:pPr>
      <w:r w:rsidRPr="00C9768E">
        <w:rPr>
          <w:i/>
          <w:iCs/>
          <w:lang w:val="en-GB" w:eastAsia="x-none"/>
        </w:rPr>
        <w:t>(l) Groundwater abstraction and artificial groundwater recharge schemes</w:t>
      </w:r>
      <w:r>
        <w:rPr>
          <w:i/>
          <w:iCs/>
          <w:lang w:val="en-GB" w:eastAsia="x-none"/>
        </w:rPr>
        <w:t xml:space="preserve"> </w:t>
      </w:r>
      <w:r w:rsidRPr="00C9768E">
        <w:rPr>
          <w:i/>
          <w:iCs/>
          <w:lang w:val="en-GB" w:eastAsia="x-none"/>
        </w:rPr>
        <w:t>not included in Part 1 of this Schedule where the average annual</w:t>
      </w:r>
      <w:r>
        <w:rPr>
          <w:i/>
          <w:iCs/>
          <w:lang w:val="en-GB" w:eastAsia="x-none"/>
        </w:rPr>
        <w:t xml:space="preserve"> </w:t>
      </w:r>
      <w:r w:rsidRPr="00C9768E">
        <w:rPr>
          <w:i/>
          <w:iCs/>
          <w:lang w:val="en-GB" w:eastAsia="x-none"/>
        </w:rPr>
        <w:t>volume of water abstracted or recharged would exceed 2 million cubic</w:t>
      </w:r>
      <w:r>
        <w:rPr>
          <w:i/>
          <w:iCs/>
          <w:lang w:val="en-GB" w:eastAsia="x-none"/>
        </w:rPr>
        <w:t xml:space="preserve"> </w:t>
      </w:r>
      <w:r w:rsidRPr="00C9768E">
        <w:rPr>
          <w:i/>
          <w:iCs/>
          <w:lang w:val="en-GB" w:eastAsia="x-none"/>
        </w:rPr>
        <w:t>metres.</w:t>
      </w:r>
    </w:p>
    <w:p w14:paraId="60470C0A" w14:textId="7F22C7BB" w:rsidR="000C16CC" w:rsidRDefault="00FA7791" w:rsidP="00FA7791">
      <w:pPr>
        <w:rPr>
          <w:i/>
          <w:iCs/>
          <w:lang w:val="en-GB" w:eastAsia="x-none"/>
        </w:rPr>
      </w:pPr>
      <w:r w:rsidRPr="00C9768E">
        <w:rPr>
          <w:i/>
          <w:iCs/>
          <w:lang w:val="en-GB" w:eastAsia="x-none"/>
        </w:rPr>
        <w:t>(m) Works for the transfer of water resources between river basins not</w:t>
      </w:r>
      <w:r>
        <w:rPr>
          <w:i/>
          <w:iCs/>
          <w:lang w:val="en-GB" w:eastAsia="x-none"/>
        </w:rPr>
        <w:t xml:space="preserve"> </w:t>
      </w:r>
      <w:r w:rsidRPr="00C9768E">
        <w:rPr>
          <w:i/>
          <w:iCs/>
          <w:lang w:val="en-GB" w:eastAsia="x-none"/>
        </w:rPr>
        <w:t>included in Part 1 of this Schedule where the annual volume of water</w:t>
      </w:r>
      <w:r>
        <w:rPr>
          <w:i/>
          <w:iCs/>
          <w:lang w:val="en-GB" w:eastAsia="x-none"/>
        </w:rPr>
        <w:t xml:space="preserve"> </w:t>
      </w:r>
      <w:r w:rsidRPr="00C9768E">
        <w:rPr>
          <w:i/>
          <w:iCs/>
          <w:lang w:val="en-GB" w:eastAsia="x-none"/>
        </w:rPr>
        <w:t>abstracted or recharged would exceed 2 million cubic metres.</w:t>
      </w:r>
    </w:p>
    <w:p w14:paraId="31EE6929" w14:textId="346670E6" w:rsidR="0058289E" w:rsidRPr="0058289E" w:rsidRDefault="00305373" w:rsidP="00FA7791">
      <w:pPr>
        <w:rPr>
          <w:i/>
          <w:iCs/>
          <w:lang w:val="en-GB" w:eastAsia="x-none"/>
        </w:rPr>
      </w:pPr>
      <w:r>
        <w:rPr>
          <w:lang w:val="en-GB" w:eastAsia="x-none"/>
        </w:rPr>
        <w:t xml:space="preserve">As the proposed project does not meet or exceed any thresholds outlined in Schedule 5 </w:t>
      </w:r>
      <w:r w:rsidR="005A24E1">
        <w:rPr>
          <w:lang w:val="en-GB" w:eastAsia="x-none"/>
        </w:rPr>
        <w:t>P</w:t>
      </w:r>
      <w:r>
        <w:rPr>
          <w:lang w:val="en-GB" w:eastAsia="x-none"/>
        </w:rPr>
        <w:t xml:space="preserve">art 1 or Part 2, a mandatory EIA </w:t>
      </w:r>
      <w:proofErr w:type="gramStart"/>
      <w:r>
        <w:rPr>
          <w:lang w:val="en-GB" w:eastAsia="x-none"/>
        </w:rPr>
        <w:t xml:space="preserve">is not </w:t>
      </w:r>
      <w:r w:rsidR="00EB75AE">
        <w:rPr>
          <w:lang w:val="en-GB" w:eastAsia="x-none"/>
        </w:rPr>
        <w:t>triggered</w:t>
      </w:r>
      <w:proofErr w:type="gramEnd"/>
      <w:r w:rsidR="00EB75AE">
        <w:rPr>
          <w:lang w:val="en-GB" w:eastAsia="x-none"/>
        </w:rPr>
        <w:t xml:space="preserve"> in this context</w:t>
      </w:r>
      <w:r>
        <w:rPr>
          <w:lang w:val="en-GB" w:eastAsia="x-none"/>
        </w:rPr>
        <w:t xml:space="preserve">. </w:t>
      </w:r>
    </w:p>
    <w:p w14:paraId="74554691" w14:textId="118F38E7" w:rsidR="000C16CC" w:rsidRDefault="00305373" w:rsidP="00FA7791">
      <w:pPr>
        <w:rPr>
          <w:lang w:val="en-GB" w:eastAsia="x-none"/>
        </w:rPr>
      </w:pPr>
      <w:r>
        <w:rPr>
          <w:lang w:val="en-GB" w:eastAsia="x-none"/>
        </w:rPr>
        <w:lastRenderedPageBreak/>
        <w:t>For the purposes of discussion,</w:t>
      </w:r>
      <w:r w:rsidR="001553F8" w:rsidRPr="00305373">
        <w:rPr>
          <w:lang w:val="en-GB" w:eastAsia="x-none"/>
        </w:rPr>
        <w:t xml:space="preserve"> </w:t>
      </w:r>
      <w:r w:rsidR="0058289E" w:rsidRPr="00305373">
        <w:rPr>
          <w:lang w:val="en-GB" w:eastAsia="x-none"/>
        </w:rPr>
        <w:t>“</w:t>
      </w:r>
      <w:r w:rsidR="000C16CC" w:rsidRPr="00305373">
        <w:rPr>
          <w:i/>
          <w:iCs/>
          <w:lang w:val="en-GB" w:eastAsia="x-none"/>
        </w:rPr>
        <w:t>Pub</w:t>
      </w:r>
      <w:r w:rsidR="0058289E" w:rsidRPr="00305373">
        <w:rPr>
          <w:i/>
          <w:iCs/>
          <w:lang w:val="en-GB" w:eastAsia="x-none"/>
        </w:rPr>
        <w:t>l</w:t>
      </w:r>
      <w:r w:rsidR="000C16CC" w:rsidRPr="00305373">
        <w:rPr>
          <w:i/>
          <w:iCs/>
          <w:lang w:val="en-GB" w:eastAsia="x-none"/>
        </w:rPr>
        <w:t>ic Realm Improvement”</w:t>
      </w:r>
      <w:r w:rsidR="000C16CC" w:rsidRPr="00305373">
        <w:rPr>
          <w:lang w:val="en-GB" w:eastAsia="x-none"/>
        </w:rPr>
        <w:t xml:space="preserve"> works could be considered </w:t>
      </w:r>
      <w:r w:rsidRPr="00305373">
        <w:rPr>
          <w:lang w:val="en-GB" w:eastAsia="x-none"/>
        </w:rPr>
        <w:t xml:space="preserve">under </w:t>
      </w:r>
      <w:r w:rsidR="000C16CC" w:rsidRPr="00305373">
        <w:rPr>
          <w:lang w:val="en-GB" w:eastAsia="x-none"/>
        </w:rPr>
        <w:t>Class 10(b</w:t>
      </w:r>
      <w:proofErr w:type="gramStart"/>
      <w:r w:rsidR="000C16CC" w:rsidRPr="00305373">
        <w:rPr>
          <w:lang w:val="en-GB" w:eastAsia="x-none"/>
        </w:rPr>
        <w:t>)(</w:t>
      </w:r>
      <w:proofErr w:type="gramEnd"/>
      <w:r w:rsidR="000C16CC" w:rsidRPr="00305373">
        <w:rPr>
          <w:lang w:val="en-GB" w:eastAsia="x-none"/>
        </w:rPr>
        <w:t xml:space="preserve">iv) </w:t>
      </w:r>
      <w:r w:rsidRPr="00305373">
        <w:rPr>
          <w:lang w:val="en-GB" w:eastAsia="x-none"/>
        </w:rPr>
        <w:t xml:space="preserve">which </w:t>
      </w:r>
      <w:r w:rsidR="000C16CC" w:rsidRPr="00305373">
        <w:rPr>
          <w:lang w:val="en-GB" w:eastAsia="x-none"/>
        </w:rPr>
        <w:t xml:space="preserve">refers to </w:t>
      </w:r>
      <w:r w:rsidR="000365F7" w:rsidRPr="00305373">
        <w:rPr>
          <w:lang w:val="en-GB" w:eastAsia="x-none"/>
        </w:rPr>
        <w:t>“</w:t>
      </w:r>
      <w:r w:rsidR="000C16CC" w:rsidRPr="00305373">
        <w:rPr>
          <w:i/>
          <w:iCs/>
          <w:lang w:val="en-GB" w:eastAsia="x-none"/>
        </w:rPr>
        <w:t>Urban development which would involve an area greater than 2 hectares in the case of a business district, 10 hectares in the case of other parts of a built-up area and 20 hectares elsewhere</w:t>
      </w:r>
      <w:r w:rsidR="000365F7" w:rsidRPr="00305373">
        <w:rPr>
          <w:i/>
          <w:iCs/>
          <w:lang w:val="en-GB" w:eastAsia="x-none"/>
        </w:rPr>
        <w:t>.”</w:t>
      </w:r>
      <w:r w:rsidR="000365F7" w:rsidRPr="00305373">
        <w:rPr>
          <w:lang w:val="en-GB" w:eastAsia="x-none"/>
        </w:rPr>
        <w:t xml:space="preserve"> </w:t>
      </w:r>
      <w:r w:rsidRPr="00305373">
        <w:rPr>
          <w:lang w:val="en-GB" w:eastAsia="x-none"/>
        </w:rPr>
        <w:t>However</w:t>
      </w:r>
      <w:r>
        <w:rPr>
          <w:lang w:val="en-GB" w:eastAsia="x-none"/>
        </w:rPr>
        <w:t>, e</w:t>
      </w:r>
      <w:r w:rsidR="001553F8">
        <w:rPr>
          <w:lang w:val="en-GB" w:eastAsia="x-none"/>
        </w:rPr>
        <w:t xml:space="preserve">ven if </w:t>
      </w:r>
      <w:r w:rsidR="00D5052C" w:rsidRPr="00D5052C">
        <w:rPr>
          <w:lang w:val="en-GB" w:eastAsia="x-none"/>
        </w:rPr>
        <w:t xml:space="preserve">the proposed development </w:t>
      </w:r>
      <w:r w:rsidR="0058289E">
        <w:rPr>
          <w:lang w:val="en-GB" w:eastAsia="x-none"/>
        </w:rPr>
        <w:t>were to</w:t>
      </w:r>
      <w:r w:rsidR="00D5052C" w:rsidRPr="00D5052C">
        <w:rPr>
          <w:lang w:val="en-GB" w:eastAsia="x-none"/>
        </w:rPr>
        <w:t xml:space="preserve"> be construed as being </w:t>
      </w:r>
      <w:r w:rsidR="00D5052C" w:rsidRPr="0058289E">
        <w:rPr>
          <w:i/>
          <w:iCs/>
          <w:lang w:val="en-GB" w:eastAsia="x-none"/>
        </w:rPr>
        <w:t>“Urban development”</w:t>
      </w:r>
      <w:r w:rsidR="00D5052C" w:rsidRPr="00D5052C">
        <w:rPr>
          <w:lang w:val="en-GB" w:eastAsia="x-none"/>
        </w:rPr>
        <w:t xml:space="preserve"> within a “</w:t>
      </w:r>
      <w:r w:rsidR="00D5052C" w:rsidRPr="0058289E">
        <w:rPr>
          <w:i/>
          <w:iCs/>
          <w:lang w:val="en-GB" w:eastAsia="x-none"/>
        </w:rPr>
        <w:t>business district”,</w:t>
      </w:r>
      <w:r w:rsidR="00D5052C" w:rsidRPr="00D5052C">
        <w:rPr>
          <w:lang w:val="en-GB" w:eastAsia="x-none"/>
        </w:rPr>
        <w:t xml:space="preserve"> it is important to note that it involves an area of 0.5</w:t>
      </w:r>
      <w:r w:rsidR="00687200">
        <w:rPr>
          <w:lang w:val="en-GB" w:eastAsia="x-none"/>
        </w:rPr>
        <w:t>446</w:t>
      </w:r>
      <w:r w:rsidR="00D5052C" w:rsidRPr="00D5052C">
        <w:rPr>
          <w:lang w:val="en-GB" w:eastAsia="x-none"/>
        </w:rPr>
        <w:t>ha i.e. less than 2ha</w:t>
      </w:r>
      <w:r w:rsidR="001553F8">
        <w:rPr>
          <w:lang w:val="en-GB" w:eastAsia="x-none"/>
        </w:rPr>
        <w:t xml:space="preserve"> i.e. the threshold is not </w:t>
      </w:r>
      <w:proofErr w:type="spellStart"/>
      <w:r w:rsidR="001553F8">
        <w:rPr>
          <w:lang w:val="en-GB" w:eastAsia="x-none"/>
        </w:rPr>
        <w:t>equaled</w:t>
      </w:r>
      <w:proofErr w:type="spellEnd"/>
      <w:r w:rsidR="001553F8">
        <w:rPr>
          <w:lang w:val="en-GB" w:eastAsia="x-none"/>
        </w:rPr>
        <w:t xml:space="preserve"> to or exceeded</w:t>
      </w:r>
      <w:r w:rsidR="00D5052C" w:rsidRPr="00D5052C">
        <w:rPr>
          <w:lang w:val="en-GB" w:eastAsia="x-none"/>
        </w:rPr>
        <w:t>. Therefore, the proposed development</w:t>
      </w:r>
      <w:r w:rsidR="005A24E1">
        <w:rPr>
          <w:lang w:val="en-GB" w:eastAsia="x-none"/>
        </w:rPr>
        <w:t xml:space="preserve"> could</w:t>
      </w:r>
      <w:r w:rsidR="00D5052C" w:rsidRPr="00D5052C">
        <w:rPr>
          <w:lang w:val="en-GB" w:eastAsia="x-none"/>
        </w:rPr>
        <w:t xml:space="preserve"> be classified as </w:t>
      </w:r>
      <w:r w:rsidR="00D5052C" w:rsidRPr="001553F8">
        <w:rPr>
          <w:i/>
          <w:iCs/>
          <w:lang w:val="en-GB" w:eastAsia="x-none"/>
        </w:rPr>
        <w:t>“sub-threshold”</w:t>
      </w:r>
      <w:r w:rsidR="00D5052C" w:rsidRPr="00D5052C">
        <w:rPr>
          <w:lang w:val="en-GB" w:eastAsia="x-none"/>
        </w:rPr>
        <w:t xml:space="preserve"> development</w:t>
      </w:r>
      <w:r w:rsidR="00D5052C">
        <w:rPr>
          <w:lang w:val="en-GB" w:eastAsia="x-none"/>
        </w:rPr>
        <w:t xml:space="preserve"> </w:t>
      </w:r>
      <w:r w:rsidR="001553F8">
        <w:rPr>
          <w:lang w:val="en-GB" w:eastAsia="x-none"/>
        </w:rPr>
        <w:t xml:space="preserve">under </w:t>
      </w:r>
      <w:r w:rsidR="00D5052C">
        <w:rPr>
          <w:lang w:val="en-GB" w:eastAsia="x-none"/>
        </w:rPr>
        <w:t>Class 10(b</w:t>
      </w:r>
      <w:proofErr w:type="gramStart"/>
      <w:r w:rsidR="005A24E1">
        <w:rPr>
          <w:lang w:val="en-GB" w:eastAsia="x-none"/>
        </w:rPr>
        <w:t>)</w:t>
      </w:r>
      <w:r w:rsidR="00D5052C">
        <w:rPr>
          <w:lang w:val="en-GB" w:eastAsia="x-none"/>
        </w:rPr>
        <w:t>(</w:t>
      </w:r>
      <w:proofErr w:type="gramEnd"/>
      <w:r w:rsidR="00D5052C">
        <w:rPr>
          <w:lang w:val="en-GB" w:eastAsia="x-none"/>
        </w:rPr>
        <w:t>(iv).</w:t>
      </w:r>
    </w:p>
    <w:p w14:paraId="501E97F8" w14:textId="77777777" w:rsidR="00FA7791" w:rsidRPr="00FE5980" w:rsidRDefault="00FA7791" w:rsidP="00FA7791">
      <w:pPr>
        <w:rPr>
          <w:lang w:val="en-GB" w:eastAsia="x-none"/>
        </w:rPr>
      </w:pPr>
      <w:r>
        <w:rPr>
          <w:lang w:val="en-GB" w:eastAsia="x-none"/>
        </w:rPr>
        <w:t>Finally, i</w:t>
      </w:r>
      <w:r w:rsidRPr="00C55136">
        <w:rPr>
          <w:lang w:val="en-GB" w:eastAsia="x-none"/>
        </w:rPr>
        <w:t xml:space="preserve">t </w:t>
      </w:r>
      <w:proofErr w:type="gramStart"/>
      <w:r w:rsidRPr="00C55136">
        <w:rPr>
          <w:lang w:val="en-GB" w:eastAsia="x-none"/>
        </w:rPr>
        <w:t>is noted</w:t>
      </w:r>
      <w:proofErr w:type="gramEnd"/>
      <w:r w:rsidRPr="00C55136">
        <w:rPr>
          <w:lang w:val="en-GB" w:eastAsia="x-none"/>
        </w:rPr>
        <w:t xml:space="preserve"> that class 13 refers to;</w:t>
      </w:r>
    </w:p>
    <w:p w14:paraId="40B8E407" w14:textId="77777777" w:rsidR="00FA7791" w:rsidRPr="00FE5980" w:rsidRDefault="00FA7791" w:rsidP="00FA7791">
      <w:pPr>
        <w:rPr>
          <w:i/>
          <w:iCs/>
          <w:lang w:val="en-GB" w:eastAsia="x-none"/>
        </w:rPr>
      </w:pPr>
      <w:r w:rsidRPr="00C55136">
        <w:rPr>
          <w:i/>
          <w:iCs/>
          <w:lang w:val="en-GB" w:eastAsia="x-none"/>
        </w:rPr>
        <w:t>“</w:t>
      </w:r>
      <w:r w:rsidRPr="00FE5980">
        <w:rPr>
          <w:i/>
          <w:iCs/>
          <w:lang w:val="en-GB" w:eastAsia="x-none"/>
        </w:rPr>
        <w:t xml:space="preserve">(a) </w:t>
      </w:r>
      <w:proofErr w:type="gramStart"/>
      <w:r w:rsidRPr="00FE5980">
        <w:rPr>
          <w:i/>
          <w:iCs/>
          <w:lang w:val="en-GB" w:eastAsia="x-none"/>
        </w:rPr>
        <w:t>Any</w:t>
      </w:r>
      <w:proofErr w:type="gramEnd"/>
      <w:r w:rsidRPr="00FE5980">
        <w:rPr>
          <w:i/>
          <w:iCs/>
          <w:lang w:val="en-GB" w:eastAsia="x-none"/>
        </w:rPr>
        <w:t xml:space="preserve"> change or extension of development already authorised, executed or in the process of being executed (not being a change or extension referred to in Part 1) which would:- </w:t>
      </w:r>
    </w:p>
    <w:p w14:paraId="1010BFB5" w14:textId="77777777" w:rsidR="00FA7791" w:rsidRPr="00FE5980" w:rsidRDefault="00FA7791" w:rsidP="00FA7791">
      <w:pPr>
        <w:rPr>
          <w:i/>
          <w:iCs/>
          <w:lang w:val="en-GB" w:eastAsia="x-none"/>
        </w:rPr>
      </w:pPr>
      <w:r w:rsidRPr="00FE5980">
        <w:rPr>
          <w:i/>
          <w:iCs/>
          <w:lang w:val="en-GB" w:eastAsia="x-none"/>
        </w:rPr>
        <w:t>(</w:t>
      </w:r>
      <w:proofErr w:type="spellStart"/>
      <w:r w:rsidRPr="00FE5980">
        <w:rPr>
          <w:i/>
          <w:iCs/>
          <w:lang w:val="en-GB" w:eastAsia="x-none"/>
        </w:rPr>
        <w:t>i</w:t>
      </w:r>
      <w:proofErr w:type="spellEnd"/>
      <w:r w:rsidRPr="00FE5980">
        <w:rPr>
          <w:i/>
          <w:iCs/>
          <w:lang w:val="en-GB" w:eastAsia="x-none"/>
        </w:rPr>
        <w:t xml:space="preserve">) result in the development being of a class listed in Part 1 or paragraphs 1 to 12 of Part 2 of this Schedule, and </w:t>
      </w:r>
    </w:p>
    <w:p w14:paraId="6D972A17" w14:textId="77777777" w:rsidR="00FA7791" w:rsidRPr="00FE5980" w:rsidRDefault="00FA7791" w:rsidP="00FA7791">
      <w:pPr>
        <w:rPr>
          <w:i/>
          <w:iCs/>
          <w:lang w:val="en-GB" w:eastAsia="x-none"/>
        </w:rPr>
      </w:pPr>
      <w:r w:rsidRPr="00FE5980">
        <w:rPr>
          <w:i/>
          <w:iCs/>
          <w:lang w:val="en-GB" w:eastAsia="x-none"/>
        </w:rPr>
        <w:t xml:space="preserve">(ii) </w:t>
      </w:r>
      <w:proofErr w:type="gramStart"/>
      <w:r w:rsidRPr="00FE5980">
        <w:rPr>
          <w:i/>
          <w:iCs/>
          <w:lang w:val="en-GB" w:eastAsia="x-none"/>
        </w:rPr>
        <w:t>result</w:t>
      </w:r>
      <w:proofErr w:type="gramEnd"/>
      <w:r w:rsidRPr="00FE5980">
        <w:rPr>
          <w:i/>
          <w:iCs/>
          <w:lang w:val="en-GB" w:eastAsia="x-none"/>
        </w:rPr>
        <w:t xml:space="preserve"> in an increase in size greater than – </w:t>
      </w:r>
    </w:p>
    <w:p w14:paraId="5B369C0E" w14:textId="77777777" w:rsidR="00FA7791" w:rsidRPr="00FE5980" w:rsidRDefault="00FA7791" w:rsidP="00FA7791">
      <w:pPr>
        <w:rPr>
          <w:i/>
          <w:iCs/>
          <w:lang w:val="en-GB" w:eastAsia="x-none"/>
        </w:rPr>
      </w:pPr>
      <w:r w:rsidRPr="00FE5980">
        <w:rPr>
          <w:i/>
          <w:iCs/>
          <w:lang w:val="en-GB" w:eastAsia="x-none"/>
        </w:rPr>
        <w:t xml:space="preserve">- 25 per cent, or </w:t>
      </w:r>
    </w:p>
    <w:p w14:paraId="590DADE9" w14:textId="77777777" w:rsidR="00FA7791" w:rsidRPr="00FE5980" w:rsidRDefault="00FA7791" w:rsidP="00FA7791">
      <w:pPr>
        <w:rPr>
          <w:i/>
          <w:iCs/>
          <w:lang w:val="en-GB" w:eastAsia="x-none"/>
        </w:rPr>
      </w:pPr>
      <w:r w:rsidRPr="00FE5980">
        <w:rPr>
          <w:i/>
          <w:iCs/>
          <w:lang w:val="en-GB" w:eastAsia="x-none"/>
        </w:rPr>
        <w:t xml:space="preserve">- </w:t>
      </w:r>
      <w:proofErr w:type="gramStart"/>
      <w:r w:rsidRPr="00FE5980">
        <w:rPr>
          <w:i/>
          <w:iCs/>
          <w:lang w:val="en-GB" w:eastAsia="x-none"/>
        </w:rPr>
        <w:t>an</w:t>
      </w:r>
      <w:proofErr w:type="gramEnd"/>
      <w:r w:rsidRPr="00FE5980">
        <w:rPr>
          <w:i/>
          <w:iCs/>
          <w:lang w:val="en-GB" w:eastAsia="x-none"/>
        </w:rPr>
        <w:t xml:space="preserve"> amount equal to 50 per cent of the appropriate threshold, </w:t>
      </w:r>
    </w:p>
    <w:p w14:paraId="7CD5A1E7" w14:textId="77777777" w:rsidR="00FA7791" w:rsidRPr="00C55136" w:rsidRDefault="00FA7791" w:rsidP="00FA7791">
      <w:pPr>
        <w:rPr>
          <w:i/>
          <w:iCs/>
          <w:lang w:val="en-GB" w:eastAsia="x-none"/>
        </w:rPr>
      </w:pPr>
      <w:proofErr w:type="gramStart"/>
      <w:r w:rsidRPr="00C55136">
        <w:rPr>
          <w:i/>
          <w:iCs/>
          <w:lang w:val="en-GB" w:eastAsia="x-none"/>
        </w:rPr>
        <w:t>whichever</w:t>
      </w:r>
      <w:proofErr w:type="gramEnd"/>
      <w:r w:rsidRPr="00C55136">
        <w:rPr>
          <w:i/>
          <w:iCs/>
          <w:lang w:val="en-GB" w:eastAsia="x-none"/>
        </w:rPr>
        <w:t xml:space="preserve"> is the greater.”</w:t>
      </w:r>
    </w:p>
    <w:p w14:paraId="2AB10817" w14:textId="1C882A81" w:rsidR="00FA7791" w:rsidRDefault="00FA7791" w:rsidP="00FA7791">
      <w:pPr>
        <w:rPr>
          <w:lang w:val="en-GB" w:eastAsia="x-none"/>
        </w:rPr>
      </w:pPr>
      <w:r w:rsidRPr="00AB58D8">
        <w:rPr>
          <w:lang w:val="en-GB" w:eastAsia="x-none"/>
        </w:rPr>
        <w:t xml:space="preserve">In response, the proposed development </w:t>
      </w:r>
      <w:r>
        <w:rPr>
          <w:lang w:val="en-GB" w:eastAsia="x-none"/>
        </w:rPr>
        <w:t>does not result in an extension or expansion of the works already present, but is to improve the existing streetscape</w:t>
      </w:r>
      <w:r w:rsidR="0027673C">
        <w:rPr>
          <w:lang w:val="en-GB" w:eastAsia="x-none"/>
        </w:rPr>
        <w:t>/public realm</w:t>
      </w:r>
      <w:r w:rsidR="00305373">
        <w:rPr>
          <w:lang w:val="en-GB" w:eastAsia="x-none"/>
        </w:rPr>
        <w:t xml:space="preserve">. </w:t>
      </w:r>
      <w:proofErr w:type="gramStart"/>
      <w:r w:rsidR="00305373">
        <w:rPr>
          <w:lang w:val="en-GB" w:eastAsia="x-none"/>
        </w:rPr>
        <w:t>Therefore</w:t>
      </w:r>
      <w:proofErr w:type="gramEnd"/>
      <w:r w:rsidR="00305373">
        <w:rPr>
          <w:lang w:val="en-GB" w:eastAsia="x-none"/>
        </w:rPr>
        <w:t xml:space="preserve"> the provisions of Class 13 would not apply to this case.</w:t>
      </w:r>
    </w:p>
    <w:p w14:paraId="2ED34612" w14:textId="12BB2B7B" w:rsidR="00830E5F" w:rsidRPr="00AB58D8" w:rsidRDefault="00830E5F" w:rsidP="00FA7791">
      <w:pPr>
        <w:rPr>
          <w:lang w:val="en-GB" w:eastAsia="x-none"/>
        </w:rPr>
      </w:pPr>
      <w:proofErr w:type="gramStart"/>
      <w:r>
        <w:rPr>
          <w:lang w:val="en-GB" w:eastAsia="x-none"/>
        </w:rPr>
        <w:t>Accordingly</w:t>
      </w:r>
      <w:proofErr w:type="gramEnd"/>
      <w:r>
        <w:rPr>
          <w:lang w:val="en-GB" w:eastAsia="x-none"/>
        </w:rPr>
        <w:t xml:space="preserve"> there is no mandatory requirement for EIA in this instance.</w:t>
      </w:r>
    </w:p>
    <w:p w14:paraId="30E0EE3C" w14:textId="12A34544" w:rsidR="007E3973" w:rsidRPr="00A1063E" w:rsidRDefault="007E3973" w:rsidP="007E3973">
      <w:pPr>
        <w:pStyle w:val="Heading2"/>
        <w:numPr>
          <w:ilvl w:val="0"/>
          <w:numId w:val="0"/>
        </w:numPr>
        <w:rPr>
          <w:lang w:val="en-IE"/>
        </w:rPr>
      </w:pPr>
      <w:bookmarkStart w:id="23" w:name="_Toc120540172"/>
      <w:bookmarkEnd w:id="22"/>
      <w:proofErr w:type="gramStart"/>
      <w:r w:rsidRPr="00A1063E">
        <w:rPr>
          <w:lang w:val="en-IE"/>
        </w:rPr>
        <w:t>4.</w:t>
      </w:r>
      <w:r>
        <w:rPr>
          <w:lang w:val="en-IE"/>
        </w:rPr>
        <w:t>3</w:t>
      </w:r>
      <w:r w:rsidRPr="00A1063E">
        <w:rPr>
          <w:lang w:val="en-IE"/>
        </w:rPr>
        <w:tab/>
      </w:r>
      <w:r>
        <w:rPr>
          <w:lang w:val="en-IE"/>
        </w:rPr>
        <w:t>Is the Project Sub-Threshold?</w:t>
      </w:r>
      <w:bookmarkEnd w:id="23"/>
      <w:proofErr w:type="gramEnd"/>
    </w:p>
    <w:p w14:paraId="3CA3304E" w14:textId="518C350E" w:rsidR="005C3886" w:rsidRDefault="007E3973" w:rsidP="009F6414">
      <w:pPr>
        <w:rPr>
          <w:rStyle w:val="BookTitle1"/>
        </w:rPr>
      </w:pPr>
      <w:r w:rsidRPr="001553F8">
        <w:rPr>
          <w:rStyle w:val="BookTitle1"/>
        </w:rPr>
        <w:t>As per Step 1(c) of the OPR Guidance, a review as to whether the project is sub-threshold is required</w:t>
      </w:r>
      <w:r w:rsidR="00622A85" w:rsidRPr="001553F8">
        <w:rPr>
          <w:rStyle w:val="BookTitle1"/>
        </w:rPr>
        <w:t xml:space="preserve">. </w:t>
      </w:r>
      <w:r w:rsidR="00D21400" w:rsidRPr="001553F8">
        <w:rPr>
          <w:rStyle w:val="BookTitle1"/>
        </w:rPr>
        <w:t>N</w:t>
      </w:r>
      <w:r w:rsidRPr="001553F8">
        <w:rPr>
          <w:rStyle w:val="BookTitle1"/>
        </w:rPr>
        <w:t xml:space="preserve">one of the thresholds set out in Step 1(b) </w:t>
      </w:r>
      <w:proofErr w:type="gramStart"/>
      <w:r w:rsidRPr="001553F8">
        <w:rPr>
          <w:rStyle w:val="BookTitle1"/>
        </w:rPr>
        <w:t>have been exceeded</w:t>
      </w:r>
      <w:proofErr w:type="gramEnd"/>
      <w:r w:rsidR="001553F8" w:rsidRPr="001553F8">
        <w:rPr>
          <w:rStyle w:val="BookTitle1"/>
        </w:rPr>
        <w:t>. However,</w:t>
      </w:r>
      <w:r w:rsidRPr="001553F8">
        <w:rPr>
          <w:rStyle w:val="BookTitle1"/>
        </w:rPr>
        <w:t xml:space="preserve"> </w:t>
      </w:r>
      <w:r w:rsidR="00B36886" w:rsidRPr="001553F8">
        <w:rPr>
          <w:rStyle w:val="BookTitle1"/>
        </w:rPr>
        <w:t xml:space="preserve">the project </w:t>
      </w:r>
      <w:r w:rsidR="00305373">
        <w:rPr>
          <w:rStyle w:val="BookTitle1"/>
        </w:rPr>
        <w:t>could be construed as being</w:t>
      </w:r>
      <w:r w:rsidR="00B36886" w:rsidRPr="001553F8">
        <w:rPr>
          <w:rStyle w:val="BookTitle1"/>
        </w:rPr>
        <w:t xml:space="preserve"> sub-threshold development</w:t>
      </w:r>
      <w:r w:rsidR="00D21400" w:rsidRPr="001553F8">
        <w:rPr>
          <w:rStyle w:val="BookTitle1"/>
        </w:rPr>
        <w:t xml:space="preserve"> to Class 10(</w:t>
      </w:r>
      <w:proofErr w:type="gramStart"/>
      <w:r w:rsidR="00D21400" w:rsidRPr="001553F8">
        <w:rPr>
          <w:rStyle w:val="BookTitle1"/>
        </w:rPr>
        <w:t>b(</w:t>
      </w:r>
      <w:proofErr w:type="gramEnd"/>
      <w:r w:rsidR="00D21400" w:rsidRPr="001553F8">
        <w:rPr>
          <w:rStyle w:val="BookTitle1"/>
        </w:rPr>
        <w:t>(iv)</w:t>
      </w:r>
      <w:r w:rsidR="001553F8" w:rsidRPr="001553F8">
        <w:rPr>
          <w:rStyle w:val="BookTitle1"/>
        </w:rPr>
        <w:t xml:space="preserve"> i.e. an </w:t>
      </w:r>
      <w:r w:rsidR="001553F8" w:rsidRPr="001553F8">
        <w:rPr>
          <w:rStyle w:val="BookTitle1"/>
          <w:i/>
          <w:iCs/>
        </w:rPr>
        <w:t>“Urban Development”</w:t>
      </w:r>
      <w:r w:rsidR="001553F8" w:rsidRPr="001553F8">
        <w:rPr>
          <w:rStyle w:val="BookTitle1"/>
        </w:rPr>
        <w:t xml:space="preserve"> within a “</w:t>
      </w:r>
      <w:r w:rsidR="001553F8" w:rsidRPr="001553F8">
        <w:rPr>
          <w:rStyle w:val="BookTitle1"/>
          <w:i/>
          <w:iCs/>
        </w:rPr>
        <w:t>Business District”</w:t>
      </w:r>
      <w:r w:rsidR="001553F8" w:rsidRPr="001553F8">
        <w:rPr>
          <w:rStyle w:val="BookTitle1"/>
        </w:rPr>
        <w:t>, but being less than 2 hectares in area.</w:t>
      </w:r>
      <w:r w:rsidR="00B36886" w:rsidRPr="001553F8">
        <w:rPr>
          <w:rStyle w:val="BookTitle1"/>
        </w:rPr>
        <w:t xml:space="preserve"> </w:t>
      </w:r>
      <w:r w:rsidR="001553F8">
        <w:rPr>
          <w:rStyle w:val="BookTitle1"/>
        </w:rPr>
        <w:t xml:space="preserve">It </w:t>
      </w:r>
      <w:proofErr w:type="gramStart"/>
      <w:r w:rsidR="001553F8">
        <w:rPr>
          <w:rStyle w:val="BookTitle1"/>
        </w:rPr>
        <w:t>is considered</w:t>
      </w:r>
      <w:proofErr w:type="gramEnd"/>
      <w:r w:rsidR="001553F8">
        <w:rPr>
          <w:rStyle w:val="BookTitle1"/>
        </w:rPr>
        <w:t xml:space="preserve"> that th</w:t>
      </w:r>
      <w:r w:rsidR="00305373">
        <w:rPr>
          <w:rStyle w:val="BookTitle1"/>
        </w:rPr>
        <w:t>at a “</w:t>
      </w:r>
      <w:r w:rsidR="00305373" w:rsidRPr="00305373">
        <w:rPr>
          <w:rStyle w:val="BookTitle1"/>
          <w:i/>
          <w:iCs/>
        </w:rPr>
        <w:t>Schedule 7a Screening determination”</w:t>
      </w:r>
      <w:r w:rsidR="00305373">
        <w:rPr>
          <w:rStyle w:val="BookTitle1"/>
        </w:rPr>
        <w:t xml:space="preserve"> is not required in this case. </w:t>
      </w:r>
      <w:r w:rsidR="00B36886" w:rsidRPr="001553F8">
        <w:rPr>
          <w:rStyle w:val="BookTitle1"/>
        </w:rPr>
        <w:t xml:space="preserve">As such, Step 1 (c) advises to proceed to Step 2 (explained in Figure </w:t>
      </w:r>
      <w:r w:rsidR="009B2037">
        <w:rPr>
          <w:rStyle w:val="BookTitle1"/>
        </w:rPr>
        <w:t>9</w:t>
      </w:r>
      <w:r w:rsidR="00B36886" w:rsidRPr="001553F8">
        <w:rPr>
          <w:rStyle w:val="BookTitle1"/>
        </w:rPr>
        <w:t xml:space="preserve"> below)</w:t>
      </w:r>
      <w:r w:rsidR="003B04B6" w:rsidRPr="001553F8">
        <w:rPr>
          <w:rStyle w:val="BookTitle1"/>
        </w:rPr>
        <w:t xml:space="preserve"> which req</w:t>
      </w:r>
      <w:r w:rsidR="005C3886">
        <w:rPr>
          <w:rStyle w:val="BookTitle1"/>
        </w:rPr>
        <w:t>uires a Preliminary Examination.</w:t>
      </w:r>
    </w:p>
    <w:p w14:paraId="5E24DAD0" w14:textId="77777777" w:rsidR="005C3886" w:rsidRPr="003B04B6" w:rsidRDefault="005C3886" w:rsidP="005C3886">
      <w:pPr>
        <w:jc w:val="left"/>
      </w:pPr>
      <w:r w:rsidRPr="003B04B6">
        <w:rPr>
          <w:b/>
          <w:bCs/>
          <w:sz w:val="22"/>
          <w:szCs w:val="22"/>
          <w:lang w:eastAsia="x-none"/>
        </w:rPr>
        <w:t xml:space="preserve">Figure </w:t>
      </w:r>
      <w:r>
        <w:rPr>
          <w:b/>
          <w:bCs/>
          <w:sz w:val="22"/>
          <w:szCs w:val="22"/>
          <w:lang w:eastAsia="x-none"/>
        </w:rPr>
        <w:t>9</w:t>
      </w:r>
      <w:r w:rsidRPr="003B04B6">
        <w:rPr>
          <w:b/>
          <w:bCs/>
          <w:sz w:val="22"/>
          <w:szCs w:val="22"/>
          <w:lang w:eastAsia="x-none"/>
        </w:rPr>
        <w:t>:</w:t>
      </w:r>
      <w:r w:rsidRPr="003B04B6">
        <w:rPr>
          <w:sz w:val="22"/>
          <w:szCs w:val="22"/>
          <w:lang w:eastAsia="x-none"/>
        </w:rPr>
        <w:t xml:space="preserve"> Extract from OPR Guidance showing Step </w:t>
      </w:r>
      <w:r>
        <w:rPr>
          <w:sz w:val="22"/>
          <w:szCs w:val="22"/>
          <w:lang w:eastAsia="x-none"/>
        </w:rPr>
        <w:t>2</w:t>
      </w:r>
      <w:r w:rsidRPr="003B04B6">
        <w:rPr>
          <w:sz w:val="22"/>
          <w:szCs w:val="22"/>
          <w:lang w:eastAsia="x-none"/>
        </w:rPr>
        <w:t xml:space="preserve"> of </w:t>
      </w:r>
      <w:r w:rsidRPr="003B04B6">
        <w:rPr>
          <w:i/>
          <w:iCs/>
          <w:sz w:val="22"/>
          <w:szCs w:val="22"/>
          <w:lang w:eastAsia="x-none"/>
        </w:rPr>
        <w:t>“Step-by-step approach to EIA Screening for Development Proposals.”</w:t>
      </w:r>
    </w:p>
    <w:p w14:paraId="2DE7F3DB" w14:textId="1426B94E" w:rsidR="00B36886" w:rsidRDefault="008E076B" w:rsidP="009F6414">
      <w:pPr>
        <w:rPr>
          <w:rStyle w:val="BookTitle1"/>
        </w:rPr>
      </w:pPr>
      <w:proofErr w:type="gramStart"/>
      <w:r>
        <w:rPr>
          <w:rStyle w:val="BookTitle1"/>
        </w:rPr>
        <w:t>is</w:t>
      </w:r>
      <w:proofErr w:type="gramEnd"/>
      <w:r>
        <w:rPr>
          <w:rStyle w:val="BookTitle1"/>
        </w:rPr>
        <w:t xml:space="preserve"> described hereunder.</w:t>
      </w:r>
    </w:p>
    <w:p w14:paraId="5319B80D" w14:textId="3EC0B128" w:rsidR="008E076B" w:rsidRPr="005C3886" w:rsidRDefault="008E076B" w:rsidP="00560FE0">
      <w:pPr>
        <w:pStyle w:val="Heading2"/>
        <w:numPr>
          <w:ilvl w:val="0"/>
          <w:numId w:val="0"/>
        </w:numPr>
        <w:ind w:left="576" w:hanging="576"/>
        <w:rPr>
          <w:rStyle w:val="BookTitle1"/>
          <w:b w:val="0"/>
        </w:rPr>
      </w:pPr>
      <w:r w:rsidRPr="005C3886">
        <w:rPr>
          <w:rStyle w:val="BookTitle1"/>
        </w:rPr>
        <w:t>STEP 2 – Preliminary Examination &amp; Conclusion</w:t>
      </w:r>
    </w:p>
    <w:p w14:paraId="7F7988D4" w14:textId="77777777" w:rsidR="008E076B" w:rsidRPr="008E076B" w:rsidRDefault="008E076B" w:rsidP="009F6414">
      <w:pPr>
        <w:rPr>
          <w:rStyle w:val="BookTitle1"/>
          <w:b/>
        </w:rPr>
      </w:pPr>
      <w:r w:rsidRPr="008E076B">
        <w:rPr>
          <w:rStyle w:val="BookTitle1"/>
          <w:b/>
        </w:rPr>
        <w:t>Preliminary examination of, at least, the nature, size or location of the development:</w:t>
      </w:r>
    </w:p>
    <w:p w14:paraId="11357D80" w14:textId="3CAB0994" w:rsidR="008E076B" w:rsidRDefault="008E076B" w:rsidP="009F6414">
      <w:pPr>
        <w:rPr>
          <w:rStyle w:val="BookTitle1"/>
        </w:rPr>
      </w:pPr>
      <w:r w:rsidRPr="008E076B">
        <w:rPr>
          <w:rStyle w:val="BookTitle1"/>
          <w:b/>
        </w:rPr>
        <w:lastRenderedPageBreak/>
        <w:t>Nature</w:t>
      </w:r>
      <w:r>
        <w:rPr>
          <w:rStyle w:val="BookTitle1"/>
        </w:rPr>
        <w:t xml:space="preserve"> of the development including production of wastes and pollutants</w:t>
      </w:r>
    </w:p>
    <w:p w14:paraId="089B4963" w14:textId="1567BC38" w:rsidR="008E076B" w:rsidRDefault="008E076B" w:rsidP="009F6414">
      <w:pPr>
        <w:rPr>
          <w:rStyle w:val="BookTitle1"/>
        </w:rPr>
      </w:pPr>
      <w:r w:rsidRPr="008E076B">
        <w:rPr>
          <w:rStyle w:val="BookTitle1"/>
          <w:b/>
        </w:rPr>
        <w:t>Size</w:t>
      </w:r>
      <w:r w:rsidR="005C3886">
        <w:rPr>
          <w:rStyle w:val="BookTitle1"/>
        </w:rPr>
        <w:t xml:space="preserve"> of the development</w:t>
      </w:r>
    </w:p>
    <w:p w14:paraId="5AE74CAE" w14:textId="77777777" w:rsidR="008E076B" w:rsidRDefault="008E076B" w:rsidP="008E076B">
      <w:pPr>
        <w:jc w:val="left"/>
        <w:rPr>
          <w:rStyle w:val="BookTitle1"/>
        </w:rPr>
      </w:pPr>
      <w:r w:rsidRPr="008E076B">
        <w:rPr>
          <w:rStyle w:val="BookTitle1"/>
          <w:b/>
        </w:rPr>
        <w:t>Location</w:t>
      </w:r>
      <w:r>
        <w:rPr>
          <w:rStyle w:val="BookTitle1"/>
        </w:rPr>
        <w:t xml:space="preserve"> of the development including </w:t>
      </w:r>
      <w:r w:rsidRPr="008E076B">
        <w:rPr>
          <w:rStyle w:val="BookTitle1"/>
          <w:b/>
        </w:rPr>
        <w:t>proximity to ecologically</w:t>
      </w:r>
      <w:r>
        <w:rPr>
          <w:rStyle w:val="BookTitle1"/>
        </w:rPr>
        <w:t xml:space="preserve"> sensitive sites and potential to affect other </w:t>
      </w:r>
      <w:r w:rsidRPr="008E076B">
        <w:rPr>
          <w:rStyle w:val="BookTitle1"/>
          <w:b/>
        </w:rPr>
        <w:t>environmental sensitivities</w:t>
      </w:r>
      <w:r>
        <w:rPr>
          <w:rStyle w:val="BookTitle1"/>
        </w:rPr>
        <w:t xml:space="preserve"> in the area.</w:t>
      </w:r>
    </w:p>
    <w:p w14:paraId="3213666F" w14:textId="77777777" w:rsidR="008E076B" w:rsidRPr="005C3886" w:rsidRDefault="008E076B" w:rsidP="008E076B">
      <w:pPr>
        <w:jc w:val="left"/>
        <w:rPr>
          <w:rStyle w:val="BookTitle1"/>
          <w:u w:val="single"/>
        </w:rPr>
      </w:pPr>
      <w:r w:rsidRPr="005C3886">
        <w:rPr>
          <w:rStyle w:val="BookTitle1"/>
          <w:u w:val="single"/>
        </w:rPr>
        <w:t xml:space="preserve">Possible </w:t>
      </w:r>
      <w:r w:rsidRPr="005C3886">
        <w:rPr>
          <w:rStyle w:val="BookTitle1"/>
          <w:b/>
          <w:u w:val="single"/>
        </w:rPr>
        <w:t>recorded conclusions</w:t>
      </w:r>
      <w:r w:rsidRPr="005C3886">
        <w:rPr>
          <w:rStyle w:val="BookTitle1"/>
          <w:u w:val="single"/>
        </w:rPr>
        <w:t xml:space="preserve"> to preliminary examination </w:t>
      </w:r>
    </w:p>
    <w:p w14:paraId="684B333C" w14:textId="41C25F1C" w:rsidR="008E076B" w:rsidRDefault="008E076B" w:rsidP="005C3886">
      <w:pPr>
        <w:pStyle w:val="ListParagraph"/>
        <w:numPr>
          <w:ilvl w:val="0"/>
          <w:numId w:val="18"/>
        </w:numPr>
        <w:jc w:val="left"/>
        <w:rPr>
          <w:rStyle w:val="BookTitle1"/>
        </w:rPr>
      </w:pPr>
      <w:r w:rsidRPr="005C3886">
        <w:rPr>
          <w:rStyle w:val="BookTitle1"/>
          <w:b/>
        </w:rPr>
        <w:t>No real likelihood: Action</w:t>
      </w:r>
      <w:r>
        <w:rPr>
          <w:rStyle w:val="BookTitle1"/>
        </w:rPr>
        <w:t xml:space="preserve">: </w:t>
      </w:r>
      <w:proofErr w:type="gramStart"/>
      <w:r>
        <w:rPr>
          <w:rStyle w:val="BookTitle1"/>
        </w:rPr>
        <w:t>No</w:t>
      </w:r>
      <w:proofErr w:type="gramEnd"/>
      <w:r>
        <w:rPr>
          <w:rStyle w:val="BookTitle1"/>
        </w:rPr>
        <w:t xml:space="preserve"> further actions. Record and state reason for conclusion</w:t>
      </w:r>
    </w:p>
    <w:p w14:paraId="58C79FCB" w14:textId="77777777" w:rsidR="005C3886" w:rsidRDefault="005C3886" w:rsidP="005C3886">
      <w:pPr>
        <w:pStyle w:val="ListParagraph"/>
        <w:ind w:left="1080"/>
        <w:jc w:val="left"/>
        <w:rPr>
          <w:rStyle w:val="BookTitle1"/>
        </w:rPr>
      </w:pPr>
    </w:p>
    <w:p w14:paraId="62950195" w14:textId="794FD008" w:rsidR="005C3886" w:rsidRDefault="005C3886" w:rsidP="005C3886">
      <w:pPr>
        <w:pStyle w:val="ListParagraph"/>
        <w:numPr>
          <w:ilvl w:val="0"/>
          <w:numId w:val="18"/>
        </w:numPr>
        <w:jc w:val="left"/>
        <w:rPr>
          <w:rStyle w:val="BookTitle1"/>
        </w:rPr>
      </w:pPr>
      <w:r w:rsidRPr="005C3886">
        <w:rPr>
          <w:rStyle w:val="BookTitle1"/>
          <w:b/>
        </w:rPr>
        <w:t>Significant Doubt</w:t>
      </w:r>
      <w:r>
        <w:rPr>
          <w:rStyle w:val="BookTitle1"/>
        </w:rPr>
        <w:t xml:space="preserve">: </w:t>
      </w:r>
    </w:p>
    <w:p w14:paraId="235CA4AE" w14:textId="7AF5D713" w:rsidR="005C3886" w:rsidRDefault="005C3886" w:rsidP="005C3886">
      <w:pPr>
        <w:ind w:left="1080"/>
        <w:jc w:val="left"/>
        <w:rPr>
          <w:rStyle w:val="BookTitle1"/>
          <w:b/>
        </w:rPr>
      </w:pPr>
      <w:r w:rsidRPr="005C3886">
        <w:rPr>
          <w:rStyle w:val="BookTitle1"/>
          <w:b/>
        </w:rPr>
        <w:t>Action</w:t>
      </w:r>
      <w:r>
        <w:rPr>
          <w:rStyle w:val="BookTitle1"/>
        </w:rPr>
        <w:t xml:space="preserve">: A formal </w:t>
      </w:r>
      <w:r w:rsidRPr="005C3886">
        <w:rPr>
          <w:rStyle w:val="BookTitle1"/>
          <w:b/>
        </w:rPr>
        <w:t>screening determination</w:t>
      </w:r>
      <w:r>
        <w:rPr>
          <w:rStyle w:val="BookTitle1"/>
        </w:rPr>
        <w:t xml:space="preserve"> is required. Request Schedule 7A information</w:t>
      </w:r>
      <w:r w:rsidRPr="005C3886">
        <w:rPr>
          <w:rStyle w:val="BookTitle1"/>
          <w:b/>
        </w:rPr>
        <w:t>. Proceed to</w:t>
      </w:r>
      <w:r>
        <w:rPr>
          <w:rStyle w:val="BookTitle1"/>
          <w:b/>
        </w:rPr>
        <w:t xml:space="preserve">    </w:t>
      </w:r>
      <w:r w:rsidRPr="005C3886">
        <w:rPr>
          <w:rStyle w:val="BookTitle1"/>
          <w:b/>
        </w:rPr>
        <w:t>Step 3</w:t>
      </w:r>
    </w:p>
    <w:p w14:paraId="18645257" w14:textId="29BC8A53" w:rsidR="005C3886" w:rsidRPr="005C3886" w:rsidRDefault="005C3886" w:rsidP="005C3886">
      <w:pPr>
        <w:pStyle w:val="ListParagraph"/>
        <w:numPr>
          <w:ilvl w:val="0"/>
          <w:numId w:val="18"/>
        </w:numPr>
        <w:jc w:val="left"/>
        <w:rPr>
          <w:rStyle w:val="BookTitle1"/>
          <w:b/>
        </w:rPr>
      </w:pPr>
      <w:r w:rsidRPr="005C3886">
        <w:rPr>
          <w:rStyle w:val="BookTitle1"/>
          <w:b/>
          <w:u w:val="single"/>
        </w:rPr>
        <w:t>Real likelihood</w:t>
      </w:r>
      <w:r w:rsidRPr="005C3886">
        <w:rPr>
          <w:rStyle w:val="BookTitle1"/>
          <w:b/>
        </w:rPr>
        <w:t>:</w:t>
      </w:r>
    </w:p>
    <w:p w14:paraId="3BBDFC3E" w14:textId="02C2FF8F" w:rsidR="005C3886" w:rsidRPr="005C3886" w:rsidRDefault="005C3886" w:rsidP="005C3886">
      <w:pPr>
        <w:ind w:left="360" w:firstLine="720"/>
        <w:jc w:val="left"/>
        <w:rPr>
          <w:rStyle w:val="BookTitle1"/>
        </w:rPr>
      </w:pPr>
      <w:r>
        <w:rPr>
          <w:rStyle w:val="BookTitle1"/>
          <w:b/>
        </w:rPr>
        <w:t xml:space="preserve">Action: EIA Required. </w:t>
      </w:r>
      <w:r w:rsidRPr="005C3886">
        <w:rPr>
          <w:rStyle w:val="BookTitle1"/>
        </w:rPr>
        <w:t>Request EIAR (new notices necessary)</w:t>
      </w:r>
    </w:p>
    <w:p w14:paraId="1A936163" w14:textId="15693002" w:rsidR="003B04B6" w:rsidRPr="003B04B6" w:rsidRDefault="003B04B6" w:rsidP="008E076B">
      <w:pPr>
        <w:jc w:val="left"/>
      </w:pPr>
    </w:p>
    <w:p w14:paraId="3C55AE85" w14:textId="53E88717" w:rsidR="00364AB3" w:rsidRPr="00B97AE0" w:rsidRDefault="00364AB3" w:rsidP="00364AB3">
      <w:pPr>
        <w:pStyle w:val="Heading2"/>
        <w:numPr>
          <w:ilvl w:val="0"/>
          <w:numId w:val="0"/>
        </w:numPr>
        <w:rPr>
          <w:lang w:val="en-IE"/>
        </w:rPr>
      </w:pPr>
      <w:bookmarkStart w:id="24" w:name="_Toc120540173"/>
      <w:r w:rsidRPr="00B97AE0">
        <w:rPr>
          <w:lang w:val="en-IE"/>
        </w:rPr>
        <w:t>4.</w:t>
      </w:r>
      <w:r w:rsidR="007E3973">
        <w:rPr>
          <w:lang w:val="en-IE"/>
        </w:rPr>
        <w:t>4</w:t>
      </w:r>
      <w:r w:rsidRPr="00B97AE0">
        <w:rPr>
          <w:lang w:val="en-IE"/>
        </w:rPr>
        <w:tab/>
        <w:t>Preliminary Examination Considerations</w:t>
      </w:r>
      <w:bookmarkEnd w:id="24"/>
    </w:p>
    <w:p w14:paraId="7E2B6131" w14:textId="55507BF1" w:rsidR="009B550C" w:rsidRPr="00B97AE0" w:rsidRDefault="00134538" w:rsidP="009F6414">
      <w:pPr>
        <w:rPr>
          <w:lang w:val="en-IE" w:eastAsia="x-none"/>
        </w:rPr>
      </w:pPr>
      <w:r w:rsidRPr="00B97AE0">
        <w:rPr>
          <w:lang w:val="en-IE" w:eastAsia="x-none"/>
        </w:rPr>
        <w:t>In accordance with the legislation and OPR Guidance</w:t>
      </w:r>
      <w:r w:rsidRPr="00B97AE0">
        <w:rPr>
          <w:rStyle w:val="FootnoteReference"/>
          <w:lang w:val="en-IE" w:eastAsia="x-none"/>
        </w:rPr>
        <w:footnoteReference w:id="3"/>
      </w:r>
      <w:r w:rsidRPr="00B97AE0">
        <w:rPr>
          <w:lang w:val="en-IE" w:eastAsia="x-none"/>
        </w:rPr>
        <w:t>, this section of the report will review at the least, the nature</w:t>
      </w:r>
      <w:r w:rsidR="009B550C">
        <w:rPr>
          <w:lang w:val="en-IE" w:eastAsia="x-none"/>
        </w:rPr>
        <w:t>,</w:t>
      </w:r>
      <w:r w:rsidRPr="00B97AE0">
        <w:rPr>
          <w:lang w:val="en-IE" w:eastAsia="x-none"/>
        </w:rPr>
        <w:t xml:space="preserve"> size and location of the development.</w:t>
      </w:r>
    </w:p>
    <w:p w14:paraId="3A275B8C" w14:textId="428307C6" w:rsidR="00134538" w:rsidRPr="00B97AE0" w:rsidRDefault="00364AB3" w:rsidP="00C93BD5">
      <w:pPr>
        <w:rPr>
          <w:b/>
          <w:bCs/>
          <w:lang w:val="en-IE" w:eastAsia="x-none"/>
        </w:rPr>
      </w:pPr>
      <w:r w:rsidRPr="00B97AE0">
        <w:rPr>
          <w:b/>
          <w:bCs/>
          <w:lang w:val="en-IE" w:eastAsia="x-none"/>
        </w:rPr>
        <w:t>4.</w:t>
      </w:r>
      <w:r w:rsidR="007E3973">
        <w:rPr>
          <w:b/>
          <w:bCs/>
          <w:lang w:val="en-IE" w:eastAsia="x-none"/>
        </w:rPr>
        <w:t>4</w:t>
      </w:r>
      <w:r w:rsidRPr="00B97AE0">
        <w:rPr>
          <w:b/>
          <w:bCs/>
          <w:lang w:val="en-IE" w:eastAsia="x-none"/>
        </w:rPr>
        <w:t>.1</w:t>
      </w:r>
      <w:r w:rsidRPr="00B97AE0">
        <w:rPr>
          <w:b/>
          <w:bCs/>
          <w:lang w:val="en-IE" w:eastAsia="x-none"/>
        </w:rPr>
        <w:tab/>
      </w:r>
      <w:r w:rsidRPr="00560FE0">
        <w:rPr>
          <w:rStyle w:val="Heading3Char"/>
        </w:rPr>
        <w:t>Nature of the development</w:t>
      </w:r>
    </w:p>
    <w:p w14:paraId="44472D1B" w14:textId="3D8F366A" w:rsidR="00C93BD5" w:rsidRDefault="00C93BD5" w:rsidP="009F6414">
      <w:pPr>
        <w:rPr>
          <w:lang w:val="en-GB" w:eastAsia="x-none"/>
        </w:rPr>
      </w:pPr>
      <w:r w:rsidRPr="002366AE">
        <w:rPr>
          <w:lang w:val="en-GB" w:eastAsia="x-none"/>
        </w:rPr>
        <w:t>The existing environment of the proposed site is a</w:t>
      </w:r>
      <w:r>
        <w:rPr>
          <w:lang w:val="en-GB" w:eastAsia="x-none"/>
        </w:rPr>
        <w:t>n underutilised infill urban site</w:t>
      </w:r>
      <w:r w:rsidRPr="002366AE">
        <w:rPr>
          <w:lang w:val="en-GB" w:eastAsia="x-none"/>
        </w:rPr>
        <w:t xml:space="preserve">. The topography of the site </w:t>
      </w:r>
      <w:r>
        <w:rPr>
          <w:lang w:val="en-GB" w:eastAsia="x-none"/>
        </w:rPr>
        <w:t xml:space="preserve">and the surrounding area is </w:t>
      </w:r>
      <w:r w:rsidRPr="002366AE">
        <w:rPr>
          <w:lang w:val="en-GB" w:eastAsia="x-none"/>
        </w:rPr>
        <w:t>generally flat.</w:t>
      </w:r>
    </w:p>
    <w:p w14:paraId="799A2CA9" w14:textId="77777777" w:rsidR="00C93BD5" w:rsidRDefault="00C93BD5" w:rsidP="009F6414">
      <w:pPr>
        <w:rPr>
          <w:lang w:val="en-GB" w:eastAsia="x-none"/>
        </w:rPr>
      </w:pPr>
      <w:r>
        <w:rPr>
          <w:lang w:val="en-GB" w:eastAsia="x-none"/>
        </w:rPr>
        <w:t>As per the Appropriate Assessment Screening report, this confirms that</w:t>
      </w:r>
      <w:proofErr w:type="gramStart"/>
      <w:r>
        <w:rPr>
          <w:lang w:val="en-GB" w:eastAsia="x-none"/>
        </w:rPr>
        <w:t>;</w:t>
      </w:r>
      <w:proofErr w:type="gramEnd"/>
    </w:p>
    <w:p w14:paraId="53F92971" w14:textId="04B038CE" w:rsidR="00C93BD5" w:rsidRPr="007032B7" w:rsidRDefault="00C93BD5" w:rsidP="00203970">
      <w:pPr>
        <w:pStyle w:val="ListParagraph"/>
        <w:numPr>
          <w:ilvl w:val="0"/>
          <w:numId w:val="11"/>
        </w:numPr>
        <w:rPr>
          <w:i/>
          <w:iCs/>
          <w:lang w:val="en-IE" w:eastAsia="x-none"/>
        </w:rPr>
      </w:pPr>
      <w:r w:rsidRPr="007032B7">
        <w:rPr>
          <w:i/>
          <w:iCs/>
          <w:lang w:val="en-GB" w:eastAsia="x-none"/>
        </w:rPr>
        <w:t>“</w:t>
      </w:r>
      <w:r w:rsidR="00203970" w:rsidRPr="00203970">
        <w:rPr>
          <w:i/>
          <w:iCs/>
          <w:lang w:val="en-IE" w:eastAsia="x-none"/>
        </w:rPr>
        <w:t>At this distance and due to the nature of the surrounding area, the level of development already present, it is not expected that the proposed development will give rise to any direct impacts on the Natura 2000 sites in question</w:t>
      </w:r>
      <w:r w:rsidRPr="007032B7">
        <w:rPr>
          <w:rFonts w:eastAsia="Times New Roman"/>
          <w:i/>
          <w:iCs/>
          <w:lang w:val="en-IE" w:eastAsia="zh-CN"/>
        </w:rPr>
        <w:t>.”</w:t>
      </w:r>
    </w:p>
    <w:p w14:paraId="1A2E3263" w14:textId="77777777" w:rsidR="00497CB9" w:rsidRDefault="00C93BD5" w:rsidP="009F6414">
      <w:pPr>
        <w:rPr>
          <w:lang w:eastAsia="x-none"/>
        </w:rPr>
      </w:pPr>
      <w:r>
        <w:rPr>
          <w:lang w:eastAsia="x-none"/>
        </w:rPr>
        <w:t>Therefore, the subject site is not environmentally sensitive.</w:t>
      </w:r>
    </w:p>
    <w:p w14:paraId="087E268A" w14:textId="0FDEFBFF" w:rsidR="00EE42A1" w:rsidRDefault="00EE42A1" w:rsidP="00F74540">
      <w:pPr>
        <w:rPr>
          <w:rFonts w:cs="Times"/>
          <w:b/>
          <w:color w:val="000000"/>
          <w:sz w:val="22"/>
          <w:szCs w:val="22"/>
        </w:rPr>
      </w:pPr>
      <w:r w:rsidRPr="00B754AE">
        <w:rPr>
          <w:rFonts w:cs="Times"/>
          <w:b/>
          <w:color w:val="000000"/>
          <w:sz w:val="22"/>
          <w:szCs w:val="22"/>
        </w:rPr>
        <w:t>Compliance w</w:t>
      </w:r>
      <w:r>
        <w:rPr>
          <w:rFonts w:cs="Times"/>
          <w:b/>
          <w:color w:val="000000"/>
          <w:sz w:val="22"/>
          <w:szCs w:val="22"/>
        </w:rPr>
        <w:t xml:space="preserve">ith </w:t>
      </w:r>
      <w:r w:rsidRPr="002C1BF3">
        <w:rPr>
          <w:rFonts w:cs="Times"/>
          <w:b/>
          <w:i/>
          <w:iCs/>
          <w:color w:val="000000"/>
          <w:sz w:val="22"/>
          <w:szCs w:val="22"/>
        </w:rPr>
        <w:t>“Nature of the Development”</w:t>
      </w:r>
      <w:r>
        <w:rPr>
          <w:rFonts w:cs="Times"/>
          <w:b/>
          <w:color w:val="000000"/>
          <w:sz w:val="22"/>
          <w:szCs w:val="22"/>
        </w:rPr>
        <w:t xml:space="preserve"> criteria set out in Form 2 of the OPR Practice Note PN02, with respect to Preliminary Examination</w:t>
      </w:r>
    </w:p>
    <w:p w14:paraId="78762D1D" w14:textId="77A8B35F" w:rsidR="00BA6B90" w:rsidRDefault="00BA6B90" w:rsidP="00F74540">
      <w:pPr>
        <w:rPr>
          <w:rFonts w:cs="Montserrat"/>
          <w:i/>
          <w:iCs/>
          <w:color w:val="000000"/>
          <w:sz w:val="22"/>
          <w:szCs w:val="22"/>
        </w:rPr>
      </w:pPr>
      <w:r>
        <w:rPr>
          <w:rFonts w:cs="Montserrat"/>
          <w:i/>
          <w:iCs/>
          <w:color w:val="000000"/>
          <w:sz w:val="22"/>
          <w:szCs w:val="22"/>
        </w:rPr>
        <w:lastRenderedPageBreak/>
        <w:t xml:space="preserve">(1) </w:t>
      </w:r>
      <w:r w:rsidRPr="00A1063E">
        <w:rPr>
          <w:rFonts w:cs="Montserrat"/>
          <w:i/>
          <w:iCs/>
          <w:color w:val="000000"/>
          <w:sz w:val="22"/>
          <w:szCs w:val="22"/>
        </w:rPr>
        <w:t>“Is the nature of the proposed development exceptional in the context of the existing environment?”</w:t>
      </w:r>
    </w:p>
    <w:p w14:paraId="35A276EF" w14:textId="77777777" w:rsidR="00BA6B90" w:rsidRDefault="00BA6B90" w:rsidP="00BA6B90">
      <w:pPr>
        <w:spacing w:line="276" w:lineRule="auto"/>
        <w:rPr>
          <w:rFonts w:cs="Times"/>
          <w:color w:val="000000"/>
          <w:sz w:val="22"/>
          <w:szCs w:val="22"/>
        </w:rPr>
      </w:pPr>
      <w:r>
        <w:rPr>
          <w:rFonts w:cs="Times"/>
          <w:color w:val="000000"/>
          <w:sz w:val="22"/>
          <w:szCs w:val="22"/>
        </w:rPr>
        <w:t xml:space="preserve">No, </w:t>
      </w:r>
      <w:proofErr w:type="gramStart"/>
      <w:r>
        <w:rPr>
          <w:rFonts w:cs="Times"/>
          <w:color w:val="000000"/>
          <w:sz w:val="22"/>
          <w:szCs w:val="22"/>
        </w:rPr>
        <w:t>as the proposed works are to improve on the existing infrastructure and is fitting to the existing environment</w:t>
      </w:r>
      <w:proofErr w:type="gramEnd"/>
      <w:r w:rsidRPr="00A1063E">
        <w:rPr>
          <w:rFonts w:cs="Times"/>
          <w:color w:val="000000"/>
          <w:sz w:val="22"/>
          <w:szCs w:val="22"/>
        </w:rPr>
        <w:t xml:space="preserve">. Therefore, the proposed development is not considered </w:t>
      </w:r>
      <w:proofErr w:type="gramStart"/>
      <w:r w:rsidRPr="00A1063E">
        <w:rPr>
          <w:rFonts w:cs="Times"/>
          <w:color w:val="000000"/>
          <w:sz w:val="22"/>
          <w:szCs w:val="22"/>
        </w:rPr>
        <w:t>to be exceptional</w:t>
      </w:r>
      <w:proofErr w:type="gramEnd"/>
      <w:r w:rsidRPr="00A1063E">
        <w:rPr>
          <w:rFonts w:cs="Times"/>
          <w:color w:val="000000"/>
          <w:sz w:val="22"/>
          <w:szCs w:val="22"/>
        </w:rPr>
        <w:t xml:space="preserve"> in the context of the existing environment.</w:t>
      </w:r>
    </w:p>
    <w:p w14:paraId="7ADAC41D" w14:textId="75F46F9E" w:rsidR="00BA6B90" w:rsidRDefault="00BA6B90" w:rsidP="00BA6B90">
      <w:pPr>
        <w:rPr>
          <w:rFonts w:cs="Times"/>
          <w:color w:val="000000"/>
          <w:sz w:val="22"/>
          <w:szCs w:val="22"/>
        </w:rPr>
      </w:pPr>
      <w:r w:rsidRPr="00F24CE1">
        <w:rPr>
          <w:rFonts w:cs="Times"/>
          <w:color w:val="000000"/>
          <w:sz w:val="22"/>
          <w:szCs w:val="22"/>
        </w:rPr>
        <w:t xml:space="preserve">The proposed development is to </w:t>
      </w:r>
      <w:proofErr w:type="gramStart"/>
      <w:r w:rsidRPr="00F24CE1">
        <w:rPr>
          <w:rFonts w:cs="Times"/>
          <w:color w:val="000000"/>
          <w:sz w:val="22"/>
          <w:szCs w:val="22"/>
        </w:rPr>
        <w:t>be designed</w:t>
      </w:r>
      <w:proofErr w:type="gramEnd"/>
      <w:r w:rsidRPr="00F24CE1">
        <w:rPr>
          <w:rFonts w:cs="Times"/>
          <w:color w:val="000000"/>
          <w:sz w:val="22"/>
          <w:szCs w:val="22"/>
        </w:rPr>
        <w:t xml:space="preserve"> in accordance with Dublin City Council Sustainable</w:t>
      </w:r>
      <w:r>
        <w:rPr>
          <w:rFonts w:cs="Times"/>
          <w:color w:val="000000"/>
          <w:sz w:val="22"/>
          <w:szCs w:val="22"/>
        </w:rPr>
        <w:t xml:space="preserve"> </w:t>
      </w:r>
      <w:r w:rsidRPr="00F24CE1">
        <w:rPr>
          <w:rFonts w:cs="Times"/>
          <w:color w:val="000000"/>
          <w:sz w:val="22"/>
          <w:szCs w:val="22"/>
        </w:rPr>
        <w:t>Drainage Design and Evaluation Guide (2021)</w:t>
      </w:r>
      <w:r>
        <w:rPr>
          <w:rFonts w:cs="Times"/>
          <w:color w:val="000000"/>
          <w:sz w:val="22"/>
          <w:szCs w:val="22"/>
        </w:rPr>
        <w:t xml:space="preserve"> and is suitable to the existing environment.</w:t>
      </w:r>
    </w:p>
    <w:p w14:paraId="3D6AFE34" w14:textId="21E9B8EA" w:rsidR="00BA6B90" w:rsidRDefault="00BA6B90" w:rsidP="00BA6B90">
      <w:pPr>
        <w:rPr>
          <w:rFonts w:cs="Montserrat"/>
          <w:i/>
          <w:iCs/>
          <w:color w:val="000000"/>
          <w:sz w:val="22"/>
          <w:szCs w:val="22"/>
        </w:rPr>
      </w:pPr>
      <w:r>
        <w:rPr>
          <w:rFonts w:cs="Montserrat"/>
          <w:i/>
          <w:iCs/>
          <w:color w:val="000000"/>
          <w:sz w:val="22"/>
          <w:szCs w:val="22"/>
        </w:rPr>
        <w:t xml:space="preserve">(2) </w:t>
      </w:r>
      <w:r w:rsidRPr="00A1063E">
        <w:rPr>
          <w:rFonts w:cs="Montserrat"/>
          <w:i/>
          <w:iCs/>
          <w:color w:val="000000"/>
          <w:sz w:val="22"/>
          <w:szCs w:val="22"/>
        </w:rPr>
        <w:t>“Will the development result in the production of any significant waste, or result in significant emissions or pollutants?”</w:t>
      </w:r>
    </w:p>
    <w:p w14:paraId="71D508AA" w14:textId="77777777" w:rsidR="00BA6B90" w:rsidRPr="00A1063E" w:rsidRDefault="00BA6B90" w:rsidP="00BA6B90">
      <w:pPr>
        <w:spacing w:line="276" w:lineRule="auto"/>
        <w:rPr>
          <w:rFonts w:cs="Times"/>
          <w:color w:val="000000"/>
          <w:sz w:val="22"/>
          <w:szCs w:val="22"/>
          <w:lang w:val="en-GB"/>
        </w:rPr>
      </w:pPr>
      <w:r w:rsidRPr="00A1063E">
        <w:rPr>
          <w:rFonts w:cs="Times"/>
          <w:color w:val="000000"/>
          <w:sz w:val="22"/>
          <w:szCs w:val="22"/>
          <w:lang w:val="en-GB"/>
        </w:rPr>
        <w:t>The</w:t>
      </w:r>
      <w:r>
        <w:rPr>
          <w:rFonts w:cs="Times"/>
          <w:color w:val="000000"/>
          <w:sz w:val="22"/>
          <w:szCs w:val="22"/>
          <w:lang w:val="en-GB"/>
        </w:rPr>
        <w:t xml:space="preserve"> Site Layouts provided </w:t>
      </w:r>
      <w:proofErr w:type="gramStart"/>
      <w:r>
        <w:rPr>
          <w:rFonts w:cs="Times"/>
          <w:color w:val="000000"/>
          <w:sz w:val="22"/>
          <w:szCs w:val="22"/>
          <w:lang w:val="en-GB"/>
        </w:rPr>
        <w:t>by  Dublin</w:t>
      </w:r>
      <w:proofErr w:type="gramEnd"/>
      <w:r>
        <w:rPr>
          <w:rFonts w:cs="Times"/>
          <w:color w:val="000000"/>
          <w:sz w:val="22"/>
          <w:szCs w:val="22"/>
          <w:lang w:val="en-GB"/>
        </w:rPr>
        <w:t xml:space="preserve"> City Council </w:t>
      </w:r>
      <w:r w:rsidRPr="00A1063E">
        <w:rPr>
          <w:rFonts w:cs="Times"/>
          <w:color w:val="000000"/>
          <w:sz w:val="22"/>
          <w:szCs w:val="22"/>
          <w:lang w:val="en-GB"/>
        </w:rPr>
        <w:t>sets out surface water drainage proposals, including</w:t>
      </w:r>
      <w:r>
        <w:rPr>
          <w:rFonts w:cs="Times"/>
          <w:color w:val="000000"/>
          <w:sz w:val="22"/>
          <w:szCs w:val="22"/>
          <w:lang w:val="en-GB"/>
        </w:rPr>
        <w:t xml:space="preserve"> SuDS</w:t>
      </w:r>
      <w:r w:rsidRPr="00A1063E">
        <w:rPr>
          <w:rFonts w:cs="Times"/>
          <w:color w:val="000000"/>
          <w:sz w:val="22"/>
          <w:szCs w:val="22"/>
          <w:lang w:val="en-GB"/>
        </w:rPr>
        <w:t>.</w:t>
      </w:r>
    </w:p>
    <w:p w14:paraId="14BA6675" w14:textId="77777777" w:rsidR="00BA6B90" w:rsidRPr="00A1063E" w:rsidRDefault="00BA6B90" w:rsidP="00BA6B90">
      <w:pPr>
        <w:spacing w:line="276" w:lineRule="auto"/>
        <w:rPr>
          <w:rFonts w:cs="Times"/>
          <w:color w:val="000000"/>
          <w:sz w:val="22"/>
          <w:szCs w:val="22"/>
          <w:lang w:val="en-GB"/>
        </w:rPr>
      </w:pPr>
      <w:r w:rsidRPr="00A1063E">
        <w:rPr>
          <w:rFonts w:cs="Times"/>
          <w:color w:val="000000"/>
          <w:sz w:val="22"/>
          <w:szCs w:val="22"/>
          <w:lang w:val="en-GB"/>
        </w:rPr>
        <w:t>The topography of the site is generally flat. Whilst minor levelling works and site drainage works are proposed</w:t>
      </w:r>
      <w:r>
        <w:rPr>
          <w:rFonts w:cs="Times"/>
          <w:color w:val="000000"/>
          <w:sz w:val="22"/>
          <w:szCs w:val="22"/>
          <w:lang w:val="en-GB"/>
        </w:rPr>
        <w:t xml:space="preserve"> along with maintaining existing drainage systems</w:t>
      </w:r>
      <w:r w:rsidRPr="00A1063E">
        <w:rPr>
          <w:rFonts w:cs="Times"/>
          <w:color w:val="000000"/>
          <w:sz w:val="22"/>
          <w:szCs w:val="22"/>
          <w:lang w:val="en-GB"/>
        </w:rPr>
        <w:t xml:space="preserve">, </w:t>
      </w:r>
      <w:proofErr w:type="gramStart"/>
      <w:r w:rsidRPr="00A1063E">
        <w:rPr>
          <w:rFonts w:cs="Times"/>
          <w:color w:val="000000"/>
          <w:sz w:val="22"/>
          <w:szCs w:val="22"/>
          <w:lang w:val="en-GB"/>
        </w:rPr>
        <w:t>large scale</w:t>
      </w:r>
      <w:proofErr w:type="gramEnd"/>
      <w:r w:rsidRPr="00A1063E">
        <w:rPr>
          <w:rFonts w:cs="Times"/>
          <w:color w:val="000000"/>
          <w:sz w:val="22"/>
          <w:szCs w:val="22"/>
          <w:lang w:val="en-GB"/>
        </w:rPr>
        <w:t xml:space="preserve"> excavation works are not required to facilitate the development.</w:t>
      </w:r>
    </w:p>
    <w:p w14:paraId="7905E2A7" w14:textId="4DF9645B" w:rsidR="00BA6B90" w:rsidRPr="00497CB9" w:rsidRDefault="00BA6B90" w:rsidP="00BA6B90">
      <w:pPr>
        <w:rPr>
          <w:lang w:eastAsia="x-none"/>
        </w:rPr>
      </w:pPr>
      <w:r w:rsidRPr="00A1063E">
        <w:rPr>
          <w:rFonts w:cs="Times"/>
          <w:color w:val="000000"/>
          <w:sz w:val="22"/>
          <w:szCs w:val="22"/>
        </w:rPr>
        <w:t xml:space="preserve">In the light of the foregoing, it </w:t>
      </w:r>
      <w:proofErr w:type="gramStart"/>
      <w:r w:rsidRPr="00A1063E">
        <w:rPr>
          <w:rFonts w:cs="Times"/>
          <w:color w:val="000000"/>
          <w:sz w:val="22"/>
          <w:szCs w:val="22"/>
        </w:rPr>
        <w:t>has been demonstrated</w:t>
      </w:r>
      <w:proofErr w:type="gramEnd"/>
      <w:r w:rsidRPr="00A1063E">
        <w:rPr>
          <w:rFonts w:cs="Times"/>
          <w:color w:val="000000"/>
          <w:sz w:val="22"/>
          <w:szCs w:val="22"/>
        </w:rPr>
        <w:t xml:space="preserve"> that the proposed development will not result in the production of any significant waste, or result in significant waste and pollutions, which would adversely affect the environment.</w:t>
      </w:r>
    </w:p>
    <w:p w14:paraId="47B36EF5" w14:textId="279C696F" w:rsidR="002C1BF3" w:rsidRPr="00C93BD5" w:rsidRDefault="00C93BD5" w:rsidP="009F6414">
      <w:pPr>
        <w:rPr>
          <w:lang w:val="en-GB" w:eastAsia="x-none"/>
        </w:rPr>
      </w:pPr>
      <w:r>
        <w:rPr>
          <w:lang w:val="en-GB" w:eastAsia="x-none"/>
        </w:rPr>
        <w:t>Owing to the Nature of the proposed development on this site, consisting of</w:t>
      </w:r>
      <w:r w:rsidR="0055723E">
        <w:rPr>
          <w:lang w:val="en-GB" w:eastAsia="x-none"/>
        </w:rPr>
        <w:t xml:space="preserve"> resurfacing, drainage and improvement works</w:t>
      </w:r>
      <w:r>
        <w:rPr>
          <w:lang w:val="en-GB" w:eastAsia="x-none"/>
        </w:rPr>
        <w:t>, there is no real likelihood of significant effects on the environment arising from the proposed development.</w:t>
      </w:r>
    </w:p>
    <w:p w14:paraId="68D27131" w14:textId="77777777" w:rsidR="004512CB" w:rsidRDefault="004512CB" w:rsidP="00364AB3">
      <w:pPr>
        <w:rPr>
          <w:b/>
          <w:bCs/>
          <w:lang w:val="en-IE" w:eastAsia="x-none"/>
        </w:rPr>
      </w:pPr>
    </w:p>
    <w:p w14:paraId="40B80985" w14:textId="77777777" w:rsidR="004512CB" w:rsidRDefault="004512CB" w:rsidP="00560FE0">
      <w:pPr>
        <w:pStyle w:val="Heading3"/>
        <w:numPr>
          <w:ilvl w:val="0"/>
          <w:numId w:val="0"/>
        </w:numPr>
        <w:ind w:left="720" w:hanging="720"/>
      </w:pPr>
    </w:p>
    <w:p w14:paraId="70685316" w14:textId="38E83EA5" w:rsidR="00364AB3" w:rsidRPr="007A769E" w:rsidRDefault="00364AB3" w:rsidP="00560FE0">
      <w:pPr>
        <w:pStyle w:val="Heading3"/>
        <w:numPr>
          <w:ilvl w:val="0"/>
          <w:numId w:val="0"/>
        </w:numPr>
        <w:ind w:left="720" w:hanging="720"/>
      </w:pPr>
      <w:r w:rsidRPr="007A769E">
        <w:t>4.</w:t>
      </w:r>
      <w:r w:rsidR="007E3973">
        <w:t>4</w:t>
      </w:r>
      <w:r w:rsidRPr="007A769E">
        <w:t>.2</w:t>
      </w:r>
      <w:r w:rsidRPr="007A769E">
        <w:tab/>
        <w:t>Size of the development</w:t>
      </w:r>
    </w:p>
    <w:p w14:paraId="1D19D7E2" w14:textId="0BAFB155" w:rsidR="0055723E" w:rsidRPr="001553F8" w:rsidRDefault="0055723E" w:rsidP="00494B72">
      <w:r w:rsidRPr="0055723E">
        <w:t xml:space="preserve">The development site comprises an overall area </w:t>
      </w:r>
      <w:r w:rsidRPr="009B550C">
        <w:t xml:space="preserve">of </w:t>
      </w:r>
      <w:r w:rsidR="009B550C" w:rsidRPr="009B550C">
        <w:t>5446</w:t>
      </w:r>
      <w:r w:rsidRPr="009B550C">
        <w:t xml:space="preserve"> </w:t>
      </w:r>
      <w:proofErr w:type="spellStart"/>
      <w:r w:rsidRPr="009B550C">
        <w:t>sqm</w:t>
      </w:r>
      <w:proofErr w:type="spellEnd"/>
      <w:r w:rsidR="00622A85">
        <w:t xml:space="preserve"> (measured area of subject streets)</w:t>
      </w:r>
      <w:r w:rsidRPr="0055723E">
        <w:t xml:space="preserve">. At this size and scale, and due to the fact that the works will be located entirely outside the designated area, it is not expected that the development will have any significant impact (direct, indirect or secondary in nature) on the Natura 2000 sites in this regard. </w:t>
      </w:r>
    </w:p>
    <w:p w14:paraId="21626202" w14:textId="52B4B4A8" w:rsidR="0015003B" w:rsidRDefault="0015003B" w:rsidP="00494B72">
      <w:pPr>
        <w:rPr>
          <w:rFonts w:cs="Times"/>
          <w:b/>
          <w:color w:val="000000"/>
          <w:sz w:val="22"/>
          <w:szCs w:val="22"/>
        </w:rPr>
      </w:pPr>
      <w:r w:rsidRPr="00B754AE">
        <w:rPr>
          <w:rFonts w:cs="Times"/>
          <w:b/>
          <w:color w:val="000000"/>
          <w:sz w:val="22"/>
          <w:szCs w:val="22"/>
        </w:rPr>
        <w:t>Compliance w</w:t>
      </w:r>
      <w:r>
        <w:rPr>
          <w:rFonts w:cs="Times"/>
          <w:b/>
          <w:color w:val="000000"/>
          <w:sz w:val="22"/>
          <w:szCs w:val="22"/>
        </w:rPr>
        <w:t>ith “</w:t>
      </w:r>
      <w:r w:rsidRPr="00B2268C">
        <w:rPr>
          <w:rFonts w:cs="Times"/>
          <w:b/>
          <w:i/>
          <w:iCs/>
          <w:color w:val="000000"/>
          <w:sz w:val="22"/>
          <w:szCs w:val="22"/>
        </w:rPr>
        <w:t>Size of the Development”</w:t>
      </w:r>
      <w:r>
        <w:rPr>
          <w:rFonts w:cs="Times"/>
          <w:b/>
          <w:color w:val="000000"/>
          <w:sz w:val="22"/>
          <w:szCs w:val="22"/>
        </w:rPr>
        <w:t xml:space="preserve"> criteria set out in Form 2 of the OPR Practice Note PN02, with respect to Preliminary Examination</w:t>
      </w:r>
    </w:p>
    <w:p w14:paraId="42A1D36F" w14:textId="49759596" w:rsidR="00BA6B90" w:rsidRPr="00ED3197" w:rsidRDefault="00BA6B90" w:rsidP="00BA6B90">
      <w:pPr>
        <w:pStyle w:val="Pa35"/>
        <w:numPr>
          <w:ilvl w:val="0"/>
          <w:numId w:val="15"/>
        </w:numPr>
        <w:spacing w:after="40" w:line="276" w:lineRule="auto"/>
        <w:jc w:val="both"/>
        <w:rPr>
          <w:rFonts w:ascii="Arial Narrow" w:hAnsi="Arial Narrow" w:cs="Montserrat"/>
          <w:i/>
          <w:iCs/>
          <w:color w:val="000000"/>
          <w:sz w:val="22"/>
          <w:szCs w:val="22"/>
        </w:rPr>
      </w:pPr>
      <w:r w:rsidRPr="00ED3197">
        <w:rPr>
          <w:rFonts w:ascii="Arial Narrow" w:hAnsi="Arial Narrow" w:cs="Montserrat"/>
          <w:i/>
          <w:iCs/>
          <w:color w:val="000000"/>
          <w:sz w:val="22"/>
          <w:szCs w:val="22"/>
        </w:rPr>
        <w:t>“</w:t>
      </w:r>
      <w:r w:rsidRPr="00ED3197">
        <w:rPr>
          <w:rFonts w:ascii="Arial Narrow" w:hAnsi="Arial Narrow" w:cs="Montserrat Light"/>
          <w:i/>
          <w:iCs/>
          <w:color w:val="000000"/>
          <w:sz w:val="22"/>
          <w:szCs w:val="22"/>
        </w:rPr>
        <w:t xml:space="preserve">Is the size of the proposed development exceptional in </w:t>
      </w:r>
      <w:r w:rsidRPr="00ED3197">
        <w:rPr>
          <w:rFonts w:ascii="Arial Narrow" w:hAnsi="Arial Narrow" w:cs="Montserrat"/>
          <w:i/>
          <w:iCs/>
          <w:color w:val="000000"/>
          <w:sz w:val="22"/>
          <w:szCs w:val="22"/>
        </w:rPr>
        <w:t>the context of the existing environment?”</w:t>
      </w:r>
    </w:p>
    <w:p w14:paraId="79837163" w14:textId="6506CCD4" w:rsidR="00BA6B90" w:rsidRDefault="00BA6B90" w:rsidP="00494B72">
      <w:pPr>
        <w:rPr>
          <w:rFonts w:cs="Times"/>
          <w:color w:val="000000"/>
          <w:sz w:val="22"/>
          <w:szCs w:val="22"/>
        </w:rPr>
      </w:pPr>
      <w:r w:rsidRPr="00ED3197">
        <w:rPr>
          <w:rFonts w:cs="Times"/>
          <w:color w:val="000000"/>
          <w:sz w:val="22"/>
          <w:szCs w:val="22"/>
        </w:rPr>
        <w:t xml:space="preserve">The </w:t>
      </w:r>
      <w:r>
        <w:rPr>
          <w:rFonts w:cs="Times"/>
          <w:color w:val="000000"/>
          <w:sz w:val="22"/>
          <w:szCs w:val="22"/>
        </w:rPr>
        <w:t>site of the proposed development</w:t>
      </w:r>
      <w:r w:rsidRPr="00ED3197">
        <w:rPr>
          <w:rFonts w:cs="Times"/>
          <w:color w:val="000000"/>
          <w:sz w:val="22"/>
          <w:szCs w:val="22"/>
        </w:rPr>
        <w:t xml:space="preserve"> </w:t>
      </w:r>
      <w:r>
        <w:rPr>
          <w:rFonts w:cs="Times"/>
          <w:color w:val="000000"/>
          <w:sz w:val="22"/>
          <w:szCs w:val="22"/>
        </w:rPr>
        <w:t xml:space="preserve">is </w:t>
      </w:r>
      <w:r w:rsidRPr="00ED3197">
        <w:rPr>
          <w:rFonts w:cs="Times"/>
          <w:color w:val="000000"/>
          <w:sz w:val="22"/>
          <w:szCs w:val="22"/>
        </w:rPr>
        <w:t>located</w:t>
      </w:r>
      <w:r>
        <w:rPr>
          <w:rFonts w:cs="Times"/>
          <w:color w:val="000000"/>
          <w:sz w:val="22"/>
          <w:szCs w:val="22"/>
        </w:rPr>
        <w:t xml:space="preserve"> in the heart of Dublin City and is an existing streetscape, within an overall site size of</w:t>
      </w:r>
      <w:r w:rsidRPr="00ED3197">
        <w:rPr>
          <w:rFonts w:cs="Times"/>
          <w:color w:val="000000"/>
          <w:sz w:val="22"/>
          <w:szCs w:val="22"/>
        </w:rPr>
        <w:t xml:space="preserve"> </w:t>
      </w:r>
      <w:r>
        <w:rPr>
          <w:rFonts w:cs="Times"/>
          <w:color w:val="000000"/>
          <w:sz w:val="22"/>
          <w:szCs w:val="22"/>
        </w:rPr>
        <w:t>5446</w:t>
      </w:r>
      <w:r w:rsidRPr="0055723E">
        <w:rPr>
          <w:rFonts w:cs="Times"/>
          <w:color w:val="000000"/>
          <w:sz w:val="22"/>
          <w:szCs w:val="22"/>
        </w:rPr>
        <w:t xml:space="preserve"> </w:t>
      </w:r>
      <w:proofErr w:type="spellStart"/>
      <w:r w:rsidRPr="0055723E">
        <w:rPr>
          <w:rFonts w:cs="Times"/>
          <w:color w:val="000000"/>
          <w:sz w:val="22"/>
          <w:szCs w:val="22"/>
        </w:rPr>
        <w:t>sqm</w:t>
      </w:r>
      <w:proofErr w:type="spellEnd"/>
      <w:r w:rsidRPr="00ED3197">
        <w:rPr>
          <w:rFonts w:cs="Times"/>
          <w:color w:val="000000"/>
          <w:sz w:val="22"/>
          <w:szCs w:val="22"/>
        </w:rPr>
        <w:t xml:space="preserve">. </w:t>
      </w:r>
      <w:r w:rsidRPr="00ED3197">
        <w:rPr>
          <w:rFonts w:cs="Montserrat Light"/>
          <w:color w:val="000000"/>
          <w:sz w:val="22"/>
          <w:szCs w:val="22"/>
        </w:rPr>
        <w:t xml:space="preserve">The size of the development is not exceptional in the context of the existing built-up urban environment. </w:t>
      </w:r>
      <w:r>
        <w:rPr>
          <w:rFonts w:cs="Montserrat Light"/>
          <w:color w:val="000000"/>
          <w:sz w:val="22"/>
          <w:szCs w:val="22"/>
        </w:rPr>
        <w:t xml:space="preserve">The proposed works are to improve the existing public realm of the subject </w:t>
      </w:r>
      <w:proofErr w:type="gramStart"/>
      <w:r>
        <w:rPr>
          <w:rFonts w:cs="Montserrat Light"/>
          <w:color w:val="000000"/>
          <w:sz w:val="22"/>
          <w:szCs w:val="22"/>
        </w:rPr>
        <w:t>streets,</w:t>
      </w:r>
      <w:proofErr w:type="gramEnd"/>
      <w:r>
        <w:rPr>
          <w:rFonts w:cs="Montserrat Light"/>
          <w:color w:val="000000"/>
          <w:sz w:val="22"/>
          <w:szCs w:val="22"/>
        </w:rPr>
        <w:t xml:space="preserve"> this includes </w:t>
      </w:r>
      <w:r w:rsidRPr="009B550C">
        <w:rPr>
          <w:rFonts w:cs="Montserrat Light"/>
          <w:color w:val="000000"/>
          <w:sz w:val="22"/>
          <w:szCs w:val="22"/>
        </w:rPr>
        <w:t>the re</w:t>
      </w:r>
      <w:r>
        <w:rPr>
          <w:rFonts w:cs="Montserrat Light"/>
          <w:color w:val="000000"/>
          <w:sz w:val="22"/>
          <w:szCs w:val="22"/>
        </w:rPr>
        <w:t>paving</w:t>
      </w:r>
      <w:r w:rsidRPr="009B550C">
        <w:rPr>
          <w:rFonts w:cs="Montserrat Light"/>
          <w:color w:val="000000"/>
          <w:sz w:val="22"/>
          <w:szCs w:val="22"/>
        </w:rPr>
        <w:t xml:space="preserve"> of</w:t>
      </w:r>
      <w:r>
        <w:rPr>
          <w:rFonts w:cs="Montserrat Light"/>
          <w:color w:val="000000"/>
          <w:sz w:val="22"/>
          <w:szCs w:val="22"/>
        </w:rPr>
        <w:t xml:space="preserve"> existing street surfaces, public lighting, drainage, service ducts &amp; tree planting works. </w:t>
      </w:r>
      <w:r w:rsidRPr="00ED3197">
        <w:rPr>
          <w:rFonts w:cs="Times"/>
          <w:color w:val="000000"/>
          <w:sz w:val="22"/>
          <w:szCs w:val="22"/>
        </w:rPr>
        <w:t>Therefore, the size of the proposed development is not exceptional in the context of the existing environment.</w:t>
      </w:r>
    </w:p>
    <w:p w14:paraId="50ECC9EA" w14:textId="46CCA337" w:rsidR="00BA6B90" w:rsidRPr="00BA6B90" w:rsidRDefault="00BA6B90" w:rsidP="00BA6B90">
      <w:pPr>
        <w:pStyle w:val="ListParagraph"/>
        <w:numPr>
          <w:ilvl w:val="0"/>
          <w:numId w:val="15"/>
        </w:numPr>
        <w:rPr>
          <w:rFonts w:cs="Montserrat"/>
          <w:i/>
          <w:iCs/>
          <w:color w:val="000000"/>
          <w:sz w:val="22"/>
          <w:szCs w:val="22"/>
        </w:rPr>
      </w:pPr>
      <w:r w:rsidRPr="00BA6B90">
        <w:rPr>
          <w:rFonts w:cs="Montserrat"/>
          <w:i/>
          <w:iCs/>
          <w:color w:val="000000"/>
          <w:sz w:val="22"/>
          <w:szCs w:val="22"/>
        </w:rPr>
        <w:t>“Are there cumulative considerations having regard to other existing and/or permitted projects?”</w:t>
      </w:r>
    </w:p>
    <w:p w14:paraId="15E52DD2" w14:textId="141B8092" w:rsidR="00BA6B90" w:rsidRPr="00B754AE" w:rsidRDefault="00BA6B90" w:rsidP="00494B72">
      <w:pPr>
        <w:rPr>
          <w:rFonts w:cs="Times"/>
          <w:b/>
          <w:color w:val="000000"/>
          <w:sz w:val="22"/>
          <w:szCs w:val="22"/>
        </w:rPr>
      </w:pPr>
      <w:r w:rsidRPr="00B84BE5">
        <w:rPr>
          <w:rFonts w:cs="Times"/>
          <w:color w:val="000000"/>
          <w:sz w:val="22"/>
          <w:szCs w:val="22"/>
          <w:lang w:val="en-GB"/>
        </w:rPr>
        <w:t xml:space="preserve">No development of any significance has taken place in recent years within the </w:t>
      </w:r>
      <w:r>
        <w:rPr>
          <w:rFonts w:cs="Times"/>
          <w:color w:val="000000"/>
          <w:sz w:val="22"/>
          <w:szCs w:val="22"/>
          <w:lang w:val="en-GB"/>
        </w:rPr>
        <w:t xml:space="preserve">subject application site (consisting of the public realm areas of </w:t>
      </w:r>
      <w:r w:rsidRPr="00350C01">
        <w:rPr>
          <w:rFonts w:cs="Times"/>
          <w:color w:val="000000"/>
          <w:sz w:val="22"/>
          <w:szCs w:val="22"/>
          <w:lang w:val="en-IE"/>
        </w:rPr>
        <w:t>Duke Street, Duke Lane Lower &amp; Upper, Lemon Street, Anne’s Lane and Anne Street South</w:t>
      </w:r>
      <w:r>
        <w:rPr>
          <w:rFonts w:cs="Times"/>
          <w:color w:val="000000"/>
          <w:sz w:val="22"/>
          <w:szCs w:val="22"/>
          <w:lang w:val="en-IE"/>
        </w:rPr>
        <w:t>)</w:t>
      </w:r>
      <w:r>
        <w:rPr>
          <w:rFonts w:cs="Times"/>
          <w:color w:val="000000"/>
          <w:sz w:val="22"/>
          <w:szCs w:val="22"/>
          <w:lang w:val="en-GB"/>
        </w:rPr>
        <w:t xml:space="preserve">. </w:t>
      </w:r>
      <w:r w:rsidRPr="006B0538">
        <w:rPr>
          <w:rFonts w:cs="Times"/>
          <w:color w:val="000000"/>
          <w:sz w:val="22"/>
          <w:szCs w:val="22"/>
          <w:lang w:val="en-GB"/>
        </w:rPr>
        <w:t xml:space="preserve">It </w:t>
      </w:r>
      <w:proofErr w:type="gramStart"/>
      <w:r w:rsidRPr="006B0538">
        <w:rPr>
          <w:rFonts w:cs="Times"/>
          <w:color w:val="000000"/>
          <w:sz w:val="22"/>
          <w:szCs w:val="22"/>
          <w:lang w:val="en-GB"/>
        </w:rPr>
        <w:t>was ascertained</w:t>
      </w:r>
      <w:proofErr w:type="gramEnd"/>
      <w:r w:rsidRPr="006B0538">
        <w:rPr>
          <w:rFonts w:cs="Times"/>
          <w:color w:val="000000"/>
          <w:sz w:val="22"/>
          <w:szCs w:val="22"/>
          <w:lang w:val="en-GB"/>
        </w:rPr>
        <w:t xml:space="preserve"> that there </w:t>
      </w:r>
      <w:r w:rsidRPr="006B0538">
        <w:rPr>
          <w:rFonts w:cs="Times"/>
          <w:color w:val="000000"/>
          <w:sz w:val="22"/>
          <w:szCs w:val="22"/>
          <w:lang w:val="en-GB"/>
        </w:rPr>
        <w:lastRenderedPageBreak/>
        <w:t xml:space="preserve">has been a large number of planning applications in the </w:t>
      </w:r>
      <w:r>
        <w:rPr>
          <w:rFonts w:cs="Times"/>
          <w:color w:val="000000"/>
          <w:sz w:val="22"/>
          <w:szCs w:val="22"/>
          <w:lang w:val="en-GB"/>
        </w:rPr>
        <w:t>adjoining area</w:t>
      </w:r>
      <w:r w:rsidRPr="006B0538">
        <w:rPr>
          <w:rFonts w:cs="Times"/>
          <w:color w:val="000000"/>
          <w:sz w:val="22"/>
          <w:szCs w:val="22"/>
          <w:lang w:val="en-GB"/>
        </w:rPr>
        <w:t xml:space="preserve">. Mainly these planning applications applied for changes of use, signage and other commercial alteration. Due to nature of the area already being well developed as a mixed-use commercial district, with no </w:t>
      </w:r>
      <w:proofErr w:type="gramStart"/>
      <w:r w:rsidRPr="006B0538">
        <w:rPr>
          <w:rFonts w:cs="Times"/>
          <w:color w:val="000000"/>
          <w:sz w:val="22"/>
          <w:szCs w:val="22"/>
          <w:lang w:val="en-GB"/>
        </w:rPr>
        <w:t>large scale</w:t>
      </w:r>
      <w:proofErr w:type="gramEnd"/>
      <w:r w:rsidRPr="006B0538">
        <w:rPr>
          <w:rFonts w:cs="Times"/>
          <w:color w:val="000000"/>
          <w:sz w:val="22"/>
          <w:szCs w:val="22"/>
          <w:lang w:val="en-GB"/>
        </w:rPr>
        <w:t xml:space="preserve"> developments or building works being carried out within the application site, no impacts are expected in this regard.</w:t>
      </w:r>
    </w:p>
    <w:p w14:paraId="7370CC74" w14:textId="77777777" w:rsidR="006B0538" w:rsidRDefault="006B0538" w:rsidP="009F6414">
      <w:pPr>
        <w:rPr>
          <w:lang w:val="en-GB" w:eastAsia="x-none"/>
        </w:rPr>
      </w:pPr>
    </w:p>
    <w:p w14:paraId="520E16C9" w14:textId="2556B8DA" w:rsidR="007A769E" w:rsidRPr="00C93BD5" w:rsidRDefault="00C93BD5" w:rsidP="009F6414">
      <w:pPr>
        <w:rPr>
          <w:lang w:val="en-GB" w:eastAsia="x-none"/>
        </w:rPr>
      </w:pPr>
      <w:r>
        <w:rPr>
          <w:lang w:val="en-GB" w:eastAsia="x-none"/>
        </w:rPr>
        <w:t>Owing to the modest size of the proposed development, within the built-up area of</w:t>
      </w:r>
      <w:r w:rsidR="009819DD">
        <w:rPr>
          <w:lang w:val="en-GB" w:eastAsia="x-none"/>
        </w:rPr>
        <w:t xml:space="preserve"> Dublin City Centre</w:t>
      </w:r>
      <w:r>
        <w:rPr>
          <w:lang w:val="en-GB" w:eastAsia="x-none"/>
        </w:rPr>
        <w:t>, there is no real likelihood of significant effects on the environment arising from the proposed development.</w:t>
      </w:r>
    </w:p>
    <w:p w14:paraId="642AFE22" w14:textId="6E274F01" w:rsidR="00364AB3" w:rsidRPr="007A769E" w:rsidRDefault="00364AB3" w:rsidP="00560FE0">
      <w:pPr>
        <w:pStyle w:val="Heading3"/>
        <w:numPr>
          <w:ilvl w:val="0"/>
          <w:numId w:val="0"/>
        </w:numPr>
        <w:ind w:left="720" w:hanging="720"/>
      </w:pPr>
      <w:r w:rsidRPr="007A769E">
        <w:t>4.</w:t>
      </w:r>
      <w:r w:rsidR="007E3973">
        <w:t>4</w:t>
      </w:r>
      <w:r w:rsidRPr="007A769E">
        <w:t>.3</w:t>
      </w:r>
      <w:r w:rsidRPr="007A769E">
        <w:tab/>
        <w:t>Location</w:t>
      </w:r>
    </w:p>
    <w:p w14:paraId="58D968CC" w14:textId="0B22861E" w:rsidR="00D47B54" w:rsidRDefault="00521613" w:rsidP="009F6414">
      <w:pPr>
        <w:rPr>
          <w:lang w:val="en-GB" w:eastAsia="x-none"/>
        </w:rPr>
      </w:pPr>
      <w:r w:rsidRPr="005B292D">
        <w:rPr>
          <w:lang w:val="en-GB" w:eastAsia="x-none"/>
        </w:rPr>
        <w:t>The application site currently consists of a</w:t>
      </w:r>
      <w:r w:rsidR="009819DD">
        <w:rPr>
          <w:lang w:val="en-GB" w:eastAsia="x-none"/>
        </w:rPr>
        <w:t xml:space="preserve"> streetscape</w:t>
      </w:r>
      <w:r w:rsidR="00D47B54">
        <w:rPr>
          <w:lang w:val="en-GB" w:eastAsia="x-none"/>
        </w:rPr>
        <w:t>, within the built environment and urban envelope of the</w:t>
      </w:r>
      <w:r w:rsidR="009819DD">
        <w:rPr>
          <w:lang w:val="en-GB" w:eastAsia="x-none"/>
        </w:rPr>
        <w:t xml:space="preserve"> Dublin City</w:t>
      </w:r>
      <w:r w:rsidR="00D47B54">
        <w:rPr>
          <w:lang w:val="en-GB" w:eastAsia="x-none"/>
        </w:rPr>
        <w:t>.</w:t>
      </w:r>
    </w:p>
    <w:p w14:paraId="45D5BCDA" w14:textId="76E801B0" w:rsidR="00521613" w:rsidRDefault="00521613" w:rsidP="009F6414">
      <w:pPr>
        <w:rPr>
          <w:lang w:val="en-GB" w:eastAsia="x-none"/>
        </w:rPr>
      </w:pPr>
      <w:r>
        <w:rPr>
          <w:lang w:val="en-GB" w:eastAsia="x-none"/>
        </w:rPr>
        <w:t xml:space="preserve">The </w:t>
      </w:r>
      <w:r w:rsidR="009F7853">
        <w:rPr>
          <w:lang w:val="en-GB" w:eastAsia="x-none"/>
        </w:rPr>
        <w:t>site of the proposed</w:t>
      </w:r>
      <w:r w:rsidR="009819DD">
        <w:rPr>
          <w:lang w:val="en-GB" w:eastAsia="x-none"/>
        </w:rPr>
        <w:t xml:space="preserve"> public realm, improvements</w:t>
      </w:r>
      <w:r>
        <w:rPr>
          <w:lang w:val="en-GB" w:eastAsia="x-none"/>
        </w:rPr>
        <w:t xml:space="preserve"> is bounded by</w:t>
      </w:r>
      <w:r w:rsidR="009819DD">
        <w:rPr>
          <w:lang w:val="en-GB" w:eastAsia="x-none"/>
        </w:rPr>
        <w:t xml:space="preserve"> commercial and retail </w:t>
      </w:r>
      <w:proofErr w:type="gramStart"/>
      <w:r w:rsidR="00555CAC">
        <w:rPr>
          <w:lang w:val="en-GB" w:eastAsia="x-none"/>
        </w:rPr>
        <w:t>units</w:t>
      </w:r>
      <w:r w:rsidR="009819DD">
        <w:rPr>
          <w:lang w:val="en-GB" w:eastAsia="x-none"/>
        </w:rPr>
        <w:t xml:space="preserve"> </w:t>
      </w:r>
      <w:r>
        <w:rPr>
          <w:lang w:val="en-GB" w:eastAsia="x-none"/>
        </w:rPr>
        <w:t>.</w:t>
      </w:r>
      <w:proofErr w:type="gramEnd"/>
      <w:r>
        <w:rPr>
          <w:lang w:val="en-GB" w:eastAsia="x-none"/>
        </w:rPr>
        <w:t xml:space="preserve">  </w:t>
      </w:r>
    </w:p>
    <w:p w14:paraId="3D24FE20" w14:textId="77777777" w:rsidR="00555CAC" w:rsidRDefault="00521613" w:rsidP="00494B72">
      <w:pPr>
        <w:rPr>
          <w:lang w:val="en-GB" w:eastAsia="x-none"/>
        </w:rPr>
      </w:pPr>
      <w:r>
        <w:rPr>
          <w:lang w:val="en-GB" w:eastAsia="x-none"/>
        </w:rPr>
        <w:t xml:space="preserve">There are no </w:t>
      </w:r>
      <w:r w:rsidR="00957D85">
        <w:rPr>
          <w:lang w:val="en-GB" w:eastAsia="x-none"/>
        </w:rPr>
        <w:t>Environmental</w:t>
      </w:r>
      <w:r>
        <w:rPr>
          <w:lang w:val="en-GB" w:eastAsia="x-none"/>
        </w:rPr>
        <w:t xml:space="preserve"> Designations on or in close proximity to the subject </w:t>
      </w:r>
      <w:r w:rsidRPr="00EC7166">
        <w:rPr>
          <w:lang w:val="en-GB" w:eastAsia="x-none"/>
        </w:rPr>
        <w:t xml:space="preserve">site. </w:t>
      </w:r>
    </w:p>
    <w:p w14:paraId="6DE9614F" w14:textId="6E32C91E" w:rsidR="00555CAC" w:rsidRPr="007E3973" w:rsidRDefault="00521613" w:rsidP="00494B72">
      <w:pPr>
        <w:rPr>
          <w:lang w:val="en-GB" w:eastAsia="x-none"/>
        </w:rPr>
      </w:pPr>
      <w:r w:rsidRPr="00EC7166">
        <w:rPr>
          <w:lang w:val="en-GB" w:eastAsia="x-none"/>
        </w:rPr>
        <w:t xml:space="preserve">There are no </w:t>
      </w:r>
      <w:proofErr w:type="gramStart"/>
      <w:r w:rsidRPr="00EC7166">
        <w:rPr>
          <w:lang w:val="en-GB" w:eastAsia="x-none"/>
        </w:rPr>
        <w:t>water courses</w:t>
      </w:r>
      <w:proofErr w:type="gramEnd"/>
      <w:r w:rsidRPr="00EC7166">
        <w:rPr>
          <w:lang w:val="en-GB" w:eastAsia="x-none"/>
        </w:rPr>
        <w:t xml:space="preserve"> within the site. </w:t>
      </w:r>
      <w:r>
        <w:rPr>
          <w:lang w:val="en-GB" w:eastAsia="x-none"/>
        </w:rPr>
        <w:t>The “</w:t>
      </w:r>
      <w:r w:rsidR="00555CAC">
        <w:rPr>
          <w:lang w:val="en-GB" w:eastAsia="x-none"/>
        </w:rPr>
        <w:t>River Liffey</w:t>
      </w:r>
      <w:r>
        <w:rPr>
          <w:lang w:val="en-GB" w:eastAsia="x-none"/>
        </w:rPr>
        <w:t xml:space="preserve">” is located approximately </w:t>
      </w:r>
      <w:r w:rsidR="00555CAC">
        <w:rPr>
          <w:lang w:val="en-GB" w:eastAsia="x-none"/>
        </w:rPr>
        <w:t>685</w:t>
      </w:r>
      <w:r>
        <w:rPr>
          <w:lang w:val="en-GB" w:eastAsia="x-none"/>
        </w:rPr>
        <w:t xml:space="preserve">m to the north of the application site, with </w:t>
      </w:r>
      <w:r w:rsidR="00555CAC">
        <w:rPr>
          <w:lang w:val="en-GB" w:eastAsia="x-none"/>
        </w:rPr>
        <w:t xml:space="preserve">a number of roads, laneways and buildings between the site and the River </w:t>
      </w:r>
      <w:proofErr w:type="gramStart"/>
      <w:r w:rsidR="00555CAC">
        <w:rPr>
          <w:lang w:val="en-GB" w:eastAsia="x-none"/>
        </w:rPr>
        <w:t xml:space="preserve">Liffey </w:t>
      </w:r>
      <w:r>
        <w:rPr>
          <w:lang w:val="en-GB" w:eastAsia="x-none"/>
        </w:rPr>
        <w:t>.</w:t>
      </w:r>
      <w:proofErr w:type="gramEnd"/>
      <w:r>
        <w:rPr>
          <w:lang w:val="en-GB" w:eastAsia="x-none"/>
        </w:rPr>
        <w:t xml:space="preserve"> This river flows </w:t>
      </w:r>
      <w:r w:rsidR="00555CAC">
        <w:rPr>
          <w:lang w:val="en-GB" w:eastAsia="x-none"/>
        </w:rPr>
        <w:t>east</w:t>
      </w:r>
      <w:r>
        <w:rPr>
          <w:lang w:val="en-GB" w:eastAsia="x-none"/>
        </w:rPr>
        <w:t xml:space="preserve">wards (away from the subject) into </w:t>
      </w:r>
      <w:r w:rsidR="00555CAC">
        <w:rPr>
          <w:lang w:val="en-GB" w:eastAsia="x-none"/>
        </w:rPr>
        <w:t>Dublin Bay</w:t>
      </w:r>
      <w:r>
        <w:rPr>
          <w:lang w:val="en-GB" w:eastAsia="x-none"/>
        </w:rPr>
        <w:t>. T</w:t>
      </w:r>
      <w:r w:rsidRPr="001E2408">
        <w:rPr>
          <w:lang w:val="en-GB" w:eastAsia="x-none"/>
        </w:rPr>
        <w:t xml:space="preserve">here is no </w:t>
      </w:r>
      <w:r>
        <w:rPr>
          <w:lang w:val="en-GB" w:eastAsia="x-none"/>
        </w:rPr>
        <w:t>discernible hydraulic pathway</w:t>
      </w:r>
      <w:r w:rsidRPr="001E2408">
        <w:rPr>
          <w:lang w:val="en-GB" w:eastAsia="x-none"/>
        </w:rPr>
        <w:t xml:space="preserve"> or receptor to connect the proposed development site and the</w:t>
      </w:r>
      <w:r w:rsidR="00555CAC">
        <w:rPr>
          <w:lang w:val="en-GB" w:eastAsia="x-none"/>
        </w:rPr>
        <w:t xml:space="preserve"> River Liffey</w:t>
      </w:r>
      <w:r w:rsidRPr="001E2408">
        <w:rPr>
          <w:lang w:val="en-GB" w:eastAsia="x-none"/>
        </w:rPr>
        <w:t>.</w:t>
      </w:r>
      <w:r w:rsidRPr="008A2CAB">
        <w:rPr>
          <w:lang w:val="en-GB" w:eastAsia="x-none"/>
        </w:rPr>
        <w:t xml:space="preserve"> </w:t>
      </w:r>
      <w:r w:rsidR="00957D85">
        <w:rPr>
          <w:lang w:val="en-GB" w:eastAsia="x-none"/>
        </w:rPr>
        <w:t>Furthermore, there are no identifiable hydraulic or ecological connections between the proposed development site and ant Environmental Designations in the wider area.</w:t>
      </w:r>
    </w:p>
    <w:p w14:paraId="00B5A13F" w14:textId="3F126779" w:rsidR="00266D20" w:rsidRPr="00560FE0" w:rsidRDefault="00266D20" w:rsidP="00560FE0">
      <w:pPr>
        <w:pStyle w:val="Heading4"/>
        <w:numPr>
          <w:ilvl w:val="0"/>
          <w:numId w:val="0"/>
        </w:numPr>
        <w:ind w:left="864" w:hanging="864"/>
        <w:rPr>
          <w:b/>
        </w:rPr>
      </w:pPr>
      <w:r w:rsidRPr="00560FE0">
        <w:rPr>
          <w:b/>
        </w:rPr>
        <w:t>Compliance with “Location” criteria set out in Form 2 of the OPR Practice Note PN02, with respect to Preliminary Examination</w:t>
      </w:r>
    </w:p>
    <w:p w14:paraId="19D9C4F8" w14:textId="64AA4047" w:rsidR="00BA6B90" w:rsidRDefault="00BA6B90" w:rsidP="00BA6B90">
      <w:pPr>
        <w:pStyle w:val="Pa35"/>
        <w:spacing w:after="40" w:line="276" w:lineRule="auto"/>
        <w:jc w:val="both"/>
        <w:rPr>
          <w:rFonts w:ascii="Arial Narrow" w:hAnsi="Arial Narrow" w:cs="Montserrat"/>
          <w:i/>
          <w:iCs/>
          <w:color w:val="000000"/>
          <w:sz w:val="22"/>
          <w:szCs w:val="22"/>
        </w:rPr>
      </w:pPr>
      <w:r>
        <w:rPr>
          <w:rFonts w:ascii="Arial Narrow" w:hAnsi="Arial Narrow" w:cs="Montserrat"/>
          <w:i/>
          <w:iCs/>
          <w:color w:val="000000"/>
          <w:sz w:val="22"/>
          <w:szCs w:val="22"/>
        </w:rPr>
        <w:t xml:space="preserve">(1) </w:t>
      </w:r>
      <w:r w:rsidRPr="00A1063E">
        <w:rPr>
          <w:rFonts w:ascii="Arial Narrow" w:hAnsi="Arial Narrow" w:cs="Montserrat"/>
          <w:i/>
          <w:iCs/>
          <w:color w:val="000000"/>
          <w:sz w:val="22"/>
          <w:szCs w:val="22"/>
        </w:rPr>
        <w:t xml:space="preserve"> “Is the proposed development located on, in, adjoining or does it have the potential to impact on an ecologically sensitive site or location?”</w:t>
      </w:r>
    </w:p>
    <w:p w14:paraId="37606ECA" w14:textId="77777777" w:rsidR="00BA6B90" w:rsidRPr="00BA6B90" w:rsidRDefault="00BA6B90" w:rsidP="00BA6B90">
      <w:pPr>
        <w:pStyle w:val="Default"/>
        <w:rPr>
          <w:lang w:val="en-GB" w:eastAsia="en-US"/>
        </w:rPr>
      </w:pPr>
    </w:p>
    <w:p w14:paraId="1CD04E32" w14:textId="77777777" w:rsidR="00BA6B90" w:rsidRDefault="00BA6B90" w:rsidP="00BA6B90">
      <w:pPr>
        <w:rPr>
          <w:rFonts w:cs="Times"/>
          <w:color w:val="000000"/>
          <w:sz w:val="22"/>
          <w:szCs w:val="22"/>
        </w:rPr>
      </w:pPr>
      <w:r w:rsidRPr="00B84BE5">
        <w:rPr>
          <w:rFonts w:cs="Times"/>
          <w:color w:val="000000"/>
          <w:sz w:val="22"/>
          <w:szCs w:val="22"/>
        </w:rPr>
        <w:t>The location of the proposed development is not located on or in an ecologically sensitive location. This is a</w:t>
      </w:r>
      <w:r>
        <w:rPr>
          <w:rFonts w:cs="Times"/>
          <w:color w:val="000000"/>
          <w:sz w:val="22"/>
          <w:szCs w:val="22"/>
        </w:rPr>
        <w:t>n existing streetscape with the proposed works being to improve the existing conditions</w:t>
      </w:r>
      <w:r w:rsidRPr="00B84BE5">
        <w:rPr>
          <w:rFonts w:cs="Times"/>
          <w:color w:val="000000"/>
          <w:sz w:val="22"/>
          <w:szCs w:val="22"/>
        </w:rPr>
        <w:t xml:space="preserve">.  Furthermore, owing to the distance between the subject site and </w:t>
      </w:r>
      <w:r>
        <w:rPr>
          <w:rFonts w:cs="Times"/>
          <w:color w:val="000000"/>
          <w:sz w:val="22"/>
          <w:szCs w:val="22"/>
        </w:rPr>
        <w:t>nearest Natura 2000 site (</w:t>
      </w:r>
      <w:r w:rsidRPr="0087673A">
        <w:rPr>
          <w:rFonts w:cs="Times"/>
          <w:color w:val="000000"/>
        </w:rPr>
        <w:t>c.</w:t>
      </w:r>
      <w:r w:rsidRPr="0087673A">
        <w:t xml:space="preserve"> 3.12km </w:t>
      </w:r>
      <w:r w:rsidRPr="0087673A">
        <w:rPr>
          <w:rFonts w:cs="Times"/>
          <w:color w:val="000000"/>
        </w:rPr>
        <w:t>and</w:t>
      </w:r>
      <w:r w:rsidRPr="0087673A">
        <w:rPr>
          <w:rFonts w:cs="Times"/>
          <w:color w:val="000000"/>
          <w:sz w:val="22"/>
          <w:szCs w:val="22"/>
        </w:rPr>
        <w:t xml:space="preserve"> 2.79km</w:t>
      </w:r>
      <w:r>
        <w:rPr>
          <w:rFonts w:cs="Times"/>
          <w:color w:val="000000"/>
          <w:sz w:val="22"/>
          <w:szCs w:val="22"/>
        </w:rPr>
        <w:t>)</w:t>
      </w:r>
      <w:r w:rsidRPr="00B84BE5">
        <w:rPr>
          <w:rFonts w:cs="Times"/>
          <w:color w:val="000000"/>
          <w:sz w:val="22"/>
          <w:szCs w:val="22"/>
        </w:rPr>
        <w:t xml:space="preserve">, and in the absence of identifiable hydraulic and ecological connections therein, it is considered that the proposed development does not have the potential to impact on the Natura 2000 Network. In addition, the subject site </w:t>
      </w:r>
      <w:proofErr w:type="gramStart"/>
      <w:r w:rsidRPr="00B84BE5">
        <w:rPr>
          <w:rFonts w:cs="Times"/>
          <w:color w:val="000000"/>
          <w:sz w:val="22"/>
          <w:szCs w:val="22"/>
        </w:rPr>
        <w:t xml:space="preserve">is located </w:t>
      </w:r>
      <w:r>
        <w:rPr>
          <w:rFonts w:cs="Times"/>
          <w:color w:val="000000"/>
          <w:sz w:val="22"/>
          <w:szCs w:val="22"/>
        </w:rPr>
        <w:t>1.3</w:t>
      </w:r>
      <w:r w:rsidRPr="00B84BE5">
        <w:rPr>
          <w:rFonts w:cs="Times"/>
          <w:color w:val="000000"/>
          <w:sz w:val="22"/>
          <w:szCs w:val="22"/>
        </w:rPr>
        <w:t xml:space="preserve">km from the nearest </w:t>
      </w:r>
      <w:r>
        <w:rPr>
          <w:rFonts w:cs="Times"/>
          <w:color w:val="000000"/>
          <w:sz w:val="22"/>
          <w:szCs w:val="22"/>
        </w:rPr>
        <w:t>proposed</w:t>
      </w:r>
      <w:proofErr w:type="gramEnd"/>
      <w:r>
        <w:rPr>
          <w:rFonts w:cs="Times"/>
          <w:color w:val="000000"/>
          <w:sz w:val="22"/>
          <w:szCs w:val="22"/>
        </w:rPr>
        <w:t xml:space="preserve"> </w:t>
      </w:r>
      <w:r w:rsidRPr="00B84BE5">
        <w:rPr>
          <w:rFonts w:cs="Times"/>
          <w:color w:val="000000"/>
          <w:sz w:val="22"/>
          <w:szCs w:val="22"/>
        </w:rPr>
        <w:t>Natural Heritage Area</w:t>
      </w:r>
      <w:r>
        <w:rPr>
          <w:rFonts w:cs="Times"/>
          <w:color w:val="000000"/>
          <w:sz w:val="22"/>
          <w:szCs w:val="22"/>
        </w:rPr>
        <w:t xml:space="preserve"> and no identifiable Natural Heritage Areas in close proximity, again with no hydraulic or ecological connection identified</w:t>
      </w:r>
    </w:p>
    <w:p w14:paraId="7F193369" w14:textId="5B2C288B" w:rsidR="00BA6B90" w:rsidRPr="00A1063E" w:rsidRDefault="00BA6B90" w:rsidP="00BA6B90">
      <w:pPr>
        <w:pStyle w:val="Pa35"/>
        <w:spacing w:after="40" w:line="276" w:lineRule="auto"/>
        <w:jc w:val="both"/>
        <w:rPr>
          <w:rFonts w:ascii="Arial Narrow" w:hAnsi="Arial Narrow" w:cs="Montserrat"/>
          <w:i/>
          <w:iCs/>
          <w:color w:val="000000"/>
          <w:sz w:val="22"/>
          <w:szCs w:val="22"/>
        </w:rPr>
      </w:pPr>
      <w:proofErr w:type="gramStart"/>
      <w:r>
        <w:rPr>
          <w:rFonts w:cs="Times"/>
          <w:color w:val="000000"/>
          <w:sz w:val="22"/>
          <w:szCs w:val="22"/>
        </w:rPr>
        <w:t>.(</w:t>
      </w:r>
      <w:proofErr w:type="gramEnd"/>
      <w:r>
        <w:rPr>
          <w:rFonts w:cs="Times"/>
          <w:color w:val="000000"/>
          <w:sz w:val="22"/>
          <w:szCs w:val="22"/>
        </w:rPr>
        <w:t xml:space="preserve">2) </w:t>
      </w:r>
      <w:r w:rsidRPr="00BA6B90">
        <w:rPr>
          <w:rFonts w:ascii="Arial Narrow" w:hAnsi="Arial Narrow" w:cs="Montserrat"/>
          <w:i/>
          <w:iCs/>
          <w:color w:val="000000"/>
          <w:sz w:val="22"/>
          <w:szCs w:val="22"/>
        </w:rPr>
        <w:t xml:space="preserve"> </w:t>
      </w:r>
      <w:r w:rsidRPr="00A1063E">
        <w:rPr>
          <w:rFonts w:ascii="Arial Narrow" w:hAnsi="Arial Narrow" w:cs="Montserrat"/>
          <w:i/>
          <w:iCs/>
          <w:color w:val="000000"/>
          <w:sz w:val="22"/>
          <w:szCs w:val="22"/>
        </w:rPr>
        <w:t>“Does the proposed development have the potential to affect other significant environmental sensitivities in the area?”</w:t>
      </w:r>
    </w:p>
    <w:p w14:paraId="59910DE5" w14:textId="77777777" w:rsidR="00BA6B90" w:rsidRDefault="00BA6B90" w:rsidP="00BA6B90">
      <w:pPr>
        <w:spacing w:line="276" w:lineRule="auto"/>
        <w:rPr>
          <w:rFonts w:cs="Times"/>
          <w:color w:val="000000"/>
          <w:sz w:val="22"/>
          <w:szCs w:val="22"/>
          <w:lang w:val="en-GB"/>
        </w:rPr>
      </w:pPr>
    </w:p>
    <w:p w14:paraId="385A0613" w14:textId="7262F655" w:rsidR="00BA6B90" w:rsidRDefault="00BA6B90" w:rsidP="00BA6B90">
      <w:pPr>
        <w:spacing w:line="276" w:lineRule="auto"/>
        <w:rPr>
          <w:rFonts w:cs="Times"/>
          <w:color w:val="000000"/>
          <w:sz w:val="22"/>
          <w:szCs w:val="22"/>
          <w:lang w:val="en-GB"/>
        </w:rPr>
      </w:pPr>
      <w:r>
        <w:rPr>
          <w:rFonts w:cs="Times"/>
          <w:color w:val="000000"/>
          <w:sz w:val="22"/>
          <w:szCs w:val="22"/>
          <w:lang w:val="en-GB"/>
        </w:rPr>
        <w:t xml:space="preserve">Due to the nature of the proposed works being to improve the existing urban environment, it </w:t>
      </w:r>
      <w:proofErr w:type="gramStart"/>
      <w:r>
        <w:rPr>
          <w:rFonts w:cs="Times"/>
          <w:color w:val="000000"/>
          <w:sz w:val="22"/>
          <w:szCs w:val="22"/>
          <w:lang w:val="en-GB"/>
        </w:rPr>
        <w:t>is not predicted</w:t>
      </w:r>
      <w:proofErr w:type="gramEnd"/>
      <w:r>
        <w:rPr>
          <w:rFonts w:cs="Times"/>
          <w:color w:val="000000"/>
          <w:sz w:val="22"/>
          <w:szCs w:val="22"/>
          <w:lang w:val="en-GB"/>
        </w:rPr>
        <w:t xml:space="preserve"> that the </w:t>
      </w:r>
      <w:r w:rsidRPr="0087673A">
        <w:rPr>
          <w:rFonts w:cs="Times"/>
          <w:color w:val="000000"/>
          <w:sz w:val="22"/>
          <w:szCs w:val="22"/>
          <w:lang w:val="en-GB"/>
        </w:rPr>
        <w:t xml:space="preserve">proposed development </w:t>
      </w:r>
      <w:r>
        <w:rPr>
          <w:rFonts w:cs="Times"/>
          <w:color w:val="000000"/>
          <w:sz w:val="22"/>
          <w:szCs w:val="22"/>
          <w:lang w:val="en-GB"/>
        </w:rPr>
        <w:t>would have</w:t>
      </w:r>
      <w:r w:rsidRPr="0087673A">
        <w:rPr>
          <w:rFonts w:cs="Times"/>
          <w:color w:val="000000"/>
          <w:sz w:val="22"/>
          <w:szCs w:val="22"/>
          <w:lang w:val="en-GB"/>
        </w:rPr>
        <w:t xml:space="preserve"> the potential to affect other significant environmental sensitivities in the area</w:t>
      </w:r>
      <w:r>
        <w:rPr>
          <w:rFonts w:cs="Times"/>
          <w:color w:val="000000"/>
          <w:sz w:val="22"/>
          <w:szCs w:val="22"/>
          <w:lang w:val="en-GB"/>
        </w:rPr>
        <w:t xml:space="preserve">. </w:t>
      </w:r>
    </w:p>
    <w:p w14:paraId="4876D8EE" w14:textId="70A7D9FF" w:rsidR="00BA6B90" w:rsidRPr="00BA6B90" w:rsidRDefault="00BA6B90" w:rsidP="00BA6B90">
      <w:pPr>
        <w:rPr>
          <w:rFonts w:cs="Times"/>
          <w:b/>
          <w:color w:val="000000"/>
          <w:sz w:val="22"/>
          <w:szCs w:val="22"/>
        </w:rPr>
      </w:pPr>
      <w:r>
        <w:rPr>
          <w:rFonts w:cs="Times"/>
          <w:color w:val="000000"/>
          <w:sz w:val="22"/>
          <w:szCs w:val="22"/>
          <w:lang w:val="en-GB"/>
        </w:rPr>
        <w:lastRenderedPageBreak/>
        <w:t xml:space="preserve">The receiving environment has a high level of development and is located in the heart of Dublin City Centre. Given the existing extent of established infrastructure, together with the high levels of human activity at this location, no impacts </w:t>
      </w:r>
      <w:proofErr w:type="gramStart"/>
      <w:r>
        <w:rPr>
          <w:rFonts w:cs="Times"/>
          <w:color w:val="000000"/>
          <w:sz w:val="22"/>
          <w:szCs w:val="22"/>
          <w:lang w:val="en-GB"/>
        </w:rPr>
        <w:t>are predicted</w:t>
      </w:r>
      <w:proofErr w:type="gramEnd"/>
      <w:r>
        <w:rPr>
          <w:rFonts w:cs="Times"/>
          <w:color w:val="000000"/>
          <w:sz w:val="22"/>
          <w:szCs w:val="22"/>
          <w:lang w:val="en-GB"/>
        </w:rPr>
        <w:t xml:space="preserve"> in this regard.</w:t>
      </w:r>
    </w:p>
    <w:p w14:paraId="0A6029B6" w14:textId="77777777" w:rsidR="00497CB9" w:rsidRDefault="00497CB9" w:rsidP="00B84BE5">
      <w:pPr>
        <w:ind w:left="720"/>
        <w:rPr>
          <w:lang w:val="en-GB" w:eastAsia="x-none"/>
        </w:rPr>
      </w:pPr>
    </w:p>
    <w:p w14:paraId="6160F924" w14:textId="7CA61427" w:rsidR="00B2268C" w:rsidRDefault="00521613" w:rsidP="009F6414">
      <w:pPr>
        <w:rPr>
          <w:lang w:val="en-GB" w:eastAsia="x-none"/>
        </w:rPr>
      </w:pPr>
      <w:r>
        <w:rPr>
          <w:lang w:val="en-GB" w:eastAsia="x-none"/>
        </w:rPr>
        <w:t>Therefore, owing to the location of the proposed development, and the absence of any identifiable pathways and/or ecological connections to watercourses and/or European sites, there is no real likelihood of significant effects on the environment arising from the proposed development.</w:t>
      </w:r>
      <w:r w:rsidR="00B2268C">
        <w:rPr>
          <w:lang w:val="en-GB" w:eastAsia="x-none"/>
        </w:rPr>
        <w:t xml:space="preserve"> </w:t>
      </w:r>
    </w:p>
    <w:p w14:paraId="6F0ECEAA" w14:textId="18E79046" w:rsidR="00497CB9" w:rsidRPr="00134538" w:rsidRDefault="009F6414" w:rsidP="00494B72">
      <w:pPr>
        <w:rPr>
          <w:lang w:val="en-GB"/>
        </w:rPr>
      </w:pPr>
      <w:r>
        <w:rPr>
          <w:rStyle w:val="BookTitle1"/>
          <w:lang w:val="en-GB"/>
        </w:rPr>
        <w:t>Accordingly</w:t>
      </w:r>
      <w:r w:rsidR="00B2268C">
        <w:rPr>
          <w:rStyle w:val="BookTitle1"/>
          <w:lang w:val="en-GB"/>
        </w:rPr>
        <w:t>, a</w:t>
      </w:r>
      <w:r w:rsidR="00B2268C" w:rsidRPr="00B2268C">
        <w:rPr>
          <w:rFonts w:eastAsia="Times New Roman"/>
        </w:rPr>
        <w:t xml:space="preserve"> </w:t>
      </w:r>
      <w:r w:rsidR="00B2268C">
        <w:rPr>
          <w:rFonts w:eastAsia="Times New Roman"/>
        </w:rPr>
        <w:t>Schedule 7A EIA Screening Determination</w:t>
      </w:r>
      <w:r w:rsidR="00B2268C">
        <w:rPr>
          <w:rStyle w:val="BookTitle1"/>
          <w:lang w:val="en-GB"/>
        </w:rPr>
        <w:t xml:space="preserve"> is not required in this instance.</w:t>
      </w:r>
    </w:p>
    <w:p w14:paraId="00774C62" w14:textId="2E4B67F2" w:rsidR="00364AB3" w:rsidRPr="003A73CE" w:rsidRDefault="00364AB3" w:rsidP="00364AB3">
      <w:pPr>
        <w:pStyle w:val="Heading2"/>
        <w:numPr>
          <w:ilvl w:val="0"/>
          <w:numId w:val="0"/>
        </w:numPr>
        <w:rPr>
          <w:sz w:val="32"/>
          <w:lang w:val="en-IE"/>
        </w:rPr>
      </w:pPr>
      <w:bookmarkStart w:id="25" w:name="_Toc120540174"/>
      <w:r w:rsidRPr="003A73CE">
        <w:rPr>
          <w:sz w:val="32"/>
          <w:lang w:val="en-IE"/>
        </w:rPr>
        <w:t>5.0</w:t>
      </w:r>
      <w:r w:rsidRPr="003A73CE">
        <w:rPr>
          <w:sz w:val="32"/>
          <w:lang w:val="en-IE"/>
        </w:rPr>
        <w:tab/>
      </w:r>
      <w:r w:rsidRPr="00560FE0">
        <w:rPr>
          <w:rStyle w:val="Heading1Char"/>
          <w:b/>
        </w:rPr>
        <w:t>Preliminary Examination Conclusion</w:t>
      </w:r>
      <w:bookmarkEnd w:id="25"/>
    </w:p>
    <w:p w14:paraId="2C0A5734" w14:textId="77777777" w:rsidR="00E657E2" w:rsidRDefault="00E657E2" w:rsidP="00521613">
      <w:pPr>
        <w:pStyle w:val="TableofFiguresCharChar"/>
        <w:spacing w:after="0" w:line="260" w:lineRule="auto"/>
        <w:rPr>
          <w:rFonts w:eastAsia="Times New Roman"/>
          <w:lang w:val="en-IE"/>
        </w:rPr>
      </w:pPr>
    </w:p>
    <w:p w14:paraId="2E93BD5A" w14:textId="5DD0B79B" w:rsidR="00521613" w:rsidRPr="006D741D" w:rsidRDefault="00521613" w:rsidP="009F6414">
      <w:pPr>
        <w:pStyle w:val="TableofFiguresCharChar"/>
        <w:spacing w:after="0"/>
        <w:rPr>
          <w:rFonts w:eastAsia="Times New Roman"/>
        </w:rPr>
      </w:pPr>
      <w:r>
        <w:rPr>
          <w:rFonts w:eastAsia="Times New Roman"/>
          <w:lang w:val="en-GB"/>
        </w:rPr>
        <w:t>This Environmental Impact Assessment Preliminary Examination report confirms that</w:t>
      </w:r>
      <w:r w:rsidR="00687200">
        <w:rPr>
          <w:rFonts w:eastAsia="Times New Roman"/>
        </w:rPr>
        <w:t xml:space="preserve"> the project is not listed in Schedule 5 Part 1 or does not meet or exceed the thresholds in Part 2 the Planning Regulations. As </w:t>
      </w:r>
      <w:proofErr w:type="gramStart"/>
      <w:r w:rsidR="00687200">
        <w:rPr>
          <w:rFonts w:eastAsia="Times New Roman"/>
        </w:rPr>
        <w:t>such</w:t>
      </w:r>
      <w:proofErr w:type="gramEnd"/>
      <w:r w:rsidR="00687200">
        <w:rPr>
          <w:rFonts w:eastAsia="Times New Roman"/>
        </w:rPr>
        <w:t xml:space="preserve"> a</w:t>
      </w:r>
      <w:r>
        <w:rPr>
          <w:rFonts w:eastAsia="Times New Roman"/>
        </w:rPr>
        <w:t xml:space="preserve"> mandatory EIA</w:t>
      </w:r>
      <w:r w:rsidR="00687200">
        <w:rPr>
          <w:rFonts w:eastAsia="Times New Roman"/>
        </w:rPr>
        <w:t xml:space="preserve"> is not required in this case.</w:t>
      </w:r>
      <w:r>
        <w:rPr>
          <w:rFonts w:eastAsia="Times New Roman"/>
        </w:rPr>
        <w:t xml:space="preserve"> In addition, </w:t>
      </w:r>
      <w:proofErr w:type="gramStart"/>
      <w:r>
        <w:rPr>
          <w:rFonts w:eastAsia="Times New Roman"/>
        </w:rPr>
        <w:t>having reviewed the nature, size and location of the proposed development,</w:t>
      </w:r>
      <w:proofErr w:type="gramEnd"/>
      <w:r>
        <w:rPr>
          <w:rFonts w:eastAsia="Times New Roman"/>
        </w:rPr>
        <w:t xml:space="preserve"> </w:t>
      </w:r>
      <w:proofErr w:type="gramStart"/>
      <w:r>
        <w:rPr>
          <w:rFonts w:eastAsia="Times New Roman"/>
        </w:rPr>
        <w:t>it</w:t>
      </w:r>
      <w:proofErr w:type="gramEnd"/>
      <w:r>
        <w:rPr>
          <w:rFonts w:eastAsia="Times New Roman"/>
        </w:rPr>
        <w:t xml:space="preserve"> can be concluded </w:t>
      </w:r>
      <w:r w:rsidR="00E657E2">
        <w:rPr>
          <w:rFonts w:eastAsia="Times New Roman"/>
        </w:rPr>
        <w:t xml:space="preserve">in this Preliminary Examination </w:t>
      </w:r>
      <w:r>
        <w:rPr>
          <w:rFonts w:eastAsia="Times New Roman"/>
        </w:rPr>
        <w:t xml:space="preserve">that there is no real likelihood of significant effects on the environment arising from the proposed development. In these circumstances, neither a Schedule 7A EIA Screening Determination nor an Environmental Impact Assessment </w:t>
      </w:r>
      <w:r w:rsidR="00E657E2">
        <w:rPr>
          <w:rFonts w:eastAsia="Times New Roman"/>
        </w:rPr>
        <w:t xml:space="preserve">Report </w:t>
      </w:r>
      <w:r>
        <w:rPr>
          <w:rFonts w:eastAsia="Times New Roman"/>
        </w:rPr>
        <w:t>is required in this case.</w:t>
      </w:r>
    </w:p>
    <w:p w14:paraId="5E5B351F" w14:textId="77777777" w:rsidR="00364AB3" w:rsidRDefault="00364AB3" w:rsidP="00364AB3">
      <w:pPr>
        <w:rPr>
          <w:b/>
          <w:bCs/>
          <w:highlight w:val="yellow"/>
          <w:lang w:val="en-IE" w:eastAsia="x-none"/>
        </w:rPr>
      </w:pPr>
    </w:p>
    <w:p w14:paraId="1E3FCDBE" w14:textId="18B77598" w:rsidR="00C9641B" w:rsidRPr="00C9641B" w:rsidRDefault="00C9641B" w:rsidP="0055448D">
      <w:pPr>
        <w:rPr>
          <w:lang w:val="en-GB" w:eastAsia="x-none"/>
        </w:rPr>
        <w:sectPr w:rsidR="00C9641B" w:rsidRPr="00C9641B" w:rsidSect="00600EB4">
          <w:footerReference w:type="default" r:id="rId9"/>
          <w:pgSz w:w="11910" w:h="16840"/>
          <w:pgMar w:top="720" w:right="720" w:bottom="720" w:left="720" w:header="442" w:footer="731" w:gutter="0"/>
          <w:cols w:space="720"/>
          <w:docGrid w:linePitch="326"/>
        </w:sectPr>
      </w:pPr>
      <w:bookmarkStart w:id="26" w:name="_Hlk20301784"/>
      <w:bookmarkStart w:id="27" w:name="_Toc359527276"/>
      <w:bookmarkEnd w:id="12"/>
    </w:p>
    <w:p w14:paraId="7D05F20A" w14:textId="442FE13D" w:rsidR="00507393" w:rsidRPr="00560FE0" w:rsidRDefault="00507393" w:rsidP="00560FE0">
      <w:pPr>
        <w:pStyle w:val="Heading1"/>
        <w:numPr>
          <w:ilvl w:val="0"/>
          <w:numId w:val="0"/>
        </w:numPr>
        <w:ind w:left="432" w:hanging="432"/>
        <w:rPr>
          <w:rStyle w:val="BookTitle1"/>
        </w:rPr>
      </w:pPr>
      <w:bookmarkStart w:id="28" w:name="_Toc120540175"/>
      <w:bookmarkStart w:id="29" w:name="_GoBack"/>
      <w:bookmarkEnd w:id="26"/>
      <w:bookmarkEnd w:id="27"/>
      <w:bookmarkEnd w:id="29"/>
      <w:r w:rsidRPr="00560FE0">
        <w:rPr>
          <w:rStyle w:val="BookTitle1"/>
        </w:rPr>
        <w:lastRenderedPageBreak/>
        <w:t xml:space="preserve">Appendix </w:t>
      </w:r>
      <w:r w:rsidR="005C6786" w:rsidRPr="00560FE0">
        <w:rPr>
          <w:rStyle w:val="BookTitle1"/>
        </w:rPr>
        <w:t>A</w:t>
      </w:r>
      <w:r w:rsidRPr="00560FE0">
        <w:rPr>
          <w:rStyle w:val="BookTitle1"/>
        </w:rPr>
        <w:t xml:space="preserve"> – Site Layout Pla</w:t>
      </w:r>
      <w:r w:rsidR="00E83094" w:rsidRPr="00560FE0">
        <w:rPr>
          <w:rStyle w:val="BookTitle1"/>
        </w:rPr>
        <w:t>n</w:t>
      </w:r>
      <w:bookmarkEnd w:id="28"/>
    </w:p>
    <w:p w14:paraId="324DECE8" w14:textId="217B30F0" w:rsidR="008E730B" w:rsidRDefault="005E1233" w:rsidP="008E730B">
      <w:r>
        <w:t>Drawing Name</w:t>
      </w:r>
      <w:proofErr w:type="gramStart"/>
      <w:r>
        <w:t>:P</w:t>
      </w:r>
      <w:proofErr w:type="gramEnd"/>
      <w:r>
        <w:t>-20 Proposed Layout is included in the Part 8, Application and a Text description is outlined hereunder for each street.</w:t>
      </w:r>
    </w:p>
    <w:p w14:paraId="72865CAA" w14:textId="77777777" w:rsidR="008E730B" w:rsidRPr="005E1233" w:rsidRDefault="008E730B" w:rsidP="008E730B">
      <w:pPr>
        <w:pStyle w:val="Heading3"/>
        <w:numPr>
          <w:ilvl w:val="0"/>
          <w:numId w:val="0"/>
        </w:numPr>
        <w:ind w:left="720" w:hanging="720"/>
        <w:rPr>
          <w:rStyle w:val="BookTitle1"/>
        </w:rPr>
      </w:pPr>
      <w:bookmarkStart w:id="30" w:name="_Toc120540176"/>
      <w:r w:rsidRPr="005E1233">
        <w:rPr>
          <w:rStyle w:val="BookTitle1"/>
        </w:rPr>
        <w:t>Description</w:t>
      </w:r>
      <w:bookmarkEnd w:id="30"/>
    </w:p>
    <w:p w14:paraId="6F55427E" w14:textId="77777777" w:rsidR="008E730B" w:rsidRPr="007E6283" w:rsidRDefault="008E730B" w:rsidP="008E730B">
      <w:pPr>
        <w:rPr>
          <w:b/>
        </w:rPr>
      </w:pPr>
      <w:r>
        <w:t>This is a plan drawing showing the proposed new layout of the area. There is a red line around the project area, which consists of Duke St, Anne Street South, Anne’s Lane, Duke Lane Upper, Duke Lane Lower, and Lemon Street.</w:t>
      </w:r>
    </w:p>
    <w:p w14:paraId="34E4DD1A" w14:textId="77777777" w:rsidR="008E730B" w:rsidRDefault="008E730B" w:rsidP="008E730B">
      <w:r>
        <w:t xml:space="preserve">The following layout </w:t>
      </w:r>
      <w:proofErr w:type="gramStart"/>
      <w:r>
        <w:t>is proposed</w:t>
      </w:r>
      <w:proofErr w:type="gramEnd"/>
      <w:r>
        <w:t xml:space="preserve"> for each street:</w:t>
      </w:r>
    </w:p>
    <w:p w14:paraId="4B02F5B4" w14:textId="77777777" w:rsidR="008E730B" w:rsidRPr="005E1233" w:rsidRDefault="008E730B" w:rsidP="005E1233">
      <w:pPr>
        <w:pStyle w:val="GridTable31"/>
        <w:rPr>
          <w:rStyle w:val="BookTitle1"/>
        </w:rPr>
      </w:pPr>
      <w:r w:rsidRPr="005E1233">
        <w:rPr>
          <w:rStyle w:val="BookTitle1"/>
        </w:rPr>
        <w:t>Duke Lane Lower:</w:t>
      </w:r>
    </w:p>
    <w:p w14:paraId="3F945E4E" w14:textId="77777777" w:rsidR="008E730B" w:rsidRDefault="008E730B" w:rsidP="008E730B">
      <w:r>
        <w:t xml:space="preserve">This service laneway is a </w:t>
      </w:r>
      <w:proofErr w:type="spellStart"/>
      <w:r>
        <w:t>Cul</w:t>
      </w:r>
      <w:proofErr w:type="spellEnd"/>
      <w:r>
        <w:t xml:space="preserve"> De Sac off Duke Street, with a number of accesses into off-street service areas. The laneway is 6.6m wide and runs </w:t>
      </w:r>
      <w:proofErr w:type="gramStart"/>
      <w:r>
        <w:t>north-south</w:t>
      </w:r>
      <w:proofErr w:type="gramEnd"/>
      <w:r>
        <w:t xml:space="preserve">. It is shown as having an asphalt surface with a narrow 1m wide paved Leinster granite flag </w:t>
      </w:r>
      <w:proofErr w:type="gramStart"/>
      <w:r>
        <w:t>footpath extending</w:t>
      </w:r>
      <w:proofErr w:type="gramEnd"/>
      <w:r>
        <w:t xml:space="preserve"> part of the way into the laneway to match the existing layout. </w:t>
      </w:r>
    </w:p>
    <w:p w14:paraId="39F2BABE" w14:textId="77777777" w:rsidR="008E730B" w:rsidRDefault="008E730B" w:rsidP="008E730B">
      <w:r>
        <w:t>There are no trees or benches proposed for Duke Lane Lower due to its narrow width and high volume of large delivery vehicles.</w:t>
      </w:r>
    </w:p>
    <w:p w14:paraId="33AD0112" w14:textId="77777777" w:rsidR="008E730B" w:rsidRPr="005E1233" w:rsidRDefault="008E730B" w:rsidP="005E1233">
      <w:pPr>
        <w:pStyle w:val="GridTable31"/>
        <w:rPr>
          <w:rStyle w:val="BookTitle1"/>
        </w:rPr>
      </w:pPr>
      <w:r w:rsidRPr="005E1233">
        <w:rPr>
          <w:rStyle w:val="BookTitle1"/>
        </w:rPr>
        <w:t>Duke St:</w:t>
      </w:r>
    </w:p>
    <w:p w14:paraId="4852F479" w14:textId="77777777" w:rsidR="008E730B" w:rsidRDefault="008E730B" w:rsidP="008E730B">
      <w:r>
        <w:t xml:space="preserve">This is an approximately 11.8m wide street running in an east-west direction, linking Grafton Street to Dawson Street. The western end of the street has a 3.25m wide carriageway, fully paved in Iberian granite flags, with an 18m long loading bay for delivery vehicles on the southern side of the carriageway. The eastern section of carriageway </w:t>
      </w:r>
      <w:proofErr w:type="gramStart"/>
      <w:r>
        <w:t>is surfaced</w:t>
      </w:r>
      <w:proofErr w:type="gramEnd"/>
      <w:r>
        <w:t xml:space="preserve"> in asphalt from Duke Lane Upper as far as Dawson St and has a raised </w:t>
      </w:r>
      <w:proofErr w:type="spellStart"/>
      <w:r>
        <w:t>kerb</w:t>
      </w:r>
      <w:proofErr w:type="spellEnd"/>
      <w:r>
        <w:t>.</w:t>
      </w:r>
    </w:p>
    <w:p w14:paraId="3179A26B" w14:textId="77777777" w:rsidR="008E730B" w:rsidRDefault="008E730B" w:rsidP="008E730B">
      <w:r>
        <w:t xml:space="preserve">The footpaths </w:t>
      </w:r>
      <w:proofErr w:type="gramStart"/>
      <w:r>
        <w:t>are paved</w:t>
      </w:r>
      <w:proofErr w:type="gramEnd"/>
      <w:r>
        <w:t xml:space="preserve"> in Leinster granite flags, with the paving pattern running perpendicular to the paving in the carriageway. The average footpath width is approximately 3.1m but is wider in some locations where buildouts </w:t>
      </w:r>
      <w:proofErr w:type="gramStart"/>
      <w:r>
        <w:t>have been added</w:t>
      </w:r>
      <w:proofErr w:type="gramEnd"/>
      <w:r>
        <w:t xml:space="preserve">. There is a wide granite </w:t>
      </w:r>
      <w:proofErr w:type="spellStart"/>
      <w:r>
        <w:t>kerb</w:t>
      </w:r>
      <w:proofErr w:type="spellEnd"/>
      <w:r>
        <w:t xml:space="preserve"> and a dished drainage channel between the footpath and the carriageway.</w:t>
      </w:r>
    </w:p>
    <w:p w14:paraId="2258C242" w14:textId="77777777" w:rsidR="008E730B" w:rsidRDefault="008E730B" w:rsidP="008E730B">
      <w:r>
        <w:t xml:space="preserve">The proposed footpath width varies all along Duke St but </w:t>
      </w:r>
      <w:proofErr w:type="gramStart"/>
      <w:r>
        <w:t>has been widened</w:t>
      </w:r>
      <w:proofErr w:type="gramEnd"/>
      <w:r>
        <w:t xml:space="preserve"> where possible in all locations. There is one pinch point of 1.8m at the Duke Street Gallery where an existing private entry extends into the footpath. A 1.8m wide clear accessible route </w:t>
      </w:r>
      <w:proofErr w:type="gramStart"/>
      <w:r>
        <w:t>will be provided</w:t>
      </w:r>
      <w:proofErr w:type="gramEnd"/>
      <w:r>
        <w:t xml:space="preserve"> along both the north and south footpaths for the full length of the street. Designated crossing points </w:t>
      </w:r>
      <w:proofErr w:type="gramStart"/>
      <w:r>
        <w:t>are provided</w:t>
      </w:r>
      <w:proofErr w:type="gramEnd"/>
      <w:r>
        <w:t xml:space="preserve"> at each junction with tactile paving.</w:t>
      </w:r>
    </w:p>
    <w:p w14:paraId="42211A38" w14:textId="77777777" w:rsidR="008E730B" w:rsidRDefault="008E730B" w:rsidP="008E730B">
      <w:r>
        <w:lastRenderedPageBreak/>
        <w:t xml:space="preserve">A section of footpath on Duke Street East </w:t>
      </w:r>
      <w:proofErr w:type="gramStart"/>
      <w:r>
        <w:t>has been widened</w:t>
      </w:r>
      <w:proofErr w:type="gramEnd"/>
      <w:r>
        <w:t xml:space="preserve"> into the carriageway to create a space for two additional tree pits, two public benches and a water bottle filling station. These features are away from the accessible walking route.</w:t>
      </w:r>
    </w:p>
    <w:p w14:paraId="0AF7B1AF" w14:textId="77777777" w:rsidR="008E730B" w:rsidRDefault="008E730B" w:rsidP="008E730B">
      <w:r>
        <w:t xml:space="preserve">There are five new tree pits shown on Duke Street West, with low level planting, each tree pit has a </w:t>
      </w:r>
      <w:proofErr w:type="spellStart"/>
      <w:r>
        <w:t>kerb</w:t>
      </w:r>
      <w:proofErr w:type="spellEnd"/>
      <w:r>
        <w:t xml:space="preserve"> upstand around them. The perimeter of the tree pit has been </w:t>
      </w:r>
      <w:proofErr w:type="spellStart"/>
      <w:r>
        <w:t>maximised</w:t>
      </w:r>
      <w:proofErr w:type="spellEnd"/>
      <w:r>
        <w:t xml:space="preserve"> to provide as much of a guidance route as possible. Three new solid base public benches </w:t>
      </w:r>
      <w:proofErr w:type="gramStart"/>
      <w:r>
        <w:t>have been added</w:t>
      </w:r>
      <w:proofErr w:type="gramEnd"/>
      <w:r>
        <w:t xml:space="preserve"> at the western end of the street, these benches have been positioned between the </w:t>
      </w:r>
      <w:proofErr w:type="spellStart"/>
      <w:r>
        <w:t>kerbed</w:t>
      </w:r>
      <w:proofErr w:type="spellEnd"/>
      <w:r>
        <w:t xml:space="preserve"> tree pits, away from the accessible walking route.</w:t>
      </w:r>
    </w:p>
    <w:p w14:paraId="5B684A28" w14:textId="77777777" w:rsidR="008E730B" w:rsidRDefault="008E730B" w:rsidP="008E730B">
      <w:r>
        <w:t xml:space="preserve">A disabled car park space </w:t>
      </w:r>
      <w:proofErr w:type="gramStart"/>
      <w:r>
        <w:t>has also been added</w:t>
      </w:r>
      <w:proofErr w:type="gramEnd"/>
      <w:r>
        <w:t xml:space="preserve"> to Duke Street East, this has a dished </w:t>
      </w:r>
      <w:proofErr w:type="spellStart"/>
      <w:r>
        <w:t>kerb</w:t>
      </w:r>
      <w:proofErr w:type="spellEnd"/>
      <w:r>
        <w:t xml:space="preserve"> to allow wheel chair users to get onto the adjacent footpath. A dished crossing point has been included at the Duke Street-Dawson Street junction.</w:t>
      </w:r>
    </w:p>
    <w:p w14:paraId="4AF1DA97" w14:textId="77777777" w:rsidR="008E730B" w:rsidRDefault="008E730B" w:rsidP="008E730B">
      <w:r>
        <w:t xml:space="preserve">Retractable bollards </w:t>
      </w:r>
      <w:proofErr w:type="gramStart"/>
      <w:r>
        <w:t>are shown</w:t>
      </w:r>
      <w:proofErr w:type="gramEnd"/>
      <w:r>
        <w:t xml:space="preserve"> on the carriageway to prevent cars entering </w:t>
      </w:r>
      <w:proofErr w:type="spellStart"/>
      <w:r>
        <w:t>pedestrianised</w:t>
      </w:r>
      <w:proofErr w:type="spellEnd"/>
      <w:r>
        <w:t xml:space="preserve"> areas after 11am. No bollards </w:t>
      </w:r>
      <w:proofErr w:type="gramStart"/>
      <w:r>
        <w:t>are shown</w:t>
      </w:r>
      <w:proofErr w:type="gramEnd"/>
      <w:r>
        <w:t xml:space="preserve"> on the footpath.</w:t>
      </w:r>
    </w:p>
    <w:p w14:paraId="3B5BA893" w14:textId="77777777" w:rsidR="008E730B" w:rsidRDefault="008E730B" w:rsidP="008E730B">
      <w:r>
        <w:t>There are no bike stands proposed on Duke Street.</w:t>
      </w:r>
    </w:p>
    <w:p w14:paraId="465EE173" w14:textId="77777777" w:rsidR="008E730B" w:rsidRDefault="008E730B" w:rsidP="008E730B">
      <w:r>
        <w:t xml:space="preserve">Subject to receiving permission from building owners all public lighting will be wall mounted, removing the need for lamp poles on the street. All other street furniture will be </w:t>
      </w:r>
      <w:proofErr w:type="spellStart"/>
      <w:r>
        <w:t>minimised</w:t>
      </w:r>
      <w:proofErr w:type="spellEnd"/>
      <w:r>
        <w:t xml:space="preserve"> and located away from the accessible route. </w:t>
      </w:r>
    </w:p>
    <w:p w14:paraId="40FBCEA5" w14:textId="77777777" w:rsidR="008E730B" w:rsidRPr="005E1233" w:rsidRDefault="008E730B" w:rsidP="005E1233">
      <w:pPr>
        <w:pStyle w:val="GridTable31"/>
        <w:rPr>
          <w:rStyle w:val="BookTitle1"/>
        </w:rPr>
      </w:pPr>
      <w:r w:rsidRPr="005E1233">
        <w:rPr>
          <w:rStyle w:val="BookTitle1"/>
        </w:rPr>
        <w:t>Lemon Street</w:t>
      </w:r>
    </w:p>
    <w:p w14:paraId="2B59A4BA" w14:textId="77777777" w:rsidR="008E730B" w:rsidRDefault="008E730B" w:rsidP="008E730B">
      <w:r>
        <w:t xml:space="preserve">This street is on average 5.4m wide and runs east to west, linking Grafton Street to Duke Lane Upper. It </w:t>
      </w:r>
      <w:proofErr w:type="gramStart"/>
      <w:r>
        <w:t xml:space="preserve">will be fully </w:t>
      </w:r>
      <w:proofErr w:type="spellStart"/>
      <w:r>
        <w:t>pedestrianised</w:t>
      </w:r>
      <w:proofErr w:type="spellEnd"/>
      <w:proofErr w:type="gramEnd"/>
      <w:r>
        <w:t xml:space="preserve"> so has Iberian granite paving flags for the full width of the street, with a dished drainage channel running along its length. </w:t>
      </w:r>
    </w:p>
    <w:p w14:paraId="29112DF1" w14:textId="77777777" w:rsidR="008E730B" w:rsidRDefault="008E730B" w:rsidP="008E730B">
      <w:r>
        <w:t xml:space="preserve">The southern section of the street will have low level planting with upstand </w:t>
      </w:r>
      <w:proofErr w:type="spellStart"/>
      <w:r>
        <w:t>kerbs</w:t>
      </w:r>
      <w:proofErr w:type="spellEnd"/>
      <w:r>
        <w:t xml:space="preserve"> and three solid base benches.  Some play equipment will also be installed between the benches and planted areas, away from the clear accessible route.</w:t>
      </w:r>
    </w:p>
    <w:p w14:paraId="3D621F3D" w14:textId="7309844D" w:rsidR="008E730B" w:rsidRPr="005E1233" w:rsidRDefault="008E730B" w:rsidP="005E1233">
      <w:pPr>
        <w:pStyle w:val="GridTable31"/>
        <w:rPr>
          <w:rStyle w:val="BookTitle1"/>
        </w:rPr>
      </w:pPr>
      <w:r w:rsidRPr="005E1233">
        <w:rPr>
          <w:rStyle w:val="BookTitle1"/>
        </w:rPr>
        <w:t>Duke Lane Upper</w:t>
      </w:r>
    </w:p>
    <w:p w14:paraId="77586970" w14:textId="77777777" w:rsidR="008E730B" w:rsidRDefault="008E730B" w:rsidP="008E730B">
      <w:r>
        <w:t xml:space="preserve">This street is on average 6.65m wide and runs </w:t>
      </w:r>
      <w:proofErr w:type="gramStart"/>
      <w:r>
        <w:t>north-south</w:t>
      </w:r>
      <w:proofErr w:type="gramEnd"/>
      <w:r>
        <w:t xml:space="preserve">, linking Duke St to Anne Street South. The 3.25m wide carriageway </w:t>
      </w:r>
      <w:proofErr w:type="gramStart"/>
      <w:r>
        <w:t>is paved</w:t>
      </w:r>
      <w:proofErr w:type="gramEnd"/>
      <w:r>
        <w:t xml:space="preserve"> in small Iberian granite setts, with a dished drainage channel and </w:t>
      </w:r>
      <w:proofErr w:type="spellStart"/>
      <w:r>
        <w:t>kerb</w:t>
      </w:r>
      <w:proofErr w:type="spellEnd"/>
      <w:r>
        <w:t xml:space="preserve"> between the carriageway and the footway. </w:t>
      </w:r>
    </w:p>
    <w:p w14:paraId="15D1F696" w14:textId="77777777" w:rsidR="008E730B" w:rsidRDefault="008E730B" w:rsidP="008E730B">
      <w:r>
        <w:t>A 2</w:t>
      </w:r>
      <w:r w:rsidRPr="002141B9">
        <w:t>.1m</w:t>
      </w:r>
      <w:r>
        <w:t xml:space="preserve"> wide footpath </w:t>
      </w:r>
      <w:proofErr w:type="gramStart"/>
      <w:r>
        <w:t>is provided</w:t>
      </w:r>
      <w:proofErr w:type="gramEnd"/>
      <w:r>
        <w:t xml:space="preserve"> on the western side of the lane, and 1</w:t>
      </w:r>
      <w:r w:rsidRPr="002141B9">
        <w:t>.6m wide</w:t>
      </w:r>
      <w:r>
        <w:t xml:space="preserve"> on the east. The western footpath narrows locally at the junctions to allow for vehicular turning movements. Both footpaths are paved in Leinster Granite </w:t>
      </w:r>
      <w:proofErr w:type="gramStart"/>
      <w:r>
        <w:t>flags,</w:t>
      </w:r>
      <w:proofErr w:type="gramEnd"/>
      <w:r>
        <w:t xml:space="preserve"> the paving pattern is perpendicular to the direction of the carriageway paving.</w:t>
      </w:r>
    </w:p>
    <w:p w14:paraId="32ED8693" w14:textId="77777777" w:rsidR="008E730B" w:rsidRDefault="008E730B" w:rsidP="008E730B">
      <w:r>
        <w:lastRenderedPageBreak/>
        <w:t xml:space="preserve">A designated crossing point is provided at either end of the laneway </w:t>
      </w:r>
      <w:proofErr w:type="gramStart"/>
      <w:r>
        <w:t>and also</w:t>
      </w:r>
      <w:proofErr w:type="gramEnd"/>
      <w:r>
        <w:t xml:space="preserve"> at the junction between Lemon Street and the Royal Hibernian Way.</w:t>
      </w:r>
    </w:p>
    <w:p w14:paraId="5D508413" w14:textId="77777777" w:rsidR="008E730B" w:rsidRDefault="008E730B" w:rsidP="008E730B">
      <w:r>
        <w:t xml:space="preserve">There are no trees or benches proposed for Duke Lane Upper due to its narrow width. </w:t>
      </w:r>
    </w:p>
    <w:p w14:paraId="74E7C276" w14:textId="77777777" w:rsidR="008E730B" w:rsidRPr="005E1233" w:rsidRDefault="008E730B" w:rsidP="005E1233">
      <w:pPr>
        <w:pStyle w:val="GridTable31"/>
        <w:rPr>
          <w:rStyle w:val="BookTitle1"/>
        </w:rPr>
      </w:pPr>
      <w:r w:rsidRPr="005E1233">
        <w:rPr>
          <w:rStyle w:val="BookTitle1"/>
        </w:rPr>
        <w:t>Anne Street South:</w:t>
      </w:r>
    </w:p>
    <w:p w14:paraId="2557C99A" w14:textId="77777777" w:rsidR="008E730B" w:rsidRDefault="008E730B" w:rsidP="008E730B">
      <w:r>
        <w:t xml:space="preserve">This is an approximately 11.8m wide street running in an east-west direction, linking Grafton Street to Dawson Street. The western carriageway is 3.25m wide and </w:t>
      </w:r>
      <w:proofErr w:type="gramStart"/>
      <w:r>
        <w:t>is paved</w:t>
      </w:r>
      <w:proofErr w:type="gramEnd"/>
      <w:r>
        <w:t xml:space="preserve"> in Iberian granite flags, with two 12m long loading bays for delivery vehicles on the southern side of the carriageway. The eastern section of carriageway, from Duke Lane Upper to Dawson St, is also 3.25m wide and </w:t>
      </w:r>
      <w:proofErr w:type="gramStart"/>
      <w:r>
        <w:t>is paved</w:t>
      </w:r>
      <w:proofErr w:type="gramEnd"/>
      <w:r>
        <w:t xml:space="preserve"> in small Iberian Granite setts.</w:t>
      </w:r>
      <w:r w:rsidRPr="002141B9">
        <w:t xml:space="preserve"> </w:t>
      </w:r>
      <w:r>
        <w:t xml:space="preserve">There is a wide granite </w:t>
      </w:r>
      <w:proofErr w:type="spellStart"/>
      <w:r>
        <w:t>kerb</w:t>
      </w:r>
      <w:proofErr w:type="spellEnd"/>
      <w:r>
        <w:t xml:space="preserve"> and a dished drainage channel between the footpath and the carriageway.</w:t>
      </w:r>
    </w:p>
    <w:p w14:paraId="33DDD869" w14:textId="77777777" w:rsidR="008E730B" w:rsidRDefault="008E730B" w:rsidP="008E730B">
      <w:r>
        <w:t xml:space="preserve">The footpaths </w:t>
      </w:r>
      <w:proofErr w:type="gramStart"/>
      <w:r>
        <w:t>are paved</w:t>
      </w:r>
      <w:proofErr w:type="gramEnd"/>
      <w:r>
        <w:t xml:space="preserve"> in Leinster granite flags, with the paving pattern running perpendicular to the paving in the carriageway. The average footpath width is approximately 3m but is wider at the location of the buildouts. The existing buildout on the east side of South Anne Street is being maintained and a new wider footpath buildout is being added to the southern footpath to west of the Duke Lane Upper junction. </w:t>
      </w:r>
    </w:p>
    <w:p w14:paraId="60C40836" w14:textId="77777777" w:rsidR="008E730B" w:rsidRDefault="008E730B" w:rsidP="008E730B">
      <w:r>
        <w:t xml:space="preserve">The proposed footpath width varies all along Anne Street South but </w:t>
      </w:r>
      <w:proofErr w:type="gramStart"/>
      <w:r>
        <w:t>has been widened</w:t>
      </w:r>
      <w:proofErr w:type="gramEnd"/>
      <w:r>
        <w:t xml:space="preserve"> where possible in all locations. There is one pinch point at no.30, on the southern footpath, where the footpath narrows to 2.1m locally, where an existing private entry extends into the footpath. A 1.8m wide clear accessible route </w:t>
      </w:r>
      <w:proofErr w:type="gramStart"/>
      <w:r>
        <w:t>will be provided</w:t>
      </w:r>
      <w:proofErr w:type="gramEnd"/>
      <w:r>
        <w:t xml:space="preserve"> along both the north and south footpaths for the full length of the street. Designated crossing points </w:t>
      </w:r>
      <w:proofErr w:type="gramStart"/>
      <w:r>
        <w:t>are provided</w:t>
      </w:r>
      <w:proofErr w:type="gramEnd"/>
      <w:r>
        <w:t xml:space="preserve"> at each junction with tactile paving.</w:t>
      </w:r>
    </w:p>
    <w:p w14:paraId="5B7BF82D" w14:textId="77777777" w:rsidR="008E730B" w:rsidRDefault="008E730B" w:rsidP="008E730B">
      <w:r>
        <w:t xml:space="preserve">There are five new tree pits shown on the western end of Anne Street South, with low level planting around them. Each tree pit has a </w:t>
      </w:r>
      <w:proofErr w:type="spellStart"/>
      <w:r>
        <w:t>kerb</w:t>
      </w:r>
      <w:proofErr w:type="spellEnd"/>
      <w:r>
        <w:t xml:space="preserve"> upstand around them, the perimeter of the tree pit has been </w:t>
      </w:r>
      <w:proofErr w:type="spellStart"/>
      <w:r>
        <w:t>maximised</w:t>
      </w:r>
      <w:proofErr w:type="spellEnd"/>
      <w:r>
        <w:t xml:space="preserve"> to provide as much of a guidance route as possible. Four new solid base public benches </w:t>
      </w:r>
      <w:proofErr w:type="gramStart"/>
      <w:r>
        <w:t>have been added</w:t>
      </w:r>
      <w:proofErr w:type="gramEnd"/>
      <w:r>
        <w:t xml:space="preserve">, these benches have been positioned between the </w:t>
      </w:r>
      <w:proofErr w:type="spellStart"/>
      <w:r>
        <w:t>kerbed</w:t>
      </w:r>
      <w:proofErr w:type="spellEnd"/>
      <w:r>
        <w:t xml:space="preserve"> tree pits, away from the accessible walking route.</w:t>
      </w:r>
    </w:p>
    <w:p w14:paraId="3DECBA27" w14:textId="77777777" w:rsidR="008E730B" w:rsidRDefault="008E730B" w:rsidP="008E730B">
      <w:r>
        <w:t xml:space="preserve">Two additional tree pits </w:t>
      </w:r>
      <w:proofErr w:type="gramStart"/>
      <w:r>
        <w:t>have been added</w:t>
      </w:r>
      <w:proofErr w:type="gramEnd"/>
      <w:r>
        <w:t xml:space="preserve"> to the footpath buildout on the eastern side of Anne Street South, with low level planting and an upstand </w:t>
      </w:r>
      <w:proofErr w:type="spellStart"/>
      <w:r>
        <w:t>kerb</w:t>
      </w:r>
      <w:proofErr w:type="spellEnd"/>
      <w:r>
        <w:t xml:space="preserve"> surround. These features are away from the accessible walking route.</w:t>
      </w:r>
    </w:p>
    <w:p w14:paraId="3DAE41E9" w14:textId="77777777" w:rsidR="008E730B" w:rsidRDefault="008E730B" w:rsidP="008E730B">
      <w:r>
        <w:t xml:space="preserve">Retractable bollards </w:t>
      </w:r>
      <w:proofErr w:type="gramStart"/>
      <w:r>
        <w:t>are shown</w:t>
      </w:r>
      <w:proofErr w:type="gramEnd"/>
      <w:r>
        <w:t xml:space="preserve"> on the carriageway to prevent cars entering </w:t>
      </w:r>
      <w:proofErr w:type="spellStart"/>
      <w:r>
        <w:t>pedestrianised</w:t>
      </w:r>
      <w:proofErr w:type="spellEnd"/>
      <w:r>
        <w:t xml:space="preserve"> areas after 11am. No bollards </w:t>
      </w:r>
      <w:proofErr w:type="gramStart"/>
      <w:r>
        <w:t>are shown</w:t>
      </w:r>
      <w:proofErr w:type="gramEnd"/>
      <w:r>
        <w:t xml:space="preserve"> on the footpath.</w:t>
      </w:r>
    </w:p>
    <w:p w14:paraId="61235605" w14:textId="77777777" w:rsidR="008E730B" w:rsidRDefault="008E730B" w:rsidP="008E730B">
      <w:r>
        <w:t xml:space="preserve">The last 25m at the eastern end of Anne Street South will have a raised </w:t>
      </w:r>
      <w:proofErr w:type="spellStart"/>
      <w:r>
        <w:t>kerb</w:t>
      </w:r>
      <w:proofErr w:type="spellEnd"/>
      <w:r>
        <w:t xml:space="preserve"> and an asphalt surface on the carriageway. The existing five bike stands </w:t>
      </w:r>
      <w:proofErr w:type="gramStart"/>
      <w:r>
        <w:t>have been maintained</w:t>
      </w:r>
      <w:proofErr w:type="gramEnd"/>
      <w:r>
        <w:t xml:space="preserve"> at this location, they are positioned on the carriageway, with a raised </w:t>
      </w:r>
      <w:proofErr w:type="spellStart"/>
      <w:r>
        <w:t>kerb</w:t>
      </w:r>
      <w:proofErr w:type="spellEnd"/>
      <w:r>
        <w:t xml:space="preserve"> between the bike stand and the footpath. One additional tree pit </w:t>
      </w:r>
      <w:proofErr w:type="gramStart"/>
      <w:r>
        <w:t>is proposed</w:t>
      </w:r>
      <w:proofErr w:type="gramEnd"/>
      <w:r>
        <w:t xml:space="preserve"> in the carriageway at the eastern end of the bike stands.</w:t>
      </w:r>
    </w:p>
    <w:p w14:paraId="23A7D782" w14:textId="77777777" w:rsidR="008E730B" w:rsidRDefault="008E730B" w:rsidP="008E730B">
      <w:r>
        <w:lastRenderedPageBreak/>
        <w:t>A dished crossing point has been included at the Duke Street-Dawson Street junction.</w:t>
      </w:r>
    </w:p>
    <w:p w14:paraId="790359F5" w14:textId="77777777" w:rsidR="008E730B" w:rsidRDefault="008E730B" w:rsidP="008E730B">
      <w:r>
        <w:t xml:space="preserve">Subject to receiving permission from building owners all public lighting will be wall mounted, removing the need for lamp poles on the street. All other street furniture will be </w:t>
      </w:r>
      <w:proofErr w:type="spellStart"/>
      <w:r>
        <w:t>minimised</w:t>
      </w:r>
      <w:proofErr w:type="spellEnd"/>
      <w:r>
        <w:t xml:space="preserve"> and located away from the accessible route. </w:t>
      </w:r>
    </w:p>
    <w:p w14:paraId="109F1401" w14:textId="77777777" w:rsidR="008E730B" w:rsidRPr="005E1233" w:rsidRDefault="008E730B" w:rsidP="005E1233">
      <w:pPr>
        <w:pStyle w:val="GridTable31"/>
        <w:rPr>
          <w:rStyle w:val="BookTitle1"/>
        </w:rPr>
      </w:pPr>
      <w:r w:rsidRPr="005E1233">
        <w:rPr>
          <w:rStyle w:val="BookTitle1"/>
        </w:rPr>
        <w:t>Anne’s Lane</w:t>
      </w:r>
    </w:p>
    <w:p w14:paraId="3FE127FD" w14:textId="77777777" w:rsidR="008E730B" w:rsidRDefault="008E730B" w:rsidP="008E730B">
      <w:r>
        <w:t xml:space="preserve">This </w:t>
      </w:r>
      <w:proofErr w:type="spellStart"/>
      <w:r>
        <w:t>Cul</w:t>
      </w:r>
      <w:proofErr w:type="spellEnd"/>
      <w:r>
        <w:t xml:space="preserve"> de Sac laneway varies from 6m to 6.5m </w:t>
      </w:r>
      <w:proofErr w:type="gramStart"/>
      <w:r>
        <w:t>wide,</w:t>
      </w:r>
      <w:proofErr w:type="gramEnd"/>
      <w:r>
        <w:t xml:space="preserve"> it starts running north to south off Anne Street South and has a service lane spur off to the west, with a further spur to the south. It has a number of accesses into off-street parking and service areas.</w:t>
      </w:r>
    </w:p>
    <w:p w14:paraId="3BC7DF9D" w14:textId="77777777" w:rsidR="008E730B" w:rsidRDefault="008E730B" w:rsidP="008E730B">
      <w:r>
        <w:t xml:space="preserve">The carriageway width varies, down to a minimum width of 3.25m. The majority of the carriageway </w:t>
      </w:r>
      <w:proofErr w:type="gramStart"/>
      <w:r>
        <w:t>will be surfaced</w:t>
      </w:r>
      <w:proofErr w:type="gramEnd"/>
      <w:r>
        <w:t xml:space="preserve"> in asphalt with just one section, along the eastern side of the Sporting Emporium, paved in small Iberian granite setts.</w:t>
      </w:r>
    </w:p>
    <w:p w14:paraId="7DDA678B" w14:textId="77777777" w:rsidR="008E730B" w:rsidRDefault="008E730B" w:rsidP="008E730B">
      <w:r>
        <w:t xml:space="preserve">Narrow 1.1m wide footpaths </w:t>
      </w:r>
      <w:proofErr w:type="gramStart"/>
      <w:r>
        <w:t>are provided</w:t>
      </w:r>
      <w:proofErr w:type="gramEnd"/>
      <w:r>
        <w:t xml:space="preserve"> near the junction with Anne Street South, to allow for vehicular turning movements. The western footpath then widens to an average of 2.2m for the remaining north-south section of the laneway. This generally matches the existing footpath arrangement.</w:t>
      </w:r>
    </w:p>
    <w:p w14:paraId="3EC333B6" w14:textId="77777777" w:rsidR="008E730B" w:rsidRDefault="008E730B" w:rsidP="008E730B">
      <w:r>
        <w:t xml:space="preserve">There are no trees or benches proposed for Anne’s Lane due to its narrow width. </w:t>
      </w:r>
    </w:p>
    <w:p w14:paraId="14353413" w14:textId="77777777" w:rsidR="008E730B" w:rsidRPr="00C9641B" w:rsidRDefault="008E730B" w:rsidP="008E730B">
      <w:pPr>
        <w:jc w:val="left"/>
        <w:rPr>
          <w:sz w:val="36"/>
          <w:szCs w:val="36"/>
          <w:lang w:val="x-none" w:eastAsia="x-none"/>
        </w:rPr>
      </w:pPr>
    </w:p>
    <w:sectPr w:rsidR="008E730B" w:rsidRPr="00C9641B" w:rsidSect="00B24706">
      <w:headerReference w:type="even" r:id="rId10"/>
      <w:headerReference w:type="default" r:id="rId11"/>
      <w:footerReference w:type="default" r:id="rId12"/>
      <w:headerReference w:type="first" r:id="rId13"/>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848B5" w14:textId="77777777" w:rsidR="004512CB" w:rsidRDefault="004512CB">
      <w:pPr>
        <w:spacing w:after="0" w:line="240" w:lineRule="auto"/>
      </w:pPr>
      <w:r>
        <w:separator/>
      </w:r>
    </w:p>
  </w:endnote>
  <w:endnote w:type="continuationSeparator" w:id="0">
    <w:p w14:paraId="5B8E2D48" w14:textId="77777777" w:rsidR="004512CB" w:rsidRDefault="0045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Estrangelo Edessa">
    <w:panose1 w:val="00000000000000000000"/>
    <w:charset w:val="01"/>
    <w:family w:val="roman"/>
    <w:pitch w:val="variable"/>
  </w:font>
  <w:font w:name="Garamond">
    <w:panose1 w:val="02020404030301010803"/>
    <w:charset w:val="00"/>
    <w:family w:val="roman"/>
    <w:pitch w:val="variable"/>
    <w:sig w:usb0="00000287" w:usb1="00000000" w:usb2="00000000" w:usb3="00000000" w:csb0="0000009F" w:csb1="00000000"/>
  </w:font>
  <w:font w:name="Montserrat">
    <w:altName w:val="Times New Roman"/>
    <w:charset w:val="4D"/>
    <w:family w:val="auto"/>
    <w:pitch w:val="variable"/>
    <w:sig w:usb0="00000001" w:usb1="00000003" w:usb2="00000000" w:usb3="00000000" w:csb0="00000197" w:csb1="00000000"/>
  </w:font>
  <w:font w:name="Montserrat Light">
    <w:charset w:val="4D"/>
    <w:family w:val="auto"/>
    <w:pitch w:val="variable"/>
    <w:sig w:usb0="2000020F" w:usb1="00000003" w:usb2="00000000" w:usb3="00000000" w:csb0="00000197"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20590375"/>
      <w:docPartObj>
        <w:docPartGallery w:val="Page Numbers (Bottom of Page)"/>
        <w:docPartUnique/>
      </w:docPartObj>
    </w:sdtPr>
    <w:sdtEndPr>
      <w:rPr>
        <w:rStyle w:val="PageNumber"/>
      </w:rPr>
    </w:sdtEndPr>
    <w:sdtContent>
      <w:p w14:paraId="209A073B" w14:textId="4FDDD7C2" w:rsidR="004512CB" w:rsidRDefault="004512CB" w:rsidP="008E28FB">
        <w:pPr>
          <w:pStyle w:val="Footer"/>
          <w:framePr w:wrap="none" w:vAnchor="text" w:hAnchor="margin" w:xAlign="right" w:y="1"/>
          <w:rPr>
            <w:rStyle w:val="PageNumber"/>
          </w:rPr>
        </w:pPr>
        <w:r w:rsidRPr="00710C62">
          <w:rPr>
            <w:rStyle w:val="PageNumber"/>
            <w:rFonts w:ascii="Arial Narrow" w:hAnsi="Arial Narrow"/>
          </w:rPr>
          <w:fldChar w:fldCharType="begin"/>
        </w:r>
        <w:r w:rsidRPr="00710C62">
          <w:rPr>
            <w:rStyle w:val="PageNumber"/>
            <w:rFonts w:ascii="Arial Narrow" w:hAnsi="Arial Narrow"/>
          </w:rPr>
          <w:instrText xml:space="preserve"> PAGE </w:instrText>
        </w:r>
        <w:r w:rsidRPr="00710C62">
          <w:rPr>
            <w:rStyle w:val="PageNumber"/>
            <w:rFonts w:ascii="Arial Narrow" w:hAnsi="Arial Narrow"/>
          </w:rPr>
          <w:fldChar w:fldCharType="separate"/>
        </w:r>
        <w:r w:rsidR="00560FE0">
          <w:rPr>
            <w:rStyle w:val="PageNumber"/>
            <w:rFonts w:ascii="Arial Narrow" w:hAnsi="Arial Narrow"/>
            <w:noProof/>
          </w:rPr>
          <w:t>15</w:t>
        </w:r>
        <w:r w:rsidRPr="00710C62">
          <w:rPr>
            <w:rStyle w:val="PageNumber"/>
            <w:rFonts w:ascii="Arial Narrow" w:hAnsi="Arial Narrow"/>
          </w:rPr>
          <w:fldChar w:fldCharType="end"/>
        </w:r>
      </w:p>
    </w:sdtContent>
  </w:sdt>
  <w:p w14:paraId="115CBFF0" w14:textId="77777777" w:rsidR="004512CB" w:rsidRDefault="004512CB" w:rsidP="00A072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1825" w14:textId="77777777" w:rsidR="004512CB" w:rsidRDefault="00451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91D16" w14:textId="77777777" w:rsidR="004512CB" w:rsidRDefault="004512CB">
      <w:pPr>
        <w:spacing w:after="0" w:line="240" w:lineRule="auto"/>
      </w:pPr>
      <w:r>
        <w:separator/>
      </w:r>
    </w:p>
  </w:footnote>
  <w:footnote w:type="continuationSeparator" w:id="0">
    <w:p w14:paraId="31604D4A" w14:textId="77777777" w:rsidR="004512CB" w:rsidRDefault="004512CB">
      <w:pPr>
        <w:spacing w:after="0" w:line="240" w:lineRule="auto"/>
      </w:pPr>
      <w:r>
        <w:continuationSeparator/>
      </w:r>
    </w:p>
  </w:footnote>
  <w:footnote w:id="1">
    <w:p w14:paraId="58CE6843" w14:textId="1561CA32" w:rsidR="004512CB" w:rsidRPr="008E28FB" w:rsidRDefault="004512CB">
      <w:pPr>
        <w:pStyle w:val="FootnoteText"/>
        <w:rPr>
          <w:lang w:val="en-GB"/>
        </w:rPr>
      </w:pPr>
      <w:r>
        <w:rPr>
          <w:rStyle w:val="FootnoteReference"/>
        </w:rPr>
        <w:footnoteRef/>
      </w:r>
      <w:r>
        <w:t xml:space="preserve"> </w:t>
      </w:r>
      <w:r w:rsidRPr="00BE7CD9">
        <w:rPr>
          <w:rFonts w:eastAsiaTheme="minorHAnsi" w:cstheme="minorBidi"/>
          <w:lang w:val="en-GB"/>
        </w:rPr>
        <w:t>Directive 2011/92/EU of the European Parliament and of the Council of 13 December 2011 on the assessment of the effects of certain public and private projects on the environment</w:t>
      </w:r>
    </w:p>
  </w:footnote>
  <w:footnote w:id="2">
    <w:p w14:paraId="223F011A" w14:textId="0C1DCE4E" w:rsidR="004512CB" w:rsidRPr="008E28FB" w:rsidRDefault="004512CB">
      <w:pPr>
        <w:pStyle w:val="FootnoteText"/>
        <w:rPr>
          <w:lang w:val="en-GB"/>
        </w:rPr>
      </w:pPr>
      <w:r>
        <w:rPr>
          <w:rStyle w:val="FootnoteReference"/>
        </w:rPr>
        <w:footnoteRef/>
      </w:r>
      <w:r>
        <w:t xml:space="preserve"> </w:t>
      </w:r>
      <w:r w:rsidRPr="00BE7CD9">
        <w:rPr>
          <w:rFonts w:eastAsiaTheme="minorHAnsi" w:cstheme="minorBidi"/>
          <w:lang w:val="en-GB"/>
        </w:rPr>
        <w:t>Directive 2014/52/EU of the European Parliament and of the Council of 16 April 2014 amending Directive 2011/92/EU on the assessment of the effects of certain public and private projects on the environment.</w:t>
      </w:r>
    </w:p>
  </w:footnote>
  <w:footnote w:id="3">
    <w:p w14:paraId="04042546" w14:textId="0250E0F2" w:rsidR="004512CB" w:rsidRPr="00134538" w:rsidRDefault="004512CB">
      <w:pPr>
        <w:pStyle w:val="FootnoteText"/>
        <w:rPr>
          <w:lang w:val="en-GB"/>
        </w:rPr>
      </w:pPr>
      <w:r>
        <w:rPr>
          <w:rStyle w:val="FootnoteReference"/>
        </w:rPr>
        <w:footnoteRef/>
      </w:r>
      <w:r>
        <w:t xml:space="preserve"> </w:t>
      </w:r>
      <w:r>
        <w:rPr>
          <w:lang w:val="en-GB"/>
        </w:rPr>
        <w:t>This section of the report responds to standard questions set out in Form 2 of the OPR Practice Note PN02.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0B37B" w14:textId="6EDBE954" w:rsidR="004512CB" w:rsidRDefault="00451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E87BF" w14:textId="059329AA" w:rsidR="004512CB" w:rsidRDefault="004512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44514" w14:textId="4BA75E5D" w:rsidR="004512CB" w:rsidRDefault="00451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4186E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2495BEC"/>
    <w:multiLevelType w:val="hybridMultilevel"/>
    <w:tmpl w:val="E25A3726"/>
    <w:lvl w:ilvl="0" w:tplc="D70EEAB6">
      <w:start w:val="1"/>
      <w:numFmt w:val="lowerRoman"/>
      <w:lvlText w:val="(%1)"/>
      <w:lvlJc w:val="left"/>
      <w:pPr>
        <w:ind w:left="1080" w:hanging="72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9C15444"/>
    <w:multiLevelType w:val="hybridMultilevel"/>
    <w:tmpl w:val="EEB6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8024B"/>
    <w:multiLevelType w:val="hybridMultilevel"/>
    <w:tmpl w:val="3C8C53E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6B83C04"/>
    <w:multiLevelType w:val="hybridMultilevel"/>
    <w:tmpl w:val="6F6C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6230A"/>
    <w:multiLevelType w:val="hybridMultilevel"/>
    <w:tmpl w:val="3426271C"/>
    <w:lvl w:ilvl="0" w:tplc="4F3E72A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D740602"/>
    <w:multiLevelType w:val="hybridMultilevel"/>
    <w:tmpl w:val="42F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82481"/>
    <w:multiLevelType w:val="hybridMultilevel"/>
    <w:tmpl w:val="590A6A8E"/>
    <w:lvl w:ilvl="0" w:tplc="2E9091BC">
      <w:start w:val="1"/>
      <w:numFmt w:val="decimal"/>
      <w:lvlText w:val="(%1)"/>
      <w:lvlJc w:val="left"/>
      <w:pPr>
        <w:ind w:left="919" w:hanging="299"/>
      </w:pPr>
      <w:rPr>
        <w:rFonts w:ascii="Calibri" w:eastAsia="Calibri" w:hAnsi="Calibri" w:cs="Calibri" w:hint="default"/>
        <w:i/>
        <w:iCs/>
        <w:w w:val="99"/>
        <w:sz w:val="22"/>
        <w:szCs w:val="22"/>
        <w:lang w:val="en-US" w:eastAsia="en-US" w:bidi="ar-SA"/>
      </w:rPr>
    </w:lvl>
    <w:lvl w:ilvl="1" w:tplc="529E12B2">
      <w:start w:val="1"/>
      <w:numFmt w:val="lowerLetter"/>
      <w:lvlText w:val="(%2)"/>
      <w:lvlJc w:val="left"/>
      <w:pPr>
        <w:ind w:left="1936" w:hanging="297"/>
      </w:pPr>
      <w:rPr>
        <w:rFonts w:ascii="Calibri" w:eastAsia="Calibri" w:hAnsi="Calibri" w:cs="Calibri" w:hint="default"/>
        <w:i/>
        <w:iCs/>
        <w:spacing w:val="-1"/>
        <w:w w:val="99"/>
        <w:sz w:val="22"/>
        <w:szCs w:val="22"/>
        <w:lang w:val="en-US" w:eastAsia="en-US" w:bidi="ar-SA"/>
      </w:rPr>
    </w:lvl>
    <w:lvl w:ilvl="2" w:tplc="7FC4FAE4">
      <w:start w:val="1"/>
      <w:numFmt w:val="lowerRoman"/>
      <w:lvlText w:val="(%3)"/>
      <w:lvlJc w:val="left"/>
      <w:pPr>
        <w:ind w:left="2359" w:hanging="250"/>
      </w:pPr>
      <w:rPr>
        <w:rFonts w:ascii="Calibri" w:eastAsia="Calibri" w:hAnsi="Calibri" w:cs="Calibri" w:hint="default"/>
        <w:i/>
        <w:iCs/>
        <w:spacing w:val="-1"/>
        <w:w w:val="99"/>
        <w:sz w:val="22"/>
        <w:szCs w:val="22"/>
        <w:lang w:val="en-US" w:eastAsia="en-US" w:bidi="ar-SA"/>
      </w:rPr>
    </w:lvl>
    <w:lvl w:ilvl="3" w:tplc="AF26E718">
      <w:start w:val="1"/>
      <w:numFmt w:val="upperRoman"/>
      <w:lvlText w:val="(%4)"/>
      <w:lvlJc w:val="left"/>
      <w:pPr>
        <w:ind w:left="3080" w:hanging="242"/>
      </w:pPr>
      <w:rPr>
        <w:rFonts w:ascii="Calibri" w:eastAsia="Calibri" w:hAnsi="Calibri" w:cs="Calibri" w:hint="default"/>
        <w:i/>
        <w:iCs/>
        <w:spacing w:val="-1"/>
        <w:w w:val="99"/>
        <w:sz w:val="22"/>
        <w:szCs w:val="22"/>
        <w:lang w:val="en-US" w:eastAsia="en-US" w:bidi="ar-SA"/>
      </w:rPr>
    </w:lvl>
    <w:lvl w:ilvl="4" w:tplc="3E6C3BA2">
      <w:numFmt w:val="bullet"/>
      <w:lvlText w:val="•"/>
      <w:lvlJc w:val="left"/>
      <w:pPr>
        <w:ind w:left="4015" w:hanging="242"/>
      </w:pPr>
      <w:rPr>
        <w:rFonts w:hint="default"/>
        <w:lang w:val="en-US" w:eastAsia="en-US" w:bidi="ar-SA"/>
      </w:rPr>
    </w:lvl>
    <w:lvl w:ilvl="5" w:tplc="4162A23E">
      <w:numFmt w:val="bullet"/>
      <w:lvlText w:val="•"/>
      <w:lvlJc w:val="left"/>
      <w:pPr>
        <w:ind w:left="4950" w:hanging="242"/>
      </w:pPr>
      <w:rPr>
        <w:rFonts w:hint="default"/>
        <w:lang w:val="en-US" w:eastAsia="en-US" w:bidi="ar-SA"/>
      </w:rPr>
    </w:lvl>
    <w:lvl w:ilvl="6" w:tplc="BC045B24">
      <w:numFmt w:val="bullet"/>
      <w:lvlText w:val="•"/>
      <w:lvlJc w:val="left"/>
      <w:pPr>
        <w:ind w:left="5885" w:hanging="242"/>
      </w:pPr>
      <w:rPr>
        <w:rFonts w:hint="default"/>
        <w:lang w:val="en-US" w:eastAsia="en-US" w:bidi="ar-SA"/>
      </w:rPr>
    </w:lvl>
    <w:lvl w:ilvl="7" w:tplc="E788EA96">
      <w:numFmt w:val="bullet"/>
      <w:lvlText w:val="•"/>
      <w:lvlJc w:val="left"/>
      <w:pPr>
        <w:ind w:left="6820" w:hanging="242"/>
      </w:pPr>
      <w:rPr>
        <w:rFonts w:hint="default"/>
        <w:lang w:val="en-US" w:eastAsia="en-US" w:bidi="ar-SA"/>
      </w:rPr>
    </w:lvl>
    <w:lvl w:ilvl="8" w:tplc="31946E00">
      <w:numFmt w:val="bullet"/>
      <w:lvlText w:val="•"/>
      <w:lvlJc w:val="left"/>
      <w:pPr>
        <w:ind w:left="7756" w:hanging="242"/>
      </w:pPr>
      <w:rPr>
        <w:rFonts w:hint="default"/>
        <w:lang w:val="en-US" w:eastAsia="en-US" w:bidi="ar-SA"/>
      </w:rPr>
    </w:lvl>
  </w:abstractNum>
  <w:abstractNum w:abstractNumId="8" w15:restartNumberingAfterBreak="0">
    <w:nsid w:val="3D8D0AC6"/>
    <w:multiLevelType w:val="hybridMultilevel"/>
    <w:tmpl w:val="AEDC99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EF85F5C"/>
    <w:multiLevelType w:val="hybridMultilevel"/>
    <w:tmpl w:val="BD40BED4"/>
    <w:lvl w:ilvl="0" w:tplc="C64CD45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28449DE"/>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30D10CC"/>
    <w:multiLevelType w:val="hybridMultilevel"/>
    <w:tmpl w:val="8F58A0CC"/>
    <w:lvl w:ilvl="0" w:tplc="50962136">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8EA6FD7"/>
    <w:multiLevelType w:val="hybridMultilevel"/>
    <w:tmpl w:val="D82ED5BA"/>
    <w:lvl w:ilvl="0" w:tplc="61AC5A9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3E96154"/>
    <w:multiLevelType w:val="hybridMultilevel"/>
    <w:tmpl w:val="5D58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3115F"/>
    <w:multiLevelType w:val="multilevel"/>
    <w:tmpl w:val="23DAABD8"/>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5" w15:restartNumberingAfterBreak="0">
    <w:nsid w:val="656059F8"/>
    <w:multiLevelType w:val="hybridMultilevel"/>
    <w:tmpl w:val="105C0844"/>
    <w:lvl w:ilvl="0" w:tplc="0930C50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F1D0B1E"/>
    <w:multiLevelType w:val="hybridMultilevel"/>
    <w:tmpl w:val="8882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753D5D"/>
    <w:multiLevelType w:val="hybridMultilevel"/>
    <w:tmpl w:val="D242B392"/>
    <w:lvl w:ilvl="0" w:tplc="70423492">
      <w:start w:val="2"/>
      <w:numFmt w:val="lowerRoman"/>
      <w:lvlText w:val="(%1)"/>
      <w:lvlJc w:val="left"/>
      <w:pPr>
        <w:ind w:left="1924" w:hanging="285"/>
      </w:pPr>
      <w:rPr>
        <w:rFonts w:ascii="Calibri" w:eastAsia="Calibri" w:hAnsi="Calibri" w:cs="Calibri" w:hint="default"/>
        <w:i/>
        <w:iCs/>
        <w:spacing w:val="-1"/>
        <w:w w:val="99"/>
        <w:sz w:val="22"/>
        <w:szCs w:val="22"/>
        <w:lang w:val="en-US" w:eastAsia="en-US" w:bidi="ar-SA"/>
      </w:rPr>
    </w:lvl>
    <w:lvl w:ilvl="1" w:tplc="4A30A318">
      <w:start w:val="1"/>
      <w:numFmt w:val="upperRoman"/>
      <w:lvlText w:val="(%2)"/>
      <w:lvlJc w:val="left"/>
      <w:pPr>
        <w:ind w:left="2360" w:hanging="233"/>
      </w:pPr>
      <w:rPr>
        <w:rFonts w:ascii="Calibri" w:eastAsia="Calibri" w:hAnsi="Calibri" w:cs="Calibri" w:hint="default"/>
        <w:i/>
        <w:iCs/>
        <w:spacing w:val="-1"/>
        <w:w w:val="99"/>
        <w:sz w:val="22"/>
        <w:szCs w:val="22"/>
        <w:lang w:val="en-US" w:eastAsia="en-US" w:bidi="ar-SA"/>
      </w:rPr>
    </w:lvl>
    <w:lvl w:ilvl="2" w:tplc="772C5DC0">
      <w:numFmt w:val="bullet"/>
      <w:lvlText w:val="•"/>
      <w:lvlJc w:val="left"/>
      <w:pPr>
        <w:ind w:left="3167" w:hanging="233"/>
      </w:pPr>
      <w:rPr>
        <w:rFonts w:hint="default"/>
        <w:lang w:val="en-US" w:eastAsia="en-US" w:bidi="ar-SA"/>
      </w:rPr>
    </w:lvl>
    <w:lvl w:ilvl="3" w:tplc="EA9CE792">
      <w:numFmt w:val="bullet"/>
      <w:lvlText w:val="•"/>
      <w:lvlJc w:val="left"/>
      <w:pPr>
        <w:ind w:left="3974" w:hanging="233"/>
      </w:pPr>
      <w:rPr>
        <w:rFonts w:hint="default"/>
        <w:lang w:val="en-US" w:eastAsia="en-US" w:bidi="ar-SA"/>
      </w:rPr>
    </w:lvl>
    <w:lvl w:ilvl="4" w:tplc="56E633FE">
      <w:numFmt w:val="bullet"/>
      <w:lvlText w:val="•"/>
      <w:lvlJc w:val="left"/>
      <w:pPr>
        <w:ind w:left="4782" w:hanging="233"/>
      </w:pPr>
      <w:rPr>
        <w:rFonts w:hint="default"/>
        <w:lang w:val="en-US" w:eastAsia="en-US" w:bidi="ar-SA"/>
      </w:rPr>
    </w:lvl>
    <w:lvl w:ilvl="5" w:tplc="26921460">
      <w:numFmt w:val="bullet"/>
      <w:lvlText w:val="•"/>
      <w:lvlJc w:val="left"/>
      <w:pPr>
        <w:ind w:left="5589" w:hanging="233"/>
      </w:pPr>
      <w:rPr>
        <w:rFonts w:hint="default"/>
        <w:lang w:val="en-US" w:eastAsia="en-US" w:bidi="ar-SA"/>
      </w:rPr>
    </w:lvl>
    <w:lvl w:ilvl="6" w:tplc="025245CA">
      <w:numFmt w:val="bullet"/>
      <w:lvlText w:val="•"/>
      <w:lvlJc w:val="left"/>
      <w:pPr>
        <w:ind w:left="6396" w:hanging="233"/>
      </w:pPr>
      <w:rPr>
        <w:rFonts w:hint="default"/>
        <w:lang w:val="en-US" w:eastAsia="en-US" w:bidi="ar-SA"/>
      </w:rPr>
    </w:lvl>
    <w:lvl w:ilvl="7" w:tplc="AFF6230C">
      <w:numFmt w:val="bullet"/>
      <w:lvlText w:val="•"/>
      <w:lvlJc w:val="left"/>
      <w:pPr>
        <w:ind w:left="7204" w:hanging="233"/>
      </w:pPr>
      <w:rPr>
        <w:rFonts w:hint="default"/>
        <w:lang w:val="en-US" w:eastAsia="en-US" w:bidi="ar-SA"/>
      </w:rPr>
    </w:lvl>
    <w:lvl w:ilvl="8" w:tplc="CB88A6E0">
      <w:numFmt w:val="bullet"/>
      <w:lvlText w:val="•"/>
      <w:lvlJc w:val="left"/>
      <w:pPr>
        <w:ind w:left="8011" w:hanging="233"/>
      </w:pPr>
      <w:rPr>
        <w:rFonts w:hint="default"/>
        <w:lang w:val="en-US" w:eastAsia="en-US" w:bidi="ar-SA"/>
      </w:rPr>
    </w:lvl>
  </w:abstractNum>
  <w:abstractNum w:abstractNumId="18" w15:restartNumberingAfterBreak="0">
    <w:nsid w:val="7C4A7261"/>
    <w:multiLevelType w:val="hybridMultilevel"/>
    <w:tmpl w:val="94DC3A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pStyle w:val="Heading4"/>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
  </w:num>
  <w:num w:numId="4">
    <w:abstractNumId w:val="16"/>
  </w:num>
  <w:num w:numId="5">
    <w:abstractNumId w:val="17"/>
  </w:num>
  <w:num w:numId="6">
    <w:abstractNumId w:val="7"/>
  </w:num>
  <w:num w:numId="7">
    <w:abstractNumId w:val="13"/>
  </w:num>
  <w:num w:numId="8">
    <w:abstractNumId w:val="3"/>
  </w:num>
  <w:num w:numId="9">
    <w:abstractNumId w:val="14"/>
  </w:num>
  <w:num w:numId="10">
    <w:abstractNumId w:val="4"/>
  </w:num>
  <w:num w:numId="11">
    <w:abstractNumId w:val="6"/>
  </w:num>
  <w:num w:numId="12">
    <w:abstractNumId w:val="10"/>
  </w:num>
  <w:num w:numId="13">
    <w:abstractNumId w:val="15"/>
  </w:num>
  <w:num w:numId="14">
    <w:abstractNumId w:val="12"/>
  </w:num>
  <w:num w:numId="15">
    <w:abstractNumId w:val="9"/>
  </w:num>
  <w:num w:numId="16">
    <w:abstractNumId w:val="1"/>
  </w:num>
  <w:num w:numId="17">
    <w:abstractNumId w:val="5"/>
  </w:num>
  <w:num w:numId="18">
    <w:abstractNumId w:val="11"/>
  </w:num>
  <w:num w:numId="1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C7"/>
    <w:rsid w:val="00000B38"/>
    <w:rsid w:val="00004CAC"/>
    <w:rsid w:val="00011452"/>
    <w:rsid w:val="00014AB8"/>
    <w:rsid w:val="00034D79"/>
    <w:rsid w:val="000365F7"/>
    <w:rsid w:val="000366CC"/>
    <w:rsid w:val="0003676C"/>
    <w:rsid w:val="00041154"/>
    <w:rsid w:val="00047D1E"/>
    <w:rsid w:val="000846C8"/>
    <w:rsid w:val="0009285B"/>
    <w:rsid w:val="000A2CEA"/>
    <w:rsid w:val="000A4CC7"/>
    <w:rsid w:val="000B017D"/>
    <w:rsid w:val="000C16CC"/>
    <w:rsid w:val="000C2819"/>
    <w:rsid w:val="000D1206"/>
    <w:rsid w:val="000D432E"/>
    <w:rsid w:val="000D69C5"/>
    <w:rsid w:val="000E3336"/>
    <w:rsid w:val="000F148A"/>
    <w:rsid w:val="000F5E18"/>
    <w:rsid w:val="00100663"/>
    <w:rsid w:val="0010215F"/>
    <w:rsid w:val="001219C0"/>
    <w:rsid w:val="001329AF"/>
    <w:rsid w:val="00134538"/>
    <w:rsid w:val="0013793A"/>
    <w:rsid w:val="00145F26"/>
    <w:rsid w:val="00146BD3"/>
    <w:rsid w:val="0015003B"/>
    <w:rsid w:val="0015303F"/>
    <w:rsid w:val="001553F8"/>
    <w:rsid w:val="00171824"/>
    <w:rsid w:val="00171CF7"/>
    <w:rsid w:val="00177C67"/>
    <w:rsid w:val="00183EC7"/>
    <w:rsid w:val="00187FC7"/>
    <w:rsid w:val="001915FC"/>
    <w:rsid w:val="00191ECE"/>
    <w:rsid w:val="001924E9"/>
    <w:rsid w:val="00193CD4"/>
    <w:rsid w:val="00196B8A"/>
    <w:rsid w:val="001A057C"/>
    <w:rsid w:val="001D6784"/>
    <w:rsid w:val="001E0C27"/>
    <w:rsid w:val="001E2408"/>
    <w:rsid w:val="001E6089"/>
    <w:rsid w:val="001E6F79"/>
    <w:rsid w:val="00203970"/>
    <w:rsid w:val="00212182"/>
    <w:rsid w:val="002123D8"/>
    <w:rsid w:val="002123F3"/>
    <w:rsid w:val="0023321F"/>
    <w:rsid w:val="00235081"/>
    <w:rsid w:val="00235971"/>
    <w:rsid w:val="00236243"/>
    <w:rsid w:val="002366AE"/>
    <w:rsid w:val="002367D2"/>
    <w:rsid w:val="00246ED8"/>
    <w:rsid w:val="00250E73"/>
    <w:rsid w:val="00252B59"/>
    <w:rsid w:val="002607BC"/>
    <w:rsid w:val="00266D20"/>
    <w:rsid w:val="00270303"/>
    <w:rsid w:val="00274D90"/>
    <w:rsid w:val="00275CF7"/>
    <w:rsid w:val="0027673C"/>
    <w:rsid w:val="00277106"/>
    <w:rsid w:val="00285DD8"/>
    <w:rsid w:val="00286C4C"/>
    <w:rsid w:val="00287135"/>
    <w:rsid w:val="00291503"/>
    <w:rsid w:val="00296686"/>
    <w:rsid w:val="00296A1C"/>
    <w:rsid w:val="002B21C4"/>
    <w:rsid w:val="002B6B12"/>
    <w:rsid w:val="002C1BF3"/>
    <w:rsid w:val="002C2BBD"/>
    <w:rsid w:val="002D1E41"/>
    <w:rsid w:val="002D33C4"/>
    <w:rsid w:val="002E2349"/>
    <w:rsid w:val="002E64E5"/>
    <w:rsid w:val="002E7638"/>
    <w:rsid w:val="002F146C"/>
    <w:rsid w:val="002F370C"/>
    <w:rsid w:val="002F78DC"/>
    <w:rsid w:val="00305373"/>
    <w:rsid w:val="0031319C"/>
    <w:rsid w:val="00320EBB"/>
    <w:rsid w:val="00325404"/>
    <w:rsid w:val="003279B2"/>
    <w:rsid w:val="00332281"/>
    <w:rsid w:val="00335996"/>
    <w:rsid w:val="00350A6E"/>
    <w:rsid w:val="00350C01"/>
    <w:rsid w:val="003537F4"/>
    <w:rsid w:val="00364AB3"/>
    <w:rsid w:val="00365AC3"/>
    <w:rsid w:val="003702C5"/>
    <w:rsid w:val="00372C27"/>
    <w:rsid w:val="0037340E"/>
    <w:rsid w:val="0037570F"/>
    <w:rsid w:val="0038777F"/>
    <w:rsid w:val="003902F0"/>
    <w:rsid w:val="003A610F"/>
    <w:rsid w:val="003A70E9"/>
    <w:rsid w:val="003A73CE"/>
    <w:rsid w:val="003B04B6"/>
    <w:rsid w:val="003B256E"/>
    <w:rsid w:val="003B3EA1"/>
    <w:rsid w:val="003B4275"/>
    <w:rsid w:val="003C5F14"/>
    <w:rsid w:val="003D16E9"/>
    <w:rsid w:val="003E4B45"/>
    <w:rsid w:val="003E5B7D"/>
    <w:rsid w:val="003F7140"/>
    <w:rsid w:val="00403DA7"/>
    <w:rsid w:val="00413F19"/>
    <w:rsid w:val="00430954"/>
    <w:rsid w:val="00435408"/>
    <w:rsid w:val="004409E1"/>
    <w:rsid w:val="004512CB"/>
    <w:rsid w:val="00460BE2"/>
    <w:rsid w:val="0046787D"/>
    <w:rsid w:val="00470A92"/>
    <w:rsid w:val="004714D3"/>
    <w:rsid w:val="00474987"/>
    <w:rsid w:val="0047678E"/>
    <w:rsid w:val="0048575C"/>
    <w:rsid w:val="00494B72"/>
    <w:rsid w:val="0049720E"/>
    <w:rsid w:val="00497CB9"/>
    <w:rsid w:val="004B2D4B"/>
    <w:rsid w:val="004D6705"/>
    <w:rsid w:val="005023C9"/>
    <w:rsid w:val="00506142"/>
    <w:rsid w:val="00507393"/>
    <w:rsid w:val="00510A85"/>
    <w:rsid w:val="00510CA2"/>
    <w:rsid w:val="005143A4"/>
    <w:rsid w:val="00514582"/>
    <w:rsid w:val="00521613"/>
    <w:rsid w:val="00535961"/>
    <w:rsid w:val="005450A5"/>
    <w:rsid w:val="0055448D"/>
    <w:rsid w:val="00555CAC"/>
    <w:rsid w:val="0055723E"/>
    <w:rsid w:val="00560FE0"/>
    <w:rsid w:val="00567271"/>
    <w:rsid w:val="00567EE0"/>
    <w:rsid w:val="00573D66"/>
    <w:rsid w:val="0058289E"/>
    <w:rsid w:val="005A24E1"/>
    <w:rsid w:val="005A2519"/>
    <w:rsid w:val="005B292D"/>
    <w:rsid w:val="005C320A"/>
    <w:rsid w:val="005C3886"/>
    <w:rsid w:val="005C6786"/>
    <w:rsid w:val="005C7523"/>
    <w:rsid w:val="005E1233"/>
    <w:rsid w:val="005E3008"/>
    <w:rsid w:val="005F6140"/>
    <w:rsid w:val="00600EB4"/>
    <w:rsid w:val="00622A85"/>
    <w:rsid w:val="00625255"/>
    <w:rsid w:val="006260EA"/>
    <w:rsid w:val="006357CE"/>
    <w:rsid w:val="00650F39"/>
    <w:rsid w:val="00654CFE"/>
    <w:rsid w:val="00654E2C"/>
    <w:rsid w:val="006551A0"/>
    <w:rsid w:val="00660D93"/>
    <w:rsid w:val="006847DB"/>
    <w:rsid w:val="00685D88"/>
    <w:rsid w:val="00687200"/>
    <w:rsid w:val="0069122D"/>
    <w:rsid w:val="00696065"/>
    <w:rsid w:val="00696B16"/>
    <w:rsid w:val="006A554B"/>
    <w:rsid w:val="006A72AB"/>
    <w:rsid w:val="006B0538"/>
    <w:rsid w:val="006B79FA"/>
    <w:rsid w:val="006C5F32"/>
    <w:rsid w:val="006C717E"/>
    <w:rsid w:val="006D0DC9"/>
    <w:rsid w:val="006D1780"/>
    <w:rsid w:val="006D4AAC"/>
    <w:rsid w:val="006D741D"/>
    <w:rsid w:val="006E2BC9"/>
    <w:rsid w:val="006F406C"/>
    <w:rsid w:val="00700024"/>
    <w:rsid w:val="007005E4"/>
    <w:rsid w:val="007016B5"/>
    <w:rsid w:val="007032B7"/>
    <w:rsid w:val="0071057E"/>
    <w:rsid w:val="00710C62"/>
    <w:rsid w:val="007156BE"/>
    <w:rsid w:val="0072733E"/>
    <w:rsid w:val="007373C7"/>
    <w:rsid w:val="00745084"/>
    <w:rsid w:val="0075007D"/>
    <w:rsid w:val="00752826"/>
    <w:rsid w:val="007535BD"/>
    <w:rsid w:val="00763E72"/>
    <w:rsid w:val="0077151C"/>
    <w:rsid w:val="00782908"/>
    <w:rsid w:val="0079000B"/>
    <w:rsid w:val="0079279F"/>
    <w:rsid w:val="00793DE5"/>
    <w:rsid w:val="007952C8"/>
    <w:rsid w:val="007A0A29"/>
    <w:rsid w:val="007A769E"/>
    <w:rsid w:val="007B08C4"/>
    <w:rsid w:val="007B1CFC"/>
    <w:rsid w:val="007B7443"/>
    <w:rsid w:val="007D446B"/>
    <w:rsid w:val="007D5C9C"/>
    <w:rsid w:val="007D7EE9"/>
    <w:rsid w:val="007E0446"/>
    <w:rsid w:val="007E3973"/>
    <w:rsid w:val="007F55C5"/>
    <w:rsid w:val="0080075B"/>
    <w:rsid w:val="00807168"/>
    <w:rsid w:val="00830E5F"/>
    <w:rsid w:val="0083122A"/>
    <w:rsid w:val="00831DB4"/>
    <w:rsid w:val="00837925"/>
    <w:rsid w:val="00843713"/>
    <w:rsid w:val="00853061"/>
    <w:rsid w:val="00862FEF"/>
    <w:rsid w:val="00872257"/>
    <w:rsid w:val="00873C29"/>
    <w:rsid w:val="0087673A"/>
    <w:rsid w:val="00877B54"/>
    <w:rsid w:val="00897DCB"/>
    <w:rsid w:val="00897FDA"/>
    <w:rsid w:val="008A1D4E"/>
    <w:rsid w:val="008A2404"/>
    <w:rsid w:val="008A2CAB"/>
    <w:rsid w:val="008B3226"/>
    <w:rsid w:val="008B3E6D"/>
    <w:rsid w:val="008C65E4"/>
    <w:rsid w:val="008D28FD"/>
    <w:rsid w:val="008E076B"/>
    <w:rsid w:val="008E28FB"/>
    <w:rsid w:val="008E730B"/>
    <w:rsid w:val="00900429"/>
    <w:rsid w:val="009117B7"/>
    <w:rsid w:val="00922D6A"/>
    <w:rsid w:val="00957D85"/>
    <w:rsid w:val="00964C49"/>
    <w:rsid w:val="00965B51"/>
    <w:rsid w:val="0097122C"/>
    <w:rsid w:val="00971447"/>
    <w:rsid w:val="009819DD"/>
    <w:rsid w:val="00996230"/>
    <w:rsid w:val="009B2037"/>
    <w:rsid w:val="009B550C"/>
    <w:rsid w:val="009C162E"/>
    <w:rsid w:val="009C3344"/>
    <w:rsid w:val="009C461F"/>
    <w:rsid w:val="009D0A9B"/>
    <w:rsid w:val="009D3FE8"/>
    <w:rsid w:val="009D5010"/>
    <w:rsid w:val="009F02C1"/>
    <w:rsid w:val="009F3383"/>
    <w:rsid w:val="009F6414"/>
    <w:rsid w:val="009F7853"/>
    <w:rsid w:val="009F785A"/>
    <w:rsid w:val="00A04F74"/>
    <w:rsid w:val="00A06B66"/>
    <w:rsid w:val="00A0723A"/>
    <w:rsid w:val="00A1063E"/>
    <w:rsid w:val="00A11551"/>
    <w:rsid w:val="00A135A9"/>
    <w:rsid w:val="00A2710B"/>
    <w:rsid w:val="00A35A9E"/>
    <w:rsid w:val="00A6004B"/>
    <w:rsid w:val="00A65424"/>
    <w:rsid w:val="00A660CF"/>
    <w:rsid w:val="00A7483B"/>
    <w:rsid w:val="00A82341"/>
    <w:rsid w:val="00A910E9"/>
    <w:rsid w:val="00A91383"/>
    <w:rsid w:val="00AA46A8"/>
    <w:rsid w:val="00AB55BE"/>
    <w:rsid w:val="00AB58D8"/>
    <w:rsid w:val="00AC62DB"/>
    <w:rsid w:val="00AD0D6C"/>
    <w:rsid w:val="00AD3A66"/>
    <w:rsid w:val="00B058DD"/>
    <w:rsid w:val="00B2268C"/>
    <w:rsid w:val="00B24706"/>
    <w:rsid w:val="00B24990"/>
    <w:rsid w:val="00B26EA7"/>
    <w:rsid w:val="00B31672"/>
    <w:rsid w:val="00B3605C"/>
    <w:rsid w:val="00B36886"/>
    <w:rsid w:val="00B5621F"/>
    <w:rsid w:val="00B618BB"/>
    <w:rsid w:val="00B6763E"/>
    <w:rsid w:val="00B72058"/>
    <w:rsid w:val="00B84BE5"/>
    <w:rsid w:val="00B93AB1"/>
    <w:rsid w:val="00B97AE0"/>
    <w:rsid w:val="00BA2CB0"/>
    <w:rsid w:val="00BA67D4"/>
    <w:rsid w:val="00BA6B90"/>
    <w:rsid w:val="00BA6BB0"/>
    <w:rsid w:val="00BC343F"/>
    <w:rsid w:val="00BC6949"/>
    <w:rsid w:val="00BC7AC5"/>
    <w:rsid w:val="00BD700A"/>
    <w:rsid w:val="00BE7CD9"/>
    <w:rsid w:val="00C13C22"/>
    <w:rsid w:val="00C16565"/>
    <w:rsid w:val="00C268B6"/>
    <w:rsid w:val="00C26FE5"/>
    <w:rsid w:val="00C42C37"/>
    <w:rsid w:val="00C44816"/>
    <w:rsid w:val="00C55136"/>
    <w:rsid w:val="00C57278"/>
    <w:rsid w:val="00C63A4F"/>
    <w:rsid w:val="00C74EB8"/>
    <w:rsid w:val="00C932EA"/>
    <w:rsid w:val="00C93BD5"/>
    <w:rsid w:val="00C941AE"/>
    <w:rsid w:val="00C9641B"/>
    <w:rsid w:val="00CA0C85"/>
    <w:rsid w:val="00CB39EF"/>
    <w:rsid w:val="00CB7095"/>
    <w:rsid w:val="00CB78CA"/>
    <w:rsid w:val="00CC1836"/>
    <w:rsid w:val="00CD1096"/>
    <w:rsid w:val="00CD1598"/>
    <w:rsid w:val="00CD238B"/>
    <w:rsid w:val="00CD58EC"/>
    <w:rsid w:val="00CE6979"/>
    <w:rsid w:val="00D005AC"/>
    <w:rsid w:val="00D077EF"/>
    <w:rsid w:val="00D131C6"/>
    <w:rsid w:val="00D16FD1"/>
    <w:rsid w:val="00D20BAB"/>
    <w:rsid w:val="00D21400"/>
    <w:rsid w:val="00D21738"/>
    <w:rsid w:val="00D231A7"/>
    <w:rsid w:val="00D42190"/>
    <w:rsid w:val="00D47B54"/>
    <w:rsid w:val="00D5052C"/>
    <w:rsid w:val="00D56C05"/>
    <w:rsid w:val="00D63152"/>
    <w:rsid w:val="00D637DE"/>
    <w:rsid w:val="00D70354"/>
    <w:rsid w:val="00D717D6"/>
    <w:rsid w:val="00D732F1"/>
    <w:rsid w:val="00D766B4"/>
    <w:rsid w:val="00DB163E"/>
    <w:rsid w:val="00DB1A8C"/>
    <w:rsid w:val="00DB27AA"/>
    <w:rsid w:val="00DB7B79"/>
    <w:rsid w:val="00DC2887"/>
    <w:rsid w:val="00DD1572"/>
    <w:rsid w:val="00DD25A0"/>
    <w:rsid w:val="00DD7C00"/>
    <w:rsid w:val="00DF2F0D"/>
    <w:rsid w:val="00DF5F80"/>
    <w:rsid w:val="00E036EB"/>
    <w:rsid w:val="00E27434"/>
    <w:rsid w:val="00E3359F"/>
    <w:rsid w:val="00E44C06"/>
    <w:rsid w:val="00E61C96"/>
    <w:rsid w:val="00E657E2"/>
    <w:rsid w:val="00E658DA"/>
    <w:rsid w:val="00E6776B"/>
    <w:rsid w:val="00E83094"/>
    <w:rsid w:val="00EA0693"/>
    <w:rsid w:val="00EA4A3B"/>
    <w:rsid w:val="00EB1CAC"/>
    <w:rsid w:val="00EB75AE"/>
    <w:rsid w:val="00EC7166"/>
    <w:rsid w:val="00ED3197"/>
    <w:rsid w:val="00EE42A1"/>
    <w:rsid w:val="00EE6313"/>
    <w:rsid w:val="00EE6D15"/>
    <w:rsid w:val="00EF4F16"/>
    <w:rsid w:val="00F12F84"/>
    <w:rsid w:val="00F16676"/>
    <w:rsid w:val="00F24CE1"/>
    <w:rsid w:val="00F33B08"/>
    <w:rsid w:val="00F56471"/>
    <w:rsid w:val="00F60EC1"/>
    <w:rsid w:val="00F657D8"/>
    <w:rsid w:val="00F74540"/>
    <w:rsid w:val="00F748F1"/>
    <w:rsid w:val="00F754EE"/>
    <w:rsid w:val="00F75743"/>
    <w:rsid w:val="00F824F4"/>
    <w:rsid w:val="00F93740"/>
    <w:rsid w:val="00F9665D"/>
    <w:rsid w:val="00FA3E26"/>
    <w:rsid w:val="00FA4F16"/>
    <w:rsid w:val="00FA7791"/>
    <w:rsid w:val="00FB26DC"/>
    <w:rsid w:val="00FB446B"/>
    <w:rsid w:val="00FB4EA1"/>
    <w:rsid w:val="00FC244B"/>
    <w:rsid w:val="00FE0620"/>
    <w:rsid w:val="00FE5980"/>
    <w:rsid w:val="00FE6A25"/>
    <w:rsid w:val="00FF084E"/>
    <w:rsid w:val="00FF4B67"/>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2F516"/>
  <w15:chartTrackingRefBased/>
  <w15:docId w15:val="{5A05B9A1-A205-A540-8106-BDE670D8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C7"/>
    <w:pPr>
      <w:spacing w:after="240" w:line="360" w:lineRule="auto"/>
      <w:jc w:val="both"/>
    </w:pPr>
    <w:rPr>
      <w:rFonts w:ascii="Arial Narrow" w:eastAsia="SimSun" w:hAnsi="Arial Narrow" w:cs="Times New Roman"/>
      <w:lang w:val="en-US"/>
    </w:rPr>
  </w:style>
  <w:style w:type="paragraph" w:styleId="Heading1">
    <w:name w:val="heading 1"/>
    <w:basedOn w:val="Normal"/>
    <w:next w:val="Normal"/>
    <w:link w:val="Heading1Char"/>
    <w:qFormat/>
    <w:rsid w:val="007373C7"/>
    <w:pPr>
      <w:keepNext/>
      <w:keepLines/>
      <w:numPr>
        <w:numId w:val="1"/>
      </w:numPr>
      <w:pBdr>
        <w:bottom w:val="single" w:sz="4" w:space="1" w:color="595959"/>
      </w:pBdr>
      <w:spacing w:before="360"/>
      <w:outlineLvl w:val="0"/>
    </w:pPr>
    <w:rPr>
      <w:b/>
      <w:bCs/>
      <w:smallCaps/>
      <w:color w:val="000000"/>
      <w:sz w:val="36"/>
      <w:szCs w:val="36"/>
      <w:lang w:val="x-none" w:eastAsia="x-none"/>
    </w:rPr>
  </w:style>
  <w:style w:type="paragraph" w:styleId="Heading2">
    <w:name w:val="heading 2"/>
    <w:basedOn w:val="Normal"/>
    <w:next w:val="Normal"/>
    <w:link w:val="Heading2Char"/>
    <w:qFormat/>
    <w:rsid w:val="007373C7"/>
    <w:pPr>
      <w:keepNext/>
      <w:keepLines/>
      <w:numPr>
        <w:ilvl w:val="1"/>
        <w:numId w:val="1"/>
      </w:numPr>
      <w:spacing w:before="360" w:after="0"/>
      <w:outlineLvl w:val="1"/>
    </w:pPr>
    <w:rPr>
      <w:b/>
      <w:bCs/>
      <w:smallCaps/>
      <w:color w:val="000000"/>
      <w:sz w:val="28"/>
      <w:szCs w:val="28"/>
      <w:lang w:val="x-none" w:eastAsia="x-none"/>
    </w:rPr>
  </w:style>
  <w:style w:type="paragraph" w:styleId="Heading3">
    <w:name w:val="heading 3"/>
    <w:basedOn w:val="Normal"/>
    <w:next w:val="Normal"/>
    <w:link w:val="Heading3Char"/>
    <w:qFormat/>
    <w:rsid w:val="007373C7"/>
    <w:pPr>
      <w:keepNext/>
      <w:keepLines/>
      <w:numPr>
        <w:ilvl w:val="2"/>
        <w:numId w:val="1"/>
      </w:numPr>
      <w:spacing w:before="200"/>
      <w:outlineLvl w:val="2"/>
    </w:pPr>
    <w:rPr>
      <w:b/>
      <w:bCs/>
      <w:color w:val="000000"/>
      <w:szCs w:val="20"/>
      <w:lang w:val="x-none" w:eastAsia="x-none"/>
    </w:rPr>
  </w:style>
  <w:style w:type="paragraph" w:styleId="Heading4">
    <w:name w:val="heading 4"/>
    <w:basedOn w:val="Normal"/>
    <w:next w:val="Normal"/>
    <w:link w:val="Heading4Char"/>
    <w:qFormat/>
    <w:rsid w:val="007373C7"/>
    <w:pPr>
      <w:keepNext/>
      <w:keepLines/>
      <w:numPr>
        <w:ilvl w:val="3"/>
        <w:numId w:val="2"/>
      </w:numPr>
      <w:spacing w:before="200"/>
      <w:ind w:left="864" w:hanging="864"/>
      <w:outlineLvl w:val="3"/>
    </w:pPr>
    <w:rPr>
      <w:bCs/>
      <w:i/>
      <w:iCs/>
      <w:color w:val="000000"/>
      <w:lang w:eastAsia="x-none"/>
    </w:rPr>
  </w:style>
  <w:style w:type="paragraph" w:styleId="Heading5">
    <w:name w:val="heading 5"/>
    <w:basedOn w:val="Normal"/>
    <w:next w:val="Normal"/>
    <w:link w:val="Heading5Char"/>
    <w:qFormat/>
    <w:rsid w:val="007373C7"/>
    <w:pPr>
      <w:keepNext/>
      <w:keepLines/>
      <w:spacing w:before="200" w:after="0"/>
      <w:ind w:left="1008" w:hanging="1008"/>
      <w:outlineLvl w:val="4"/>
    </w:pPr>
    <w:rPr>
      <w:rFonts w:ascii="Calibri Light" w:hAnsi="Calibri Light"/>
      <w:color w:val="323E4E"/>
      <w:sz w:val="20"/>
      <w:szCs w:val="20"/>
      <w:lang w:val="x-none" w:eastAsia="x-none"/>
    </w:rPr>
  </w:style>
  <w:style w:type="paragraph" w:styleId="Heading6">
    <w:name w:val="heading 6"/>
    <w:basedOn w:val="Normal"/>
    <w:next w:val="Normal"/>
    <w:link w:val="Heading6Char"/>
    <w:qFormat/>
    <w:rsid w:val="007373C7"/>
    <w:pPr>
      <w:keepNext/>
      <w:keepLines/>
      <w:spacing w:before="200" w:after="0"/>
      <w:ind w:left="1152" w:hanging="1152"/>
      <w:outlineLvl w:val="5"/>
    </w:pPr>
    <w:rPr>
      <w:rFonts w:ascii="Calibri Light" w:hAnsi="Calibri Light"/>
      <w:i/>
      <w:iCs/>
      <w:color w:val="323E4E"/>
      <w:sz w:val="20"/>
      <w:szCs w:val="20"/>
      <w:lang w:val="x-none" w:eastAsia="x-none"/>
    </w:rPr>
  </w:style>
  <w:style w:type="paragraph" w:styleId="Heading7">
    <w:name w:val="heading 7"/>
    <w:basedOn w:val="Normal"/>
    <w:next w:val="Normal"/>
    <w:link w:val="Heading7Char"/>
    <w:qFormat/>
    <w:rsid w:val="007373C7"/>
    <w:pPr>
      <w:keepNext/>
      <w:keepLines/>
      <w:spacing w:before="200" w:after="0"/>
      <w:ind w:left="1296" w:hanging="1296"/>
      <w:outlineLvl w:val="6"/>
    </w:pPr>
    <w:rPr>
      <w:rFonts w:ascii="Calibri Light" w:hAnsi="Calibri Light"/>
      <w:i/>
      <w:iCs/>
      <w:color w:val="3F3F3F"/>
      <w:sz w:val="20"/>
      <w:szCs w:val="20"/>
      <w:lang w:val="x-none" w:eastAsia="x-none"/>
    </w:rPr>
  </w:style>
  <w:style w:type="paragraph" w:styleId="Heading8">
    <w:name w:val="heading 8"/>
    <w:basedOn w:val="Normal"/>
    <w:next w:val="Normal"/>
    <w:link w:val="Heading8Char"/>
    <w:qFormat/>
    <w:rsid w:val="007373C7"/>
    <w:pPr>
      <w:keepNext/>
      <w:keepLines/>
      <w:spacing w:before="200" w:after="0"/>
      <w:ind w:left="1440" w:hanging="1440"/>
      <w:outlineLvl w:val="7"/>
    </w:pPr>
    <w:rPr>
      <w:rFonts w:ascii="Calibri Light" w:hAnsi="Calibri Light"/>
      <w:color w:val="3F3F3F"/>
      <w:sz w:val="20"/>
      <w:szCs w:val="20"/>
      <w:lang w:val="x-none" w:eastAsia="x-none"/>
    </w:rPr>
  </w:style>
  <w:style w:type="paragraph" w:styleId="Heading9">
    <w:name w:val="heading 9"/>
    <w:basedOn w:val="Normal"/>
    <w:next w:val="Normal"/>
    <w:link w:val="Heading9Char"/>
    <w:qFormat/>
    <w:rsid w:val="007373C7"/>
    <w:pPr>
      <w:keepNext/>
      <w:keepLines/>
      <w:spacing w:before="200" w:after="0"/>
      <w:ind w:left="1584" w:hanging="1584"/>
      <w:outlineLvl w:val="8"/>
    </w:pPr>
    <w:rPr>
      <w:rFonts w:ascii="Calibri Light" w:hAnsi="Calibri Light"/>
      <w:i/>
      <w:iCs/>
      <w:color w:val="3F3F3F"/>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3C7"/>
    <w:rPr>
      <w:rFonts w:ascii="Arial Narrow" w:eastAsia="SimSun" w:hAnsi="Arial Narrow" w:cs="Times New Roman"/>
      <w:b/>
      <w:bCs/>
      <w:smallCaps/>
      <w:color w:val="000000"/>
      <w:sz w:val="36"/>
      <w:szCs w:val="36"/>
      <w:lang w:val="x-none" w:eastAsia="x-none"/>
    </w:rPr>
  </w:style>
  <w:style w:type="character" w:customStyle="1" w:styleId="Heading2Char">
    <w:name w:val="Heading 2 Char"/>
    <w:basedOn w:val="DefaultParagraphFont"/>
    <w:link w:val="Heading2"/>
    <w:rsid w:val="007373C7"/>
    <w:rPr>
      <w:rFonts w:ascii="Arial Narrow" w:eastAsia="SimSun" w:hAnsi="Arial Narrow" w:cs="Times New Roman"/>
      <w:b/>
      <w:bCs/>
      <w:smallCaps/>
      <w:color w:val="000000"/>
      <w:sz w:val="28"/>
      <w:szCs w:val="28"/>
      <w:lang w:val="x-none" w:eastAsia="x-none"/>
    </w:rPr>
  </w:style>
  <w:style w:type="character" w:customStyle="1" w:styleId="Heading3Char">
    <w:name w:val="Heading 3 Char"/>
    <w:basedOn w:val="DefaultParagraphFont"/>
    <w:link w:val="Heading3"/>
    <w:rsid w:val="007373C7"/>
    <w:rPr>
      <w:rFonts w:ascii="Arial Narrow" w:eastAsia="SimSun" w:hAnsi="Arial Narrow" w:cs="Times New Roman"/>
      <w:b/>
      <w:bCs/>
      <w:color w:val="000000"/>
      <w:szCs w:val="20"/>
      <w:lang w:val="x-none" w:eastAsia="x-none"/>
    </w:rPr>
  </w:style>
  <w:style w:type="character" w:customStyle="1" w:styleId="Heading4Char">
    <w:name w:val="Heading 4 Char"/>
    <w:basedOn w:val="DefaultParagraphFont"/>
    <w:link w:val="Heading4"/>
    <w:rsid w:val="007373C7"/>
    <w:rPr>
      <w:rFonts w:ascii="Arial Narrow" w:eastAsia="SimSun" w:hAnsi="Arial Narrow" w:cs="Times New Roman"/>
      <w:bCs/>
      <w:i/>
      <w:iCs/>
      <w:color w:val="000000"/>
      <w:lang w:val="en-US" w:eastAsia="x-none"/>
    </w:rPr>
  </w:style>
  <w:style w:type="character" w:customStyle="1" w:styleId="Heading5Char">
    <w:name w:val="Heading 5 Char"/>
    <w:basedOn w:val="DefaultParagraphFont"/>
    <w:link w:val="Heading5"/>
    <w:rsid w:val="007373C7"/>
    <w:rPr>
      <w:rFonts w:ascii="Calibri Light" w:eastAsia="SimSun" w:hAnsi="Calibri Light" w:cs="Times New Roman"/>
      <w:color w:val="323E4E"/>
      <w:sz w:val="20"/>
      <w:szCs w:val="20"/>
      <w:lang w:val="x-none" w:eastAsia="x-none"/>
    </w:rPr>
  </w:style>
  <w:style w:type="character" w:customStyle="1" w:styleId="Heading6Char">
    <w:name w:val="Heading 6 Char"/>
    <w:basedOn w:val="DefaultParagraphFont"/>
    <w:link w:val="Heading6"/>
    <w:rsid w:val="007373C7"/>
    <w:rPr>
      <w:rFonts w:ascii="Calibri Light" w:eastAsia="SimSun" w:hAnsi="Calibri Light" w:cs="Times New Roman"/>
      <w:i/>
      <w:iCs/>
      <w:color w:val="323E4E"/>
      <w:sz w:val="20"/>
      <w:szCs w:val="20"/>
      <w:lang w:val="x-none" w:eastAsia="x-none"/>
    </w:rPr>
  </w:style>
  <w:style w:type="character" w:customStyle="1" w:styleId="Heading7Char">
    <w:name w:val="Heading 7 Char"/>
    <w:basedOn w:val="DefaultParagraphFont"/>
    <w:link w:val="Heading7"/>
    <w:rsid w:val="007373C7"/>
    <w:rPr>
      <w:rFonts w:ascii="Calibri Light" w:eastAsia="SimSun" w:hAnsi="Calibri Light" w:cs="Times New Roman"/>
      <w:i/>
      <w:iCs/>
      <w:color w:val="3F3F3F"/>
      <w:sz w:val="20"/>
      <w:szCs w:val="20"/>
      <w:lang w:val="x-none" w:eastAsia="x-none"/>
    </w:rPr>
  </w:style>
  <w:style w:type="character" w:customStyle="1" w:styleId="Heading8Char">
    <w:name w:val="Heading 8 Char"/>
    <w:basedOn w:val="DefaultParagraphFont"/>
    <w:link w:val="Heading8"/>
    <w:rsid w:val="007373C7"/>
    <w:rPr>
      <w:rFonts w:ascii="Calibri Light" w:eastAsia="SimSun" w:hAnsi="Calibri Light" w:cs="Times New Roman"/>
      <w:color w:val="3F3F3F"/>
      <w:sz w:val="20"/>
      <w:szCs w:val="20"/>
      <w:lang w:val="x-none" w:eastAsia="x-none"/>
    </w:rPr>
  </w:style>
  <w:style w:type="character" w:customStyle="1" w:styleId="Heading9Char">
    <w:name w:val="Heading 9 Char"/>
    <w:basedOn w:val="DefaultParagraphFont"/>
    <w:link w:val="Heading9"/>
    <w:rsid w:val="007373C7"/>
    <w:rPr>
      <w:rFonts w:ascii="Calibri Light" w:eastAsia="SimSun" w:hAnsi="Calibri Light" w:cs="Times New Roman"/>
      <w:i/>
      <w:iCs/>
      <w:color w:val="3F3F3F"/>
      <w:sz w:val="20"/>
      <w:szCs w:val="20"/>
      <w:lang w:val="x-none" w:eastAsia="x-none"/>
    </w:rPr>
  </w:style>
  <w:style w:type="character" w:customStyle="1" w:styleId="Definition">
    <w:name w:val="Definition"/>
    <w:rsid w:val="007373C7"/>
    <w:rPr>
      <w:rFonts w:hint="default"/>
      <w:i/>
    </w:rPr>
  </w:style>
  <w:style w:type="character" w:customStyle="1" w:styleId="PlainTable31">
    <w:name w:val="Plain Table 31"/>
    <w:qFormat/>
    <w:rsid w:val="007373C7"/>
    <w:rPr>
      <w:i/>
      <w:iCs/>
      <w:color w:val="3F3F3F"/>
    </w:rPr>
  </w:style>
  <w:style w:type="character" w:customStyle="1" w:styleId="CITE">
    <w:name w:val="CITE"/>
    <w:rsid w:val="007373C7"/>
    <w:rPr>
      <w:rFonts w:hint="default"/>
      <w:i/>
    </w:rPr>
  </w:style>
  <w:style w:type="character" w:customStyle="1" w:styleId="TablesCharCharChar">
    <w:name w:val="Tables Char Char Char"/>
    <w:link w:val="TablesChar"/>
    <w:rsid w:val="007373C7"/>
    <w:rPr>
      <w:rFonts w:ascii="Arial" w:eastAsia="Times New Roman" w:hAnsi="Arial" w:cs="Times New Roman"/>
      <w:b/>
      <w:lang w:val="en-IE"/>
    </w:rPr>
  </w:style>
  <w:style w:type="character" w:styleId="Emphasis">
    <w:name w:val="Emphasis"/>
    <w:qFormat/>
    <w:rsid w:val="007373C7"/>
    <w:rPr>
      <w:rFonts w:hint="default"/>
      <w:i/>
    </w:rPr>
  </w:style>
  <w:style w:type="character" w:customStyle="1" w:styleId="TitleChar">
    <w:name w:val="Title Char"/>
    <w:link w:val="Title"/>
    <w:rsid w:val="007373C7"/>
    <w:rPr>
      <w:rFonts w:ascii="Calibri Light" w:hAnsi="Calibri Light"/>
      <w:color w:val="000000"/>
      <w:sz w:val="56"/>
      <w:szCs w:val="56"/>
    </w:rPr>
  </w:style>
  <w:style w:type="character" w:customStyle="1" w:styleId="MediumShading1-Accent1Char">
    <w:name w:val="Medium Shading 1 - Accent 1 Char"/>
    <w:link w:val="MediumShading1-Accent11"/>
    <w:rsid w:val="007373C7"/>
    <w:rPr>
      <w:rFonts w:ascii="Calibri" w:hAnsi="Calibri"/>
      <w:sz w:val="22"/>
      <w:szCs w:val="22"/>
    </w:rPr>
  </w:style>
  <w:style w:type="character" w:customStyle="1" w:styleId="Variable">
    <w:name w:val="Variable"/>
    <w:rsid w:val="007373C7"/>
    <w:rPr>
      <w:rFonts w:hint="default"/>
      <w:i/>
    </w:rPr>
  </w:style>
  <w:style w:type="character" w:customStyle="1" w:styleId="BookTitle1">
    <w:name w:val="Book Title1"/>
    <w:aliases w:val="A Normal"/>
    <w:qFormat/>
    <w:rsid w:val="007373C7"/>
    <w:rPr>
      <w:rFonts w:hint="default"/>
      <w:i w:val="0"/>
    </w:rPr>
  </w:style>
  <w:style w:type="character" w:customStyle="1" w:styleId="MediumGrid3-Accent2Char">
    <w:name w:val="Medium Grid 3 - Accent 2 Char"/>
    <w:link w:val="MediumGrid3-Accent2"/>
    <w:rsid w:val="007373C7"/>
    <w:rPr>
      <w:color w:val="000000"/>
      <w:shd w:val="clear" w:color="auto" w:fill="F2F2F2"/>
    </w:rPr>
  </w:style>
  <w:style w:type="character" w:customStyle="1" w:styleId="FooterChar">
    <w:name w:val="Footer Char"/>
    <w:basedOn w:val="DefaultParagraphFont"/>
    <w:link w:val="Footer"/>
    <w:rsid w:val="007373C7"/>
  </w:style>
  <w:style w:type="character" w:customStyle="1" w:styleId="PlainTable51">
    <w:name w:val="Plain Table 51"/>
    <w:qFormat/>
    <w:rsid w:val="007373C7"/>
    <w:rPr>
      <w:smallCaps/>
      <w:color w:val="3F3F3F"/>
      <w:u w:val="single" w:color="7F7F7F"/>
    </w:rPr>
  </w:style>
  <w:style w:type="character" w:customStyle="1" w:styleId="PlainTable41">
    <w:name w:val="Plain Table 41"/>
    <w:qFormat/>
    <w:rsid w:val="007373C7"/>
    <w:rPr>
      <w:b/>
      <w:bCs/>
      <w:i/>
      <w:iCs/>
      <w:caps/>
    </w:rPr>
  </w:style>
  <w:style w:type="character" w:customStyle="1" w:styleId="HeaderChar">
    <w:name w:val="Header Char"/>
    <w:basedOn w:val="DefaultParagraphFont"/>
    <w:link w:val="Header"/>
    <w:rsid w:val="007373C7"/>
  </w:style>
  <w:style w:type="character" w:styleId="FollowedHyperlink">
    <w:name w:val="FollowedHyperlink"/>
    <w:rsid w:val="007373C7"/>
    <w:rPr>
      <w:rFonts w:hint="default"/>
      <w:color w:val="800080"/>
      <w:u w:val="single"/>
    </w:rPr>
  </w:style>
  <w:style w:type="character" w:styleId="FootnoteReference">
    <w:name w:val="footnote reference"/>
    <w:rsid w:val="007373C7"/>
    <w:rPr>
      <w:vertAlign w:val="superscript"/>
    </w:rPr>
  </w:style>
  <w:style w:type="character" w:styleId="Hyperlink">
    <w:name w:val="Hyperlink"/>
    <w:uiPriority w:val="99"/>
    <w:rsid w:val="007373C7"/>
    <w:rPr>
      <w:color w:val="0563C1"/>
      <w:u w:val="single"/>
    </w:rPr>
  </w:style>
  <w:style w:type="character" w:customStyle="1" w:styleId="TableGridLight1">
    <w:name w:val="Table Grid Light1"/>
    <w:qFormat/>
    <w:rsid w:val="007373C7"/>
    <w:rPr>
      <w:b/>
      <w:bCs/>
      <w:smallCaps/>
      <w:u w:val="single"/>
    </w:rPr>
  </w:style>
  <w:style w:type="character" w:styleId="Strong">
    <w:name w:val="Strong"/>
    <w:qFormat/>
    <w:rsid w:val="007373C7"/>
    <w:rPr>
      <w:b/>
      <w:bCs/>
      <w:color w:val="000000"/>
    </w:rPr>
  </w:style>
  <w:style w:type="character" w:customStyle="1" w:styleId="apple-style-span">
    <w:name w:val="apple-style-span"/>
    <w:basedOn w:val="DefaultParagraphFont"/>
    <w:rsid w:val="007373C7"/>
  </w:style>
  <w:style w:type="character" w:customStyle="1" w:styleId="BalloonTextChar">
    <w:name w:val="Balloon Text Char"/>
    <w:link w:val="BalloonText"/>
    <w:rsid w:val="007373C7"/>
    <w:rPr>
      <w:rFonts w:ascii="Segoe UI" w:hAnsi="Segoe UI" w:cs="Segoe UI"/>
      <w:sz w:val="18"/>
      <w:szCs w:val="18"/>
    </w:rPr>
  </w:style>
  <w:style w:type="character" w:customStyle="1" w:styleId="Keyboard">
    <w:name w:val="Keyboard"/>
    <w:rsid w:val="007373C7"/>
    <w:rPr>
      <w:rFonts w:ascii="Courier New" w:eastAsia="Courier New" w:hAnsi="Courier New" w:hint="default"/>
      <w:b/>
    </w:rPr>
  </w:style>
  <w:style w:type="character" w:customStyle="1" w:styleId="Typewriter">
    <w:name w:val="Typewriter"/>
    <w:rsid w:val="007373C7"/>
    <w:rPr>
      <w:rFonts w:ascii="Courier New" w:eastAsia="Courier New" w:hAnsi="Courier New" w:hint="default"/>
    </w:rPr>
  </w:style>
  <w:style w:type="character" w:customStyle="1" w:styleId="CODE">
    <w:name w:val="CODE"/>
    <w:rsid w:val="007373C7"/>
    <w:rPr>
      <w:rFonts w:ascii="Courier New" w:eastAsia="Courier New" w:hAnsi="Courier New" w:hint="default"/>
    </w:rPr>
  </w:style>
  <w:style w:type="character" w:customStyle="1" w:styleId="Comment">
    <w:name w:val="Comment"/>
    <w:rsid w:val="007373C7"/>
    <w:rPr>
      <w:rFonts w:hint="default"/>
      <w:vanish/>
    </w:rPr>
  </w:style>
  <w:style w:type="character" w:customStyle="1" w:styleId="HTMLMarkup">
    <w:name w:val="HTML Markup"/>
    <w:rsid w:val="007373C7"/>
    <w:rPr>
      <w:rFonts w:hint="default"/>
      <w:vanish/>
      <w:color w:val="FF0000"/>
    </w:rPr>
  </w:style>
  <w:style w:type="character" w:customStyle="1" w:styleId="Sample">
    <w:name w:val="Sample"/>
    <w:rsid w:val="007373C7"/>
    <w:rPr>
      <w:rFonts w:ascii="Courier New" w:eastAsia="Courier New" w:hAnsi="Courier New" w:hint="default"/>
    </w:rPr>
  </w:style>
  <w:style w:type="character" w:customStyle="1" w:styleId="BlockTextChar">
    <w:name w:val="Block Text Char"/>
    <w:link w:val="BlockText"/>
    <w:rsid w:val="007373C7"/>
    <w:rPr>
      <w:i/>
      <w:iCs/>
      <w:color w:val="000000"/>
    </w:rPr>
  </w:style>
  <w:style w:type="character" w:customStyle="1" w:styleId="SubtitleChar">
    <w:name w:val="Subtitle Char"/>
    <w:link w:val="Subtitle"/>
    <w:rsid w:val="007373C7"/>
    <w:rPr>
      <w:color w:val="595959"/>
      <w:spacing w:val="10"/>
    </w:rPr>
  </w:style>
  <w:style w:type="character" w:customStyle="1" w:styleId="label">
    <w:name w:val="label"/>
    <w:basedOn w:val="DefaultParagraphFont"/>
    <w:rsid w:val="007373C7"/>
  </w:style>
  <w:style w:type="paragraph" w:styleId="Title">
    <w:name w:val="Title"/>
    <w:basedOn w:val="Normal"/>
    <w:next w:val="Normal"/>
    <w:link w:val="TitleChar"/>
    <w:uiPriority w:val="10"/>
    <w:qFormat/>
    <w:rsid w:val="007373C7"/>
    <w:pPr>
      <w:spacing w:after="0" w:line="240" w:lineRule="auto"/>
      <w:contextualSpacing/>
    </w:pPr>
    <w:rPr>
      <w:rFonts w:ascii="Calibri Light" w:eastAsiaTheme="minorHAnsi" w:hAnsi="Calibri Light" w:cstheme="minorBidi"/>
      <w:color w:val="000000"/>
      <w:sz w:val="56"/>
      <w:szCs w:val="56"/>
      <w:lang w:val="en-IE"/>
    </w:rPr>
  </w:style>
  <w:style w:type="character" w:customStyle="1" w:styleId="TitleChar1">
    <w:name w:val="Title Char1"/>
    <w:basedOn w:val="DefaultParagraphFont"/>
    <w:uiPriority w:val="10"/>
    <w:rsid w:val="007373C7"/>
    <w:rPr>
      <w:rFonts w:asciiTheme="majorHAnsi" w:eastAsiaTheme="majorEastAsia" w:hAnsiTheme="majorHAnsi" w:cstheme="majorBidi"/>
      <w:spacing w:val="-10"/>
      <w:kern w:val="28"/>
      <w:sz w:val="56"/>
      <w:szCs w:val="56"/>
      <w:lang w:val="en-US"/>
    </w:rPr>
  </w:style>
  <w:style w:type="paragraph" w:styleId="Date">
    <w:name w:val="Date"/>
    <w:basedOn w:val="Normal"/>
    <w:next w:val="Normal"/>
    <w:link w:val="DateChar"/>
    <w:rsid w:val="007373C7"/>
    <w:pPr>
      <w:spacing w:after="0"/>
      <w:jc w:val="right"/>
    </w:pPr>
    <w:rPr>
      <w:color w:val="5590CC"/>
    </w:rPr>
  </w:style>
  <w:style w:type="character" w:customStyle="1" w:styleId="DateChar">
    <w:name w:val="Date Char"/>
    <w:basedOn w:val="DefaultParagraphFont"/>
    <w:link w:val="Date"/>
    <w:rsid w:val="007373C7"/>
    <w:rPr>
      <w:rFonts w:ascii="Arial Narrow" w:eastAsia="SimSun" w:hAnsi="Arial Narrow" w:cs="Times New Roman"/>
      <w:color w:val="5590CC"/>
      <w:lang w:val="en-US"/>
    </w:rPr>
  </w:style>
  <w:style w:type="paragraph" w:styleId="BlockText">
    <w:name w:val="Block Text"/>
    <w:basedOn w:val="Normal"/>
    <w:next w:val="Normal"/>
    <w:link w:val="BlockTextChar"/>
    <w:rsid w:val="007373C7"/>
    <w:pPr>
      <w:spacing w:before="160"/>
      <w:ind w:left="720" w:right="720"/>
    </w:pPr>
    <w:rPr>
      <w:rFonts w:asciiTheme="minorHAnsi" w:eastAsiaTheme="minorHAnsi" w:hAnsiTheme="minorHAnsi" w:cstheme="minorBidi"/>
      <w:i/>
      <w:iCs/>
      <w:color w:val="000000"/>
      <w:lang w:val="en-IE"/>
    </w:rPr>
  </w:style>
  <w:style w:type="paragraph" w:styleId="Header">
    <w:name w:val="header"/>
    <w:basedOn w:val="Normal"/>
    <w:link w:val="HeaderChar"/>
    <w:rsid w:val="007373C7"/>
    <w:pPr>
      <w:tabs>
        <w:tab w:val="center" w:pos="4513"/>
        <w:tab w:val="right" w:pos="9026"/>
      </w:tabs>
      <w:spacing w:after="0" w:line="240" w:lineRule="auto"/>
    </w:pPr>
    <w:rPr>
      <w:rFonts w:asciiTheme="minorHAnsi" w:eastAsiaTheme="minorHAnsi" w:hAnsiTheme="minorHAnsi" w:cstheme="minorBidi"/>
      <w:lang w:val="en-IE"/>
    </w:rPr>
  </w:style>
  <w:style w:type="character" w:customStyle="1" w:styleId="HeaderChar1">
    <w:name w:val="Header Char1"/>
    <w:basedOn w:val="DefaultParagraphFont"/>
    <w:uiPriority w:val="99"/>
    <w:semiHidden/>
    <w:rsid w:val="007373C7"/>
    <w:rPr>
      <w:rFonts w:ascii="Arial Narrow" w:eastAsia="SimSun" w:hAnsi="Arial Narrow" w:cs="Times New Roman"/>
      <w:lang w:val="en-US"/>
    </w:rPr>
  </w:style>
  <w:style w:type="paragraph" w:styleId="Caption">
    <w:name w:val="caption"/>
    <w:basedOn w:val="Normal"/>
    <w:next w:val="Normal"/>
    <w:qFormat/>
    <w:rsid w:val="007373C7"/>
    <w:pPr>
      <w:spacing w:after="200" w:line="240" w:lineRule="auto"/>
    </w:pPr>
    <w:rPr>
      <w:i/>
      <w:iCs/>
      <w:color w:val="44546A"/>
      <w:sz w:val="18"/>
      <w:szCs w:val="18"/>
    </w:rPr>
  </w:style>
  <w:style w:type="paragraph" w:styleId="Footer">
    <w:name w:val="footer"/>
    <w:basedOn w:val="Normal"/>
    <w:link w:val="FooterChar"/>
    <w:rsid w:val="007373C7"/>
    <w:pPr>
      <w:tabs>
        <w:tab w:val="center" w:pos="4513"/>
        <w:tab w:val="right" w:pos="9026"/>
      </w:tabs>
      <w:spacing w:after="0" w:line="240" w:lineRule="auto"/>
    </w:pPr>
    <w:rPr>
      <w:rFonts w:asciiTheme="minorHAnsi" w:eastAsiaTheme="minorHAnsi" w:hAnsiTheme="minorHAnsi" w:cstheme="minorBidi"/>
      <w:lang w:val="en-IE"/>
    </w:rPr>
  </w:style>
  <w:style w:type="character" w:customStyle="1" w:styleId="FooterChar1">
    <w:name w:val="Footer Char1"/>
    <w:basedOn w:val="DefaultParagraphFont"/>
    <w:uiPriority w:val="99"/>
    <w:semiHidden/>
    <w:rsid w:val="007373C7"/>
    <w:rPr>
      <w:rFonts w:ascii="Arial Narrow" w:eastAsia="SimSun" w:hAnsi="Arial Narrow" w:cs="Times New Roman"/>
      <w:lang w:val="en-US"/>
    </w:rPr>
  </w:style>
  <w:style w:type="paragraph" w:styleId="TOC1">
    <w:name w:val="toc 1"/>
    <w:basedOn w:val="Normal"/>
    <w:next w:val="Normal"/>
    <w:uiPriority w:val="39"/>
    <w:rsid w:val="007373C7"/>
    <w:pPr>
      <w:spacing w:after="100"/>
    </w:pPr>
  </w:style>
  <w:style w:type="paragraph" w:styleId="TOC2">
    <w:name w:val="toc 2"/>
    <w:basedOn w:val="Normal"/>
    <w:next w:val="Normal"/>
    <w:uiPriority w:val="39"/>
    <w:rsid w:val="007373C7"/>
    <w:pPr>
      <w:spacing w:after="100"/>
      <w:ind w:left="220"/>
    </w:pPr>
  </w:style>
  <w:style w:type="paragraph" w:styleId="BalloonText">
    <w:name w:val="Balloon Text"/>
    <w:basedOn w:val="Normal"/>
    <w:link w:val="BalloonTextChar"/>
    <w:rsid w:val="007373C7"/>
    <w:pPr>
      <w:spacing w:after="0" w:line="240" w:lineRule="auto"/>
    </w:pPr>
    <w:rPr>
      <w:rFonts w:ascii="Segoe UI" w:eastAsiaTheme="minorHAnsi" w:hAnsi="Segoe UI" w:cs="Segoe UI"/>
      <w:sz w:val="18"/>
      <w:szCs w:val="18"/>
      <w:lang w:val="en-IE"/>
    </w:rPr>
  </w:style>
  <w:style w:type="character" w:customStyle="1" w:styleId="BalloonTextChar1">
    <w:name w:val="Balloon Text Char1"/>
    <w:basedOn w:val="DefaultParagraphFont"/>
    <w:uiPriority w:val="99"/>
    <w:semiHidden/>
    <w:rsid w:val="007373C7"/>
    <w:rPr>
      <w:rFonts w:ascii="Times New Roman" w:eastAsia="SimSun" w:hAnsi="Times New Roman" w:cs="Times New Roman"/>
      <w:sz w:val="18"/>
      <w:szCs w:val="18"/>
      <w:lang w:val="en-US"/>
    </w:rPr>
  </w:style>
  <w:style w:type="paragraph" w:styleId="Subtitle">
    <w:name w:val="Subtitle"/>
    <w:basedOn w:val="Normal"/>
    <w:next w:val="Normal"/>
    <w:link w:val="SubtitleChar"/>
    <w:qFormat/>
    <w:rsid w:val="007373C7"/>
    <w:rPr>
      <w:rFonts w:asciiTheme="minorHAnsi" w:eastAsiaTheme="minorHAnsi" w:hAnsiTheme="minorHAnsi" w:cstheme="minorBidi"/>
      <w:color w:val="595959"/>
      <w:spacing w:val="10"/>
      <w:lang w:val="en-IE"/>
    </w:rPr>
  </w:style>
  <w:style w:type="character" w:customStyle="1" w:styleId="SubtitleChar1">
    <w:name w:val="Subtitle Char1"/>
    <w:basedOn w:val="DefaultParagraphFont"/>
    <w:uiPriority w:val="11"/>
    <w:rsid w:val="007373C7"/>
    <w:rPr>
      <w:rFonts w:eastAsiaTheme="minorEastAsia"/>
      <w:color w:val="5A5A5A" w:themeColor="text1" w:themeTint="A5"/>
      <w:spacing w:val="15"/>
      <w:sz w:val="22"/>
      <w:szCs w:val="22"/>
      <w:lang w:val="en-US"/>
    </w:rPr>
  </w:style>
  <w:style w:type="paragraph" w:styleId="TOC3">
    <w:name w:val="toc 3"/>
    <w:basedOn w:val="Normal"/>
    <w:next w:val="Normal"/>
    <w:uiPriority w:val="39"/>
    <w:rsid w:val="007373C7"/>
    <w:pPr>
      <w:spacing w:after="100"/>
      <w:ind w:left="440"/>
    </w:pPr>
  </w:style>
  <w:style w:type="paragraph" w:customStyle="1" w:styleId="Preformatted">
    <w:name w:val="Preformatted"/>
    <w:basedOn w:val="Normal"/>
    <w:rsid w:val="007373C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Courier New" w:hAnsi="Courier New"/>
    </w:rPr>
  </w:style>
  <w:style w:type="paragraph" w:customStyle="1" w:styleId="ColorfulList-Accent11">
    <w:name w:val="Colorful List - Accent 11"/>
    <w:basedOn w:val="Normal"/>
    <w:rsid w:val="007373C7"/>
    <w:pPr>
      <w:spacing w:after="200" w:line="276" w:lineRule="auto"/>
      <w:ind w:left="720"/>
      <w:contextualSpacing/>
    </w:pPr>
    <w:rPr>
      <w:rFonts w:ascii="Calibri" w:eastAsia="Calibri" w:hAnsi="Calibri"/>
      <w:lang w:val="en-IE"/>
    </w:rPr>
  </w:style>
  <w:style w:type="paragraph" w:customStyle="1" w:styleId="ContactDetails">
    <w:name w:val="Contact Details"/>
    <w:basedOn w:val="Normal"/>
    <w:rsid w:val="007373C7"/>
    <w:pPr>
      <w:spacing w:before="80" w:after="80"/>
    </w:pPr>
    <w:rPr>
      <w:color w:val="FFFFFF"/>
      <w:sz w:val="16"/>
      <w:szCs w:val="14"/>
    </w:rPr>
  </w:style>
  <w:style w:type="paragraph" w:customStyle="1" w:styleId="TablesChar">
    <w:name w:val="Tables Char"/>
    <w:basedOn w:val="Normal"/>
    <w:link w:val="TablesCharCharChar"/>
    <w:rsid w:val="007373C7"/>
    <w:pPr>
      <w:tabs>
        <w:tab w:val="left" w:pos="1080"/>
        <w:tab w:val="left" w:pos="1200"/>
      </w:tabs>
      <w:spacing w:after="0" w:line="240" w:lineRule="auto"/>
    </w:pPr>
    <w:rPr>
      <w:rFonts w:ascii="Arial" w:eastAsia="Times New Roman" w:hAnsi="Arial"/>
      <w:b/>
      <w:lang w:val="en-IE"/>
    </w:rPr>
  </w:style>
  <w:style w:type="paragraph" w:customStyle="1" w:styleId="z-BottomofForm1">
    <w:name w:val="z-Bottom of Form1"/>
    <w:next w:val="Normal"/>
    <w:rsid w:val="007373C7"/>
    <w:pPr>
      <w:widowControl w:val="0"/>
      <w:pBdr>
        <w:top w:val="double" w:sz="2" w:space="0" w:color="000000"/>
      </w:pBdr>
      <w:autoSpaceDE w:val="0"/>
      <w:autoSpaceDN w:val="0"/>
      <w:jc w:val="center"/>
    </w:pPr>
    <w:rPr>
      <w:rFonts w:ascii="Arial" w:eastAsia="Arial" w:hAnsi="Arial" w:cs="Times New Roman"/>
      <w:vanish/>
      <w:sz w:val="16"/>
      <w:szCs w:val="20"/>
      <w:lang w:eastAsia="en-IE"/>
    </w:rPr>
  </w:style>
  <w:style w:type="paragraph" w:customStyle="1" w:styleId="Organization">
    <w:name w:val="Organization"/>
    <w:basedOn w:val="Normal"/>
    <w:rsid w:val="007373C7"/>
    <w:pPr>
      <w:spacing w:after="0" w:line="600" w:lineRule="exact"/>
    </w:pPr>
    <w:rPr>
      <w:rFonts w:ascii="Calibri" w:hAnsi="Calibri"/>
      <w:color w:val="FFFFFF"/>
      <w:sz w:val="56"/>
      <w:szCs w:val="36"/>
    </w:rPr>
  </w:style>
  <w:style w:type="paragraph" w:customStyle="1" w:styleId="H4">
    <w:name w:val="H4"/>
    <w:basedOn w:val="Normal"/>
    <w:next w:val="Normal"/>
    <w:rsid w:val="007373C7"/>
    <w:pPr>
      <w:keepNext/>
      <w:outlineLvl w:val="4"/>
    </w:pPr>
    <w:rPr>
      <w:b/>
    </w:rPr>
  </w:style>
  <w:style w:type="paragraph" w:customStyle="1" w:styleId="Blockquote">
    <w:name w:val="Blockquote"/>
    <w:basedOn w:val="Normal"/>
    <w:rsid w:val="007373C7"/>
    <w:pPr>
      <w:ind w:left="360" w:right="360"/>
    </w:pPr>
  </w:style>
  <w:style w:type="paragraph" w:customStyle="1" w:styleId="H1">
    <w:name w:val="H1"/>
    <w:basedOn w:val="Normal"/>
    <w:next w:val="Normal"/>
    <w:rsid w:val="007373C7"/>
    <w:pPr>
      <w:keepNext/>
      <w:outlineLvl w:val="1"/>
    </w:pPr>
    <w:rPr>
      <w:b/>
      <w:kern w:val="36"/>
      <w:sz w:val="48"/>
    </w:rPr>
  </w:style>
  <w:style w:type="paragraph" w:customStyle="1" w:styleId="H5">
    <w:name w:val="H5"/>
    <w:basedOn w:val="Normal"/>
    <w:next w:val="Normal"/>
    <w:rsid w:val="007373C7"/>
    <w:pPr>
      <w:keepNext/>
      <w:outlineLvl w:val="5"/>
    </w:pPr>
    <w:rPr>
      <w:b/>
    </w:rPr>
  </w:style>
  <w:style w:type="paragraph" w:customStyle="1" w:styleId="Style1">
    <w:name w:val="Style1"/>
    <w:basedOn w:val="TableofFiguresCharChar"/>
    <w:next w:val="TableofFiguresCharChar"/>
    <w:rsid w:val="007373C7"/>
    <w:rPr>
      <w:rFonts w:ascii="Arial" w:hAnsi="Arial" w:cs="Estrangelo Edessa"/>
      <w:b/>
      <w:sz w:val="22"/>
      <w:szCs w:val="22"/>
      <w:lang w:val="en-IE"/>
    </w:rPr>
  </w:style>
  <w:style w:type="paragraph" w:customStyle="1" w:styleId="TableofFiguresCharChar">
    <w:name w:val="Table of Figures Char Char"/>
    <w:basedOn w:val="Normal"/>
    <w:next w:val="Normal"/>
    <w:rsid w:val="007373C7"/>
  </w:style>
  <w:style w:type="paragraph" w:customStyle="1" w:styleId="DefinitionTerm">
    <w:name w:val="Definition Term"/>
    <w:basedOn w:val="Normal"/>
    <w:next w:val="DefinitionList"/>
    <w:rsid w:val="007373C7"/>
    <w:pPr>
      <w:spacing w:after="0"/>
    </w:pPr>
  </w:style>
  <w:style w:type="paragraph" w:customStyle="1" w:styleId="MediumShading1-Accent11">
    <w:name w:val="Medium Shading 1 - Accent 11"/>
    <w:link w:val="MediumShading1-Accent1Char"/>
    <w:qFormat/>
    <w:rsid w:val="007373C7"/>
    <w:rPr>
      <w:rFonts w:ascii="Calibri" w:hAnsi="Calibri"/>
      <w:sz w:val="22"/>
      <w:szCs w:val="22"/>
    </w:rPr>
  </w:style>
  <w:style w:type="paragraph" w:customStyle="1" w:styleId="GridTable31">
    <w:name w:val="Grid Table 31"/>
    <w:basedOn w:val="Heading1"/>
    <w:next w:val="Normal"/>
    <w:qFormat/>
    <w:rsid w:val="007373C7"/>
    <w:pPr>
      <w:numPr>
        <w:numId w:val="0"/>
      </w:numPr>
      <w:outlineLvl w:val="9"/>
    </w:pPr>
    <w:rPr>
      <w:lang w:eastAsia="en-US"/>
    </w:rPr>
  </w:style>
  <w:style w:type="paragraph" w:customStyle="1" w:styleId="z-TopofForm1">
    <w:name w:val="z-Top of Form1"/>
    <w:next w:val="Normal"/>
    <w:rsid w:val="007373C7"/>
    <w:pPr>
      <w:widowControl w:val="0"/>
      <w:pBdr>
        <w:bottom w:val="double" w:sz="2" w:space="0" w:color="000000"/>
      </w:pBdr>
      <w:autoSpaceDE w:val="0"/>
      <w:autoSpaceDN w:val="0"/>
      <w:jc w:val="center"/>
    </w:pPr>
    <w:rPr>
      <w:rFonts w:ascii="Arial" w:eastAsia="Arial" w:hAnsi="Arial" w:cs="Times New Roman"/>
      <w:vanish/>
      <w:sz w:val="16"/>
      <w:szCs w:val="20"/>
      <w:lang w:eastAsia="en-IE"/>
    </w:rPr>
  </w:style>
  <w:style w:type="paragraph" w:customStyle="1" w:styleId="H3">
    <w:name w:val="H3"/>
    <w:basedOn w:val="Normal"/>
    <w:next w:val="Normal"/>
    <w:rsid w:val="007373C7"/>
    <w:pPr>
      <w:keepNext/>
      <w:outlineLvl w:val="3"/>
    </w:pPr>
    <w:rPr>
      <w:b/>
      <w:sz w:val="28"/>
    </w:rPr>
  </w:style>
  <w:style w:type="paragraph" w:customStyle="1" w:styleId="DefinitionList">
    <w:name w:val="Definition List"/>
    <w:basedOn w:val="Normal"/>
    <w:next w:val="DefinitionTerm"/>
    <w:rsid w:val="007373C7"/>
    <w:pPr>
      <w:spacing w:after="0"/>
      <w:ind w:left="360"/>
    </w:pPr>
  </w:style>
  <w:style w:type="paragraph" w:customStyle="1" w:styleId="H2">
    <w:name w:val="H2"/>
    <w:basedOn w:val="Normal"/>
    <w:next w:val="Normal"/>
    <w:rsid w:val="007373C7"/>
    <w:pPr>
      <w:keepNext/>
      <w:outlineLvl w:val="2"/>
    </w:pPr>
    <w:rPr>
      <w:b/>
      <w:sz w:val="36"/>
    </w:rPr>
  </w:style>
  <w:style w:type="paragraph" w:customStyle="1" w:styleId="TableofFigures1">
    <w:name w:val="Table of Figures1"/>
    <w:basedOn w:val="Normal"/>
    <w:next w:val="Normal"/>
    <w:rsid w:val="007373C7"/>
    <w:pPr>
      <w:spacing w:after="0" w:line="240" w:lineRule="auto"/>
    </w:pPr>
    <w:rPr>
      <w:rFonts w:ascii="Times New Roman" w:eastAsia="Times New Roman" w:hAnsi="Times New Roman"/>
    </w:rPr>
  </w:style>
  <w:style w:type="paragraph" w:customStyle="1" w:styleId="Address">
    <w:name w:val="Address"/>
    <w:basedOn w:val="Normal"/>
    <w:next w:val="Normal"/>
    <w:rsid w:val="007373C7"/>
    <w:pPr>
      <w:spacing w:after="0"/>
    </w:pPr>
    <w:rPr>
      <w:i/>
    </w:rPr>
  </w:style>
  <w:style w:type="paragraph" w:customStyle="1" w:styleId="Default">
    <w:name w:val="Default"/>
    <w:rsid w:val="007373C7"/>
    <w:pPr>
      <w:widowControl w:val="0"/>
      <w:autoSpaceDE w:val="0"/>
      <w:autoSpaceDN w:val="0"/>
    </w:pPr>
    <w:rPr>
      <w:rFonts w:ascii="Times New Roman" w:eastAsia="SimSun" w:hAnsi="Times New Roman" w:cs="Times New Roman"/>
      <w:szCs w:val="20"/>
      <w:lang w:eastAsia="en-IE"/>
    </w:rPr>
  </w:style>
  <w:style w:type="paragraph" w:customStyle="1" w:styleId="Pa2">
    <w:name w:val="Pa2"/>
    <w:basedOn w:val="Normal"/>
    <w:rsid w:val="007373C7"/>
    <w:pPr>
      <w:spacing w:line="220" w:lineRule="atLeast"/>
    </w:pPr>
    <w:rPr>
      <w:rFonts w:ascii="Garamond" w:hAnsi="Garamond"/>
      <w:color w:val="00000A"/>
    </w:rPr>
  </w:style>
  <w:style w:type="paragraph" w:customStyle="1" w:styleId="H6">
    <w:name w:val="H6"/>
    <w:basedOn w:val="Normal"/>
    <w:next w:val="Normal"/>
    <w:rsid w:val="007373C7"/>
    <w:pPr>
      <w:keepNext/>
      <w:outlineLvl w:val="6"/>
    </w:pPr>
    <w:rPr>
      <w:b/>
      <w:sz w:val="16"/>
    </w:rPr>
  </w:style>
  <w:style w:type="paragraph" w:customStyle="1" w:styleId="EmptyLayoutCell">
    <w:name w:val="EmptyLayoutCell"/>
    <w:basedOn w:val="Normal"/>
    <w:rsid w:val="007373C7"/>
    <w:pPr>
      <w:spacing w:after="0" w:line="240" w:lineRule="auto"/>
      <w:jc w:val="left"/>
    </w:pPr>
    <w:rPr>
      <w:rFonts w:ascii="Times New Roman" w:eastAsia="Times New Roman" w:hAnsi="Times New Roman"/>
      <w:sz w:val="2"/>
      <w:szCs w:val="20"/>
    </w:rPr>
  </w:style>
  <w:style w:type="paragraph" w:styleId="TableofFigures">
    <w:name w:val="table of figures"/>
    <w:basedOn w:val="Normal"/>
    <w:next w:val="Normal"/>
    <w:uiPriority w:val="99"/>
    <w:rsid w:val="007373C7"/>
  </w:style>
  <w:style w:type="table" w:styleId="MediumGrid3-Accent2">
    <w:name w:val="Medium Grid 3 Accent 2"/>
    <w:basedOn w:val="TableNormal"/>
    <w:link w:val="MediumGrid3-Accent2Char"/>
    <w:semiHidden/>
    <w:unhideWhenUsed/>
    <w:rsid w:val="007373C7"/>
    <w:rPr>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paragraph" w:styleId="NormalWeb">
    <w:name w:val="Normal (Web)"/>
    <w:basedOn w:val="Normal"/>
    <w:uiPriority w:val="99"/>
    <w:semiHidden/>
    <w:unhideWhenUsed/>
    <w:rsid w:val="002E64E5"/>
    <w:rPr>
      <w:rFonts w:ascii="Times New Roman" w:hAnsi="Times New Roman"/>
    </w:rPr>
  </w:style>
  <w:style w:type="paragraph" w:styleId="ListParagraph">
    <w:name w:val="List Paragraph"/>
    <w:basedOn w:val="Normal"/>
    <w:uiPriority w:val="1"/>
    <w:qFormat/>
    <w:rsid w:val="00E658DA"/>
    <w:pPr>
      <w:ind w:left="720"/>
      <w:contextualSpacing/>
    </w:pPr>
  </w:style>
  <w:style w:type="character" w:customStyle="1" w:styleId="UnresolvedMention1">
    <w:name w:val="Unresolved Mention1"/>
    <w:basedOn w:val="DefaultParagraphFont"/>
    <w:uiPriority w:val="99"/>
    <w:semiHidden/>
    <w:unhideWhenUsed/>
    <w:rsid w:val="00E658DA"/>
    <w:rPr>
      <w:color w:val="605E5C"/>
      <w:shd w:val="clear" w:color="auto" w:fill="E1DFDD"/>
    </w:rPr>
  </w:style>
  <w:style w:type="character" w:styleId="PageNumber">
    <w:name w:val="page number"/>
    <w:basedOn w:val="DefaultParagraphFont"/>
    <w:uiPriority w:val="99"/>
    <w:semiHidden/>
    <w:unhideWhenUsed/>
    <w:rsid w:val="00A0723A"/>
  </w:style>
  <w:style w:type="paragraph" w:customStyle="1" w:styleId="TableParagraph">
    <w:name w:val="Table Paragraph"/>
    <w:basedOn w:val="Normal"/>
    <w:uiPriority w:val="1"/>
    <w:qFormat/>
    <w:rsid w:val="0055448D"/>
    <w:pPr>
      <w:widowControl w:val="0"/>
      <w:autoSpaceDE w:val="0"/>
      <w:autoSpaceDN w:val="0"/>
      <w:spacing w:after="0" w:line="240" w:lineRule="auto"/>
      <w:ind w:left="106"/>
      <w:jc w:val="left"/>
    </w:pPr>
    <w:rPr>
      <w:rFonts w:ascii="Calibri" w:eastAsia="Calibri" w:hAnsi="Calibri" w:cs="Calibri"/>
      <w:sz w:val="22"/>
      <w:szCs w:val="22"/>
    </w:rPr>
  </w:style>
  <w:style w:type="paragraph" w:styleId="BodyText">
    <w:name w:val="Body Text"/>
    <w:basedOn w:val="Normal"/>
    <w:link w:val="BodyTextChar"/>
    <w:uiPriority w:val="1"/>
    <w:qFormat/>
    <w:rsid w:val="0055448D"/>
    <w:pPr>
      <w:widowControl w:val="0"/>
      <w:autoSpaceDE w:val="0"/>
      <w:autoSpaceDN w:val="0"/>
      <w:spacing w:after="0" w:line="240" w:lineRule="auto"/>
      <w:jc w:val="left"/>
    </w:pPr>
    <w:rPr>
      <w:rFonts w:ascii="Calibri" w:eastAsia="Calibri" w:hAnsi="Calibri" w:cs="Calibri"/>
      <w:sz w:val="22"/>
      <w:szCs w:val="22"/>
    </w:rPr>
  </w:style>
  <w:style w:type="character" w:customStyle="1" w:styleId="BodyTextChar">
    <w:name w:val="Body Text Char"/>
    <w:basedOn w:val="DefaultParagraphFont"/>
    <w:link w:val="BodyText"/>
    <w:uiPriority w:val="1"/>
    <w:rsid w:val="0055448D"/>
    <w:rPr>
      <w:rFonts w:ascii="Calibri" w:eastAsia="Calibri" w:hAnsi="Calibri" w:cs="Calibri"/>
      <w:sz w:val="22"/>
      <w:szCs w:val="22"/>
      <w:lang w:val="en-US"/>
    </w:rPr>
  </w:style>
  <w:style w:type="paragraph" w:styleId="EndnoteText">
    <w:name w:val="endnote text"/>
    <w:basedOn w:val="Normal"/>
    <w:link w:val="EndnoteTextChar"/>
    <w:uiPriority w:val="99"/>
    <w:semiHidden/>
    <w:unhideWhenUsed/>
    <w:rsid w:val="008E28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28FB"/>
    <w:rPr>
      <w:rFonts w:ascii="Arial Narrow" w:eastAsia="SimSun" w:hAnsi="Arial Narrow" w:cs="Times New Roman"/>
      <w:sz w:val="20"/>
      <w:szCs w:val="20"/>
      <w:lang w:val="en-US"/>
    </w:rPr>
  </w:style>
  <w:style w:type="character" w:styleId="EndnoteReference">
    <w:name w:val="endnote reference"/>
    <w:basedOn w:val="DefaultParagraphFont"/>
    <w:uiPriority w:val="99"/>
    <w:semiHidden/>
    <w:unhideWhenUsed/>
    <w:rsid w:val="008E28FB"/>
    <w:rPr>
      <w:vertAlign w:val="superscript"/>
    </w:rPr>
  </w:style>
  <w:style w:type="paragraph" w:styleId="FootnoteText">
    <w:name w:val="footnote text"/>
    <w:basedOn w:val="Normal"/>
    <w:link w:val="FootnoteTextChar"/>
    <w:uiPriority w:val="99"/>
    <w:semiHidden/>
    <w:unhideWhenUsed/>
    <w:rsid w:val="008E28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8FB"/>
    <w:rPr>
      <w:rFonts w:ascii="Arial Narrow" w:eastAsia="SimSun" w:hAnsi="Arial Narrow" w:cs="Times New Roman"/>
      <w:sz w:val="20"/>
      <w:szCs w:val="20"/>
      <w:lang w:val="en-US"/>
    </w:rPr>
  </w:style>
  <w:style w:type="table" w:styleId="TableGrid">
    <w:name w:val="Table Grid"/>
    <w:basedOn w:val="TableNormal"/>
    <w:rsid w:val="00EE42A1"/>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5">
    <w:name w:val="Pa35"/>
    <w:basedOn w:val="Default"/>
    <w:next w:val="Default"/>
    <w:uiPriority w:val="99"/>
    <w:rsid w:val="00EE42A1"/>
    <w:pPr>
      <w:widowControl/>
      <w:adjustRightInd w:val="0"/>
      <w:spacing w:line="191" w:lineRule="atLeast"/>
    </w:pPr>
    <w:rPr>
      <w:rFonts w:ascii="Montserrat" w:eastAsiaTheme="minorHAnsi" w:hAnsi="Montserrat" w:cstheme="minorBidi"/>
      <w:szCs w:val="24"/>
      <w:lang w:val="en-GB" w:eastAsia="en-US"/>
    </w:rPr>
  </w:style>
  <w:style w:type="character" w:customStyle="1" w:styleId="A14">
    <w:name w:val="A14"/>
    <w:uiPriority w:val="99"/>
    <w:rsid w:val="00266D20"/>
    <w:rPr>
      <w:rFonts w:ascii="Montserrat Light" w:hAnsi="Montserrat Light" w:cs="Montserrat Light"/>
      <w:color w:val="000000"/>
      <w:sz w:val="11"/>
      <w:szCs w:val="11"/>
    </w:rPr>
  </w:style>
  <w:style w:type="character" w:customStyle="1" w:styleId="UnresolvedMention">
    <w:name w:val="Unresolved Mention"/>
    <w:basedOn w:val="DefaultParagraphFont"/>
    <w:uiPriority w:val="99"/>
    <w:semiHidden/>
    <w:unhideWhenUsed/>
    <w:rsid w:val="001E6F79"/>
    <w:rPr>
      <w:color w:val="605E5C"/>
      <w:shd w:val="clear" w:color="auto" w:fill="E1DFDD"/>
    </w:rPr>
  </w:style>
  <w:style w:type="paragraph" w:styleId="TOCHeading">
    <w:name w:val="TOC Heading"/>
    <w:basedOn w:val="Heading1"/>
    <w:next w:val="Normal"/>
    <w:uiPriority w:val="39"/>
    <w:unhideWhenUsed/>
    <w:qFormat/>
    <w:rsid w:val="004512CB"/>
    <w:pPr>
      <w:numPr>
        <w:numId w:val="0"/>
      </w:numPr>
      <w:pBdr>
        <w:bottom w:val="none" w:sz="0" w:space="0" w:color="auto"/>
      </w:pBdr>
      <w:spacing w:before="240" w:after="0" w:line="259" w:lineRule="auto"/>
      <w:jc w:val="left"/>
      <w:outlineLvl w:val="9"/>
    </w:pPr>
    <w:rPr>
      <w:rFonts w:asciiTheme="majorHAnsi" w:eastAsiaTheme="majorEastAsia" w:hAnsiTheme="majorHAnsi" w:cstheme="majorBidi"/>
      <w:b w:val="0"/>
      <w:bCs w:val="0"/>
      <w:smallCaps w:val="0"/>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4646">
      <w:bodyDiv w:val="1"/>
      <w:marLeft w:val="0"/>
      <w:marRight w:val="0"/>
      <w:marTop w:val="0"/>
      <w:marBottom w:val="0"/>
      <w:divBdr>
        <w:top w:val="none" w:sz="0" w:space="0" w:color="auto"/>
        <w:left w:val="none" w:sz="0" w:space="0" w:color="auto"/>
        <w:bottom w:val="none" w:sz="0" w:space="0" w:color="auto"/>
        <w:right w:val="none" w:sz="0" w:space="0" w:color="auto"/>
      </w:divBdr>
    </w:div>
    <w:div w:id="169881995">
      <w:bodyDiv w:val="1"/>
      <w:marLeft w:val="0"/>
      <w:marRight w:val="0"/>
      <w:marTop w:val="0"/>
      <w:marBottom w:val="0"/>
      <w:divBdr>
        <w:top w:val="none" w:sz="0" w:space="0" w:color="auto"/>
        <w:left w:val="none" w:sz="0" w:space="0" w:color="auto"/>
        <w:bottom w:val="none" w:sz="0" w:space="0" w:color="auto"/>
        <w:right w:val="none" w:sz="0" w:space="0" w:color="auto"/>
      </w:divBdr>
    </w:div>
    <w:div w:id="240220772">
      <w:bodyDiv w:val="1"/>
      <w:marLeft w:val="0"/>
      <w:marRight w:val="0"/>
      <w:marTop w:val="0"/>
      <w:marBottom w:val="0"/>
      <w:divBdr>
        <w:top w:val="none" w:sz="0" w:space="0" w:color="auto"/>
        <w:left w:val="none" w:sz="0" w:space="0" w:color="auto"/>
        <w:bottom w:val="none" w:sz="0" w:space="0" w:color="auto"/>
        <w:right w:val="none" w:sz="0" w:space="0" w:color="auto"/>
      </w:divBdr>
    </w:div>
    <w:div w:id="317415999">
      <w:bodyDiv w:val="1"/>
      <w:marLeft w:val="0"/>
      <w:marRight w:val="0"/>
      <w:marTop w:val="0"/>
      <w:marBottom w:val="0"/>
      <w:divBdr>
        <w:top w:val="none" w:sz="0" w:space="0" w:color="auto"/>
        <w:left w:val="none" w:sz="0" w:space="0" w:color="auto"/>
        <w:bottom w:val="none" w:sz="0" w:space="0" w:color="auto"/>
        <w:right w:val="none" w:sz="0" w:space="0" w:color="auto"/>
      </w:divBdr>
    </w:div>
    <w:div w:id="415709642">
      <w:bodyDiv w:val="1"/>
      <w:marLeft w:val="0"/>
      <w:marRight w:val="0"/>
      <w:marTop w:val="0"/>
      <w:marBottom w:val="0"/>
      <w:divBdr>
        <w:top w:val="none" w:sz="0" w:space="0" w:color="auto"/>
        <w:left w:val="none" w:sz="0" w:space="0" w:color="auto"/>
        <w:bottom w:val="none" w:sz="0" w:space="0" w:color="auto"/>
        <w:right w:val="none" w:sz="0" w:space="0" w:color="auto"/>
      </w:divBdr>
    </w:div>
    <w:div w:id="425732024">
      <w:bodyDiv w:val="1"/>
      <w:marLeft w:val="0"/>
      <w:marRight w:val="0"/>
      <w:marTop w:val="0"/>
      <w:marBottom w:val="0"/>
      <w:divBdr>
        <w:top w:val="none" w:sz="0" w:space="0" w:color="auto"/>
        <w:left w:val="none" w:sz="0" w:space="0" w:color="auto"/>
        <w:bottom w:val="none" w:sz="0" w:space="0" w:color="auto"/>
        <w:right w:val="none" w:sz="0" w:space="0" w:color="auto"/>
      </w:divBdr>
    </w:div>
    <w:div w:id="444274307">
      <w:bodyDiv w:val="1"/>
      <w:marLeft w:val="0"/>
      <w:marRight w:val="0"/>
      <w:marTop w:val="0"/>
      <w:marBottom w:val="0"/>
      <w:divBdr>
        <w:top w:val="none" w:sz="0" w:space="0" w:color="auto"/>
        <w:left w:val="none" w:sz="0" w:space="0" w:color="auto"/>
        <w:bottom w:val="none" w:sz="0" w:space="0" w:color="auto"/>
        <w:right w:val="none" w:sz="0" w:space="0" w:color="auto"/>
      </w:divBdr>
    </w:div>
    <w:div w:id="507796721">
      <w:bodyDiv w:val="1"/>
      <w:marLeft w:val="0"/>
      <w:marRight w:val="0"/>
      <w:marTop w:val="0"/>
      <w:marBottom w:val="0"/>
      <w:divBdr>
        <w:top w:val="none" w:sz="0" w:space="0" w:color="auto"/>
        <w:left w:val="none" w:sz="0" w:space="0" w:color="auto"/>
        <w:bottom w:val="none" w:sz="0" w:space="0" w:color="auto"/>
        <w:right w:val="none" w:sz="0" w:space="0" w:color="auto"/>
      </w:divBdr>
    </w:div>
    <w:div w:id="514542794">
      <w:bodyDiv w:val="1"/>
      <w:marLeft w:val="0"/>
      <w:marRight w:val="0"/>
      <w:marTop w:val="0"/>
      <w:marBottom w:val="0"/>
      <w:divBdr>
        <w:top w:val="none" w:sz="0" w:space="0" w:color="auto"/>
        <w:left w:val="none" w:sz="0" w:space="0" w:color="auto"/>
        <w:bottom w:val="none" w:sz="0" w:space="0" w:color="auto"/>
        <w:right w:val="none" w:sz="0" w:space="0" w:color="auto"/>
      </w:divBdr>
    </w:div>
    <w:div w:id="515000145">
      <w:bodyDiv w:val="1"/>
      <w:marLeft w:val="0"/>
      <w:marRight w:val="0"/>
      <w:marTop w:val="0"/>
      <w:marBottom w:val="0"/>
      <w:divBdr>
        <w:top w:val="none" w:sz="0" w:space="0" w:color="auto"/>
        <w:left w:val="none" w:sz="0" w:space="0" w:color="auto"/>
        <w:bottom w:val="none" w:sz="0" w:space="0" w:color="auto"/>
        <w:right w:val="none" w:sz="0" w:space="0" w:color="auto"/>
      </w:divBdr>
    </w:div>
    <w:div w:id="610891328">
      <w:bodyDiv w:val="1"/>
      <w:marLeft w:val="0"/>
      <w:marRight w:val="0"/>
      <w:marTop w:val="0"/>
      <w:marBottom w:val="0"/>
      <w:divBdr>
        <w:top w:val="none" w:sz="0" w:space="0" w:color="auto"/>
        <w:left w:val="none" w:sz="0" w:space="0" w:color="auto"/>
        <w:bottom w:val="none" w:sz="0" w:space="0" w:color="auto"/>
        <w:right w:val="none" w:sz="0" w:space="0" w:color="auto"/>
      </w:divBdr>
    </w:div>
    <w:div w:id="676349485">
      <w:bodyDiv w:val="1"/>
      <w:marLeft w:val="0"/>
      <w:marRight w:val="0"/>
      <w:marTop w:val="0"/>
      <w:marBottom w:val="0"/>
      <w:divBdr>
        <w:top w:val="none" w:sz="0" w:space="0" w:color="auto"/>
        <w:left w:val="none" w:sz="0" w:space="0" w:color="auto"/>
        <w:bottom w:val="none" w:sz="0" w:space="0" w:color="auto"/>
        <w:right w:val="none" w:sz="0" w:space="0" w:color="auto"/>
      </w:divBdr>
    </w:div>
    <w:div w:id="716128180">
      <w:bodyDiv w:val="1"/>
      <w:marLeft w:val="0"/>
      <w:marRight w:val="0"/>
      <w:marTop w:val="0"/>
      <w:marBottom w:val="0"/>
      <w:divBdr>
        <w:top w:val="none" w:sz="0" w:space="0" w:color="auto"/>
        <w:left w:val="none" w:sz="0" w:space="0" w:color="auto"/>
        <w:bottom w:val="none" w:sz="0" w:space="0" w:color="auto"/>
        <w:right w:val="none" w:sz="0" w:space="0" w:color="auto"/>
      </w:divBdr>
    </w:div>
    <w:div w:id="730882012">
      <w:bodyDiv w:val="1"/>
      <w:marLeft w:val="0"/>
      <w:marRight w:val="0"/>
      <w:marTop w:val="0"/>
      <w:marBottom w:val="0"/>
      <w:divBdr>
        <w:top w:val="none" w:sz="0" w:space="0" w:color="auto"/>
        <w:left w:val="none" w:sz="0" w:space="0" w:color="auto"/>
        <w:bottom w:val="none" w:sz="0" w:space="0" w:color="auto"/>
        <w:right w:val="none" w:sz="0" w:space="0" w:color="auto"/>
      </w:divBdr>
    </w:div>
    <w:div w:id="806512500">
      <w:bodyDiv w:val="1"/>
      <w:marLeft w:val="0"/>
      <w:marRight w:val="0"/>
      <w:marTop w:val="0"/>
      <w:marBottom w:val="0"/>
      <w:divBdr>
        <w:top w:val="none" w:sz="0" w:space="0" w:color="auto"/>
        <w:left w:val="none" w:sz="0" w:space="0" w:color="auto"/>
        <w:bottom w:val="none" w:sz="0" w:space="0" w:color="auto"/>
        <w:right w:val="none" w:sz="0" w:space="0" w:color="auto"/>
      </w:divBdr>
    </w:div>
    <w:div w:id="839320023">
      <w:bodyDiv w:val="1"/>
      <w:marLeft w:val="0"/>
      <w:marRight w:val="0"/>
      <w:marTop w:val="0"/>
      <w:marBottom w:val="0"/>
      <w:divBdr>
        <w:top w:val="none" w:sz="0" w:space="0" w:color="auto"/>
        <w:left w:val="none" w:sz="0" w:space="0" w:color="auto"/>
        <w:bottom w:val="none" w:sz="0" w:space="0" w:color="auto"/>
        <w:right w:val="none" w:sz="0" w:space="0" w:color="auto"/>
      </w:divBdr>
    </w:div>
    <w:div w:id="878207243">
      <w:bodyDiv w:val="1"/>
      <w:marLeft w:val="0"/>
      <w:marRight w:val="0"/>
      <w:marTop w:val="0"/>
      <w:marBottom w:val="0"/>
      <w:divBdr>
        <w:top w:val="none" w:sz="0" w:space="0" w:color="auto"/>
        <w:left w:val="none" w:sz="0" w:space="0" w:color="auto"/>
        <w:bottom w:val="none" w:sz="0" w:space="0" w:color="auto"/>
        <w:right w:val="none" w:sz="0" w:space="0" w:color="auto"/>
      </w:divBdr>
    </w:div>
    <w:div w:id="958102076">
      <w:bodyDiv w:val="1"/>
      <w:marLeft w:val="0"/>
      <w:marRight w:val="0"/>
      <w:marTop w:val="0"/>
      <w:marBottom w:val="0"/>
      <w:divBdr>
        <w:top w:val="none" w:sz="0" w:space="0" w:color="auto"/>
        <w:left w:val="none" w:sz="0" w:space="0" w:color="auto"/>
        <w:bottom w:val="none" w:sz="0" w:space="0" w:color="auto"/>
        <w:right w:val="none" w:sz="0" w:space="0" w:color="auto"/>
      </w:divBdr>
    </w:div>
    <w:div w:id="969677001">
      <w:bodyDiv w:val="1"/>
      <w:marLeft w:val="0"/>
      <w:marRight w:val="0"/>
      <w:marTop w:val="0"/>
      <w:marBottom w:val="0"/>
      <w:divBdr>
        <w:top w:val="none" w:sz="0" w:space="0" w:color="auto"/>
        <w:left w:val="none" w:sz="0" w:space="0" w:color="auto"/>
        <w:bottom w:val="none" w:sz="0" w:space="0" w:color="auto"/>
        <w:right w:val="none" w:sz="0" w:space="0" w:color="auto"/>
      </w:divBdr>
    </w:div>
    <w:div w:id="1124928670">
      <w:bodyDiv w:val="1"/>
      <w:marLeft w:val="0"/>
      <w:marRight w:val="0"/>
      <w:marTop w:val="0"/>
      <w:marBottom w:val="0"/>
      <w:divBdr>
        <w:top w:val="none" w:sz="0" w:space="0" w:color="auto"/>
        <w:left w:val="none" w:sz="0" w:space="0" w:color="auto"/>
        <w:bottom w:val="none" w:sz="0" w:space="0" w:color="auto"/>
        <w:right w:val="none" w:sz="0" w:space="0" w:color="auto"/>
      </w:divBdr>
    </w:div>
    <w:div w:id="1267957631">
      <w:bodyDiv w:val="1"/>
      <w:marLeft w:val="0"/>
      <w:marRight w:val="0"/>
      <w:marTop w:val="0"/>
      <w:marBottom w:val="0"/>
      <w:divBdr>
        <w:top w:val="none" w:sz="0" w:space="0" w:color="auto"/>
        <w:left w:val="none" w:sz="0" w:space="0" w:color="auto"/>
        <w:bottom w:val="none" w:sz="0" w:space="0" w:color="auto"/>
        <w:right w:val="none" w:sz="0" w:space="0" w:color="auto"/>
      </w:divBdr>
    </w:div>
    <w:div w:id="1330017987">
      <w:bodyDiv w:val="1"/>
      <w:marLeft w:val="0"/>
      <w:marRight w:val="0"/>
      <w:marTop w:val="0"/>
      <w:marBottom w:val="0"/>
      <w:divBdr>
        <w:top w:val="none" w:sz="0" w:space="0" w:color="auto"/>
        <w:left w:val="none" w:sz="0" w:space="0" w:color="auto"/>
        <w:bottom w:val="none" w:sz="0" w:space="0" w:color="auto"/>
        <w:right w:val="none" w:sz="0" w:space="0" w:color="auto"/>
      </w:divBdr>
    </w:div>
    <w:div w:id="1510290180">
      <w:bodyDiv w:val="1"/>
      <w:marLeft w:val="0"/>
      <w:marRight w:val="0"/>
      <w:marTop w:val="0"/>
      <w:marBottom w:val="0"/>
      <w:divBdr>
        <w:top w:val="none" w:sz="0" w:space="0" w:color="auto"/>
        <w:left w:val="none" w:sz="0" w:space="0" w:color="auto"/>
        <w:bottom w:val="none" w:sz="0" w:space="0" w:color="auto"/>
        <w:right w:val="none" w:sz="0" w:space="0" w:color="auto"/>
      </w:divBdr>
    </w:div>
    <w:div w:id="1536310419">
      <w:bodyDiv w:val="1"/>
      <w:marLeft w:val="0"/>
      <w:marRight w:val="0"/>
      <w:marTop w:val="0"/>
      <w:marBottom w:val="0"/>
      <w:divBdr>
        <w:top w:val="none" w:sz="0" w:space="0" w:color="auto"/>
        <w:left w:val="none" w:sz="0" w:space="0" w:color="auto"/>
        <w:bottom w:val="none" w:sz="0" w:space="0" w:color="auto"/>
        <w:right w:val="none" w:sz="0" w:space="0" w:color="auto"/>
      </w:divBdr>
    </w:div>
    <w:div w:id="1544713832">
      <w:bodyDiv w:val="1"/>
      <w:marLeft w:val="0"/>
      <w:marRight w:val="0"/>
      <w:marTop w:val="0"/>
      <w:marBottom w:val="0"/>
      <w:divBdr>
        <w:top w:val="none" w:sz="0" w:space="0" w:color="auto"/>
        <w:left w:val="none" w:sz="0" w:space="0" w:color="auto"/>
        <w:bottom w:val="none" w:sz="0" w:space="0" w:color="auto"/>
        <w:right w:val="none" w:sz="0" w:space="0" w:color="auto"/>
      </w:divBdr>
    </w:div>
    <w:div w:id="1605653177">
      <w:bodyDiv w:val="1"/>
      <w:marLeft w:val="0"/>
      <w:marRight w:val="0"/>
      <w:marTop w:val="0"/>
      <w:marBottom w:val="0"/>
      <w:divBdr>
        <w:top w:val="none" w:sz="0" w:space="0" w:color="auto"/>
        <w:left w:val="none" w:sz="0" w:space="0" w:color="auto"/>
        <w:bottom w:val="none" w:sz="0" w:space="0" w:color="auto"/>
        <w:right w:val="none" w:sz="0" w:space="0" w:color="auto"/>
      </w:divBdr>
    </w:div>
    <w:div w:id="1659383475">
      <w:bodyDiv w:val="1"/>
      <w:marLeft w:val="0"/>
      <w:marRight w:val="0"/>
      <w:marTop w:val="0"/>
      <w:marBottom w:val="0"/>
      <w:divBdr>
        <w:top w:val="none" w:sz="0" w:space="0" w:color="auto"/>
        <w:left w:val="none" w:sz="0" w:space="0" w:color="auto"/>
        <w:bottom w:val="none" w:sz="0" w:space="0" w:color="auto"/>
        <w:right w:val="none" w:sz="0" w:space="0" w:color="auto"/>
      </w:divBdr>
    </w:div>
    <w:div w:id="1739395801">
      <w:bodyDiv w:val="1"/>
      <w:marLeft w:val="0"/>
      <w:marRight w:val="0"/>
      <w:marTop w:val="0"/>
      <w:marBottom w:val="0"/>
      <w:divBdr>
        <w:top w:val="none" w:sz="0" w:space="0" w:color="auto"/>
        <w:left w:val="none" w:sz="0" w:space="0" w:color="auto"/>
        <w:bottom w:val="none" w:sz="0" w:space="0" w:color="auto"/>
        <w:right w:val="none" w:sz="0" w:space="0" w:color="auto"/>
      </w:divBdr>
      <w:divsChild>
        <w:div w:id="543904607">
          <w:marLeft w:val="0"/>
          <w:marRight w:val="0"/>
          <w:marTop w:val="0"/>
          <w:marBottom w:val="0"/>
          <w:divBdr>
            <w:top w:val="none" w:sz="0" w:space="0" w:color="auto"/>
            <w:left w:val="none" w:sz="0" w:space="0" w:color="auto"/>
            <w:bottom w:val="none" w:sz="0" w:space="0" w:color="auto"/>
            <w:right w:val="none" w:sz="0" w:space="0" w:color="auto"/>
          </w:divBdr>
        </w:div>
        <w:div w:id="47339097">
          <w:marLeft w:val="0"/>
          <w:marRight w:val="0"/>
          <w:marTop w:val="0"/>
          <w:marBottom w:val="0"/>
          <w:divBdr>
            <w:top w:val="none" w:sz="0" w:space="0" w:color="auto"/>
            <w:left w:val="none" w:sz="0" w:space="0" w:color="auto"/>
            <w:bottom w:val="none" w:sz="0" w:space="0" w:color="auto"/>
            <w:right w:val="none" w:sz="0" w:space="0" w:color="auto"/>
          </w:divBdr>
        </w:div>
        <w:div w:id="873887341">
          <w:marLeft w:val="0"/>
          <w:marRight w:val="0"/>
          <w:marTop w:val="0"/>
          <w:marBottom w:val="0"/>
          <w:divBdr>
            <w:top w:val="none" w:sz="0" w:space="0" w:color="auto"/>
            <w:left w:val="none" w:sz="0" w:space="0" w:color="auto"/>
            <w:bottom w:val="none" w:sz="0" w:space="0" w:color="auto"/>
            <w:right w:val="none" w:sz="0" w:space="0" w:color="auto"/>
          </w:divBdr>
        </w:div>
      </w:divsChild>
    </w:div>
    <w:div w:id="1747916414">
      <w:bodyDiv w:val="1"/>
      <w:marLeft w:val="0"/>
      <w:marRight w:val="0"/>
      <w:marTop w:val="0"/>
      <w:marBottom w:val="0"/>
      <w:divBdr>
        <w:top w:val="none" w:sz="0" w:space="0" w:color="auto"/>
        <w:left w:val="none" w:sz="0" w:space="0" w:color="auto"/>
        <w:bottom w:val="none" w:sz="0" w:space="0" w:color="auto"/>
        <w:right w:val="none" w:sz="0" w:space="0" w:color="auto"/>
      </w:divBdr>
    </w:div>
    <w:div w:id="1788352307">
      <w:bodyDiv w:val="1"/>
      <w:marLeft w:val="0"/>
      <w:marRight w:val="0"/>
      <w:marTop w:val="0"/>
      <w:marBottom w:val="0"/>
      <w:divBdr>
        <w:top w:val="none" w:sz="0" w:space="0" w:color="auto"/>
        <w:left w:val="none" w:sz="0" w:space="0" w:color="auto"/>
        <w:bottom w:val="none" w:sz="0" w:space="0" w:color="auto"/>
        <w:right w:val="none" w:sz="0" w:space="0" w:color="auto"/>
      </w:divBdr>
    </w:div>
    <w:div w:id="1844276883">
      <w:bodyDiv w:val="1"/>
      <w:marLeft w:val="0"/>
      <w:marRight w:val="0"/>
      <w:marTop w:val="0"/>
      <w:marBottom w:val="0"/>
      <w:divBdr>
        <w:top w:val="none" w:sz="0" w:space="0" w:color="auto"/>
        <w:left w:val="none" w:sz="0" w:space="0" w:color="auto"/>
        <w:bottom w:val="none" w:sz="0" w:space="0" w:color="auto"/>
        <w:right w:val="none" w:sz="0" w:space="0" w:color="auto"/>
      </w:divBdr>
    </w:div>
    <w:div w:id="1882939161">
      <w:bodyDiv w:val="1"/>
      <w:marLeft w:val="0"/>
      <w:marRight w:val="0"/>
      <w:marTop w:val="0"/>
      <w:marBottom w:val="0"/>
      <w:divBdr>
        <w:top w:val="none" w:sz="0" w:space="0" w:color="auto"/>
        <w:left w:val="none" w:sz="0" w:space="0" w:color="auto"/>
        <w:bottom w:val="none" w:sz="0" w:space="0" w:color="auto"/>
        <w:right w:val="none" w:sz="0" w:space="0" w:color="auto"/>
      </w:divBdr>
    </w:div>
    <w:div w:id="2136604907">
      <w:bodyDiv w:val="1"/>
      <w:marLeft w:val="0"/>
      <w:marRight w:val="0"/>
      <w:marTop w:val="0"/>
      <w:marBottom w:val="0"/>
      <w:divBdr>
        <w:top w:val="none" w:sz="0" w:space="0" w:color="auto"/>
        <w:left w:val="none" w:sz="0" w:space="0" w:color="auto"/>
        <w:bottom w:val="none" w:sz="0" w:space="0" w:color="auto"/>
        <w:right w:val="none" w:sz="0" w:space="0" w:color="auto"/>
      </w:divBdr>
      <w:divsChild>
        <w:div w:id="497112589">
          <w:marLeft w:val="0"/>
          <w:marRight w:val="0"/>
          <w:marTop w:val="0"/>
          <w:marBottom w:val="0"/>
          <w:divBdr>
            <w:top w:val="none" w:sz="0" w:space="0" w:color="auto"/>
            <w:left w:val="none" w:sz="0" w:space="0" w:color="auto"/>
            <w:bottom w:val="none" w:sz="0" w:space="0" w:color="auto"/>
            <w:right w:val="none" w:sz="0" w:space="0" w:color="auto"/>
          </w:divBdr>
        </w:div>
        <w:div w:id="1252079248">
          <w:marLeft w:val="0"/>
          <w:marRight w:val="0"/>
          <w:marTop w:val="0"/>
          <w:marBottom w:val="0"/>
          <w:divBdr>
            <w:top w:val="none" w:sz="0" w:space="0" w:color="auto"/>
            <w:left w:val="none" w:sz="0" w:space="0" w:color="auto"/>
            <w:bottom w:val="none" w:sz="0" w:space="0" w:color="auto"/>
            <w:right w:val="none" w:sz="0" w:space="0" w:color="auto"/>
          </w:divBdr>
        </w:div>
        <w:div w:id="1268081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plan.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C1A93-8CD9-435E-9B75-BB608C8D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19</Pages>
  <Words>5870</Words>
  <Characters>33464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 Donnell</dc:creator>
  <cp:keywords/>
  <dc:description/>
  <cp:lastModifiedBy>Marie Gavin</cp:lastModifiedBy>
  <cp:revision>28</cp:revision>
  <cp:lastPrinted>2022-01-05T15:58:00Z</cp:lastPrinted>
  <dcterms:created xsi:type="dcterms:W3CDTF">2022-11-04T13:06:00Z</dcterms:created>
  <dcterms:modified xsi:type="dcterms:W3CDTF">2022-12-01T10:15:00Z</dcterms:modified>
</cp:coreProperties>
</file>