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45202585" w:displacedByCustomXml="next"/>
    <w:sdt>
      <w:sdtPr>
        <w:rPr>
          <w:rFonts w:asciiTheme="majorHAnsi" w:hAnsiTheme="majorHAnsi"/>
          <w:b w:val="0"/>
          <w:bCs w:val="0"/>
          <w:color w:val="007D55" w:themeColor="accent1"/>
          <w:sz w:val="20"/>
        </w:rPr>
        <w:id w:val="-730926708"/>
        <w:docPartObj>
          <w:docPartGallery w:val="Cover Pages"/>
          <w:docPartUnique/>
        </w:docPartObj>
      </w:sdtPr>
      <w:sdtEndPr>
        <w:rPr>
          <w:b/>
          <w:sz w:val="52"/>
        </w:rPr>
      </w:sdtEndPr>
      <w:sdtContent>
        <w:bookmarkEnd w:id="1" w:displacedByCustomXml="prev"/>
        <w:p w14:paraId="126954F2" w14:textId="0FA06EDB" w:rsidR="00942F26" w:rsidRDefault="002B6F2B">
          <w:pPr>
            <w:pStyle w:val="CoverInformationBold"/>
          </w:pPr>
          <w:r>
            <w:rPr>
              <w:noProof/>
              <w:lang w:val="en-IE" w:eastAsia="en-IE"/>
            </w:rPr>
            <mc:AlternateContent>
              <mc:Choice Requires="wps">
                <w:drawing>
                  <wp:inline distT="0" distB="0" distL="0" distR="0" wp14:anchorId="05248FBE" wp14:editId="62E0203D">
                    <wp:extent cx="8333117" cy="1889185"/>
                    <wp:effectExtent l="0" t="0" r="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3117" cy="1889185"/>
                            </a:xfrm>
                            <a:prstGeom prst="rect">
                              <a:avLst/>
                            </a:prstGeom>
                            <a:noFill/>
                            <a:ln w="9525">
                              <a:noFill/>
                              <a:miter lim="800000"/>
                              <a:headEnd/>
                              <a:tailEnd/>
                            </a:ln>
                          </wps:spPr>
                          <wps:txbx>
                            <w:txbxContent>
                              <w:p w14:paraId="25815123" w14:textId="68FA97A2" w:rsidR="002B6F2B" w:rsidRPr="003358B8" w:rsidRDefault="00EC5354" w:rsidP="003358B8">
                                <w:pPr>
                                  <w:rPr>
                                    <w:rFonts w:cstheme="majorHAnsi"/>
                                    <w:sz w:val="72"/>
                                    <w:szCs w:val="380"/>
                                  </w:rPr>
                                </w:pPr>
                                <w:r w:rsidRPr="003358B8">
                                  <w:rPr>
                                    <w:rFonts w:cstheme="majorHAnsi"/>
                                    <w:sz w:val="72"/>
                                    <w:szCs w:val="380"/>
                                  </w:rPr>
                                  <w:t>Dublin City Centr</w:t>
                                </w:r>
                                <w:r w:rsidR="002057FB" w:rsidRPr="003358B8">
                                  <w:rPr>
                                    <w:rFonts w:cstheme="majorHAnsi"/>
                                    <w:sz w:val="72"/>
                                    <w:szCs w:val="380"/>
                                  </w:rPr>
                                  <w:t>e</w:t>
                                </w:r>
                                <w:r w:rsidRPr="003358B8">
                                  <w:rPr>
                                    <w:rFonts w:cstheme="majorHAnsi"/>
                                    <w:sz w:val="72"/>
                                    <w:szCs w:val="380"/>
                                  </w:rPr>
                                  <w:t xml:space="preserve"> Transport Plan 2023 </w:t>
                                </w:r>
                                <w:r w:rsidR="002B6F2B" w:rsidRPr="003358B8">
                                  <w:rPr>
                                    <w:rFonts w:cstheme="majorHAnsi"/>
                                    <w:sz w:val="72"/>
                                    <w:szCs w:val="380"/>
                                  </w:rPr>
                                  <w:t>Equality Impact Assessment</w:t>
                                </w:r>
                              </w:p>
                            </w:txbxContent>
                          </wps:txbx>
                          <wps:bodyPr rot="0" vert="horz" wrap="square" lIns="91440" tIns="45720" rIns="91440" bIns="45720" anchor="t" anchorCtr="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5248FBE" id="_x0000_t202" coordsize="21600,21600" o:spt="202" path="m,l,21600r21600,l21600,xe">
                    <v:stroke joinstyle="miter"/>
                    <v:path gradientshapeok="t" o:connecttype="rect"/>
                  </v:shapetype>
                  <v:shape id="Text Box 217" o:spid="_x0000_s1026" type="#_x0000_t202" style="width:656.15pt;height:1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" filled="f" stroked="f">
                    <v:textbox>
                      <w:txbxContent>
                        <w:p w14:paraId="25815123" w14:textId="68FA97A2" w:rsidR="002B6F2B" w:rsidRPr="003358B8" w:rsidRDefault="00EC5354" w:rsidP="003358B8">
                          <w:pPr>
                            <w:rPr>
                              <w:rFonts w:cstheme="majorHAnsi"/>
                              <w:sz w:val="72"/>
                              <w:szCs w:val="380"/>
                            </w:rPr>
                          </w:pPr>
                          <w:r w:rsidRPr="003358B8">
                            <w:rPr>
                              <w:rFonts w:cstheme="majorHAnsi"/>
                              <w:sz w:val="72"/>
                              <w:szCs w:val="380"/>
                            </w:rPr>
                            <w:t>Dublin City Centr</w:t>
                          </w:r>
                          <w:r w:rsidR="002057FB" w:rsidRPr="003358B8">
                            <w:rPr>
                              <w:rFonts w:cstheme="majorHAnsi"/>
                              <w:sz w:val="72"/>
                              <w:szCs w:val="380"/>
                            </w:rPr>
                            <w:t>e</w:t>
                          </w:r>
                          <w:r w:rsidRPr="003358B8">
                            <w:rPr>
                              <w:rFonts w:cstheme="majorHAnsi"/>
                              <w:sz w:val="72"/>
                              <w:szCs w:val="380"/>
                            </w:rPr>
                            <w:t xml:space="preserve"> Transport Plan 2023 </w:t>
                          </w:r>
                          <w:r w:rsidR="002B6F2B" w:rsidRPr="003358B8">
                            <w:rPr>
                              <w:rFonts w:cstheme="majorHAnsi"/>
                              <w:sz w:val="72"/>
                              <w:szCs w:val="380"/>
                            </w:rPr>
                            <w:t>Equality Impact Assessment</w:t>
                          </w:r>
                        </w:p>
                      </w:txbxContent>
                    </v:textbox>
                    <w10:anchorlock/>
                  </v:shape>
                </w:pict>
              </mc:Fallback>
            </mc:AlternateContent>
          </w:r>
        </w:p>
        <w:p w14:paraId="136D645C" w14:textId="2EF1DEE9" w:rsidR="00372B54" w:rsidRDefault="00D13BAD" w:rsidP="002B6F2B">
          <w:pPr>
            <w:pStyle w:val="CoverHeading"/>
            <w:sectPr w:rsidR="00372B54" w:rsidSect="004C79A3">
              <w:headerReference w:type="even" r:id="rId18"/>
              <w:headerReference w:type="first" r:id="rId19"/>
              <w:type w:val="continuous"/>
              <w:pgSz w:w="16839" w:h="11907" w:orient="landscape" w:code="9"/>
              <w:pgMar w:top="567" w:right="2302" w:bottom="567" w:left="567" w:header="936" w:footer="0" w:gutter="0"/>
              <w:pgNumType w:start="1"/>
              <w:cols w:space="720"/>
              <w:titlePg/>
              <w:docGrid w:linePitch="360"/>
            </w:sectPr>
          </w:pPr>
          <w:r>
            <w:rPr>
              <w:noProof/>
              <w:lang w:val="en-IE" w:eastAsia="en-IE"/>
            </w:rPr>
            <mc:AlternateContent>
              <mc:Choice Requires="wps">
                <w:drawing>
                  <wp:inline distT="0" distB="0" distL="0" distR="0" wp14:anchorId="10014E2A" wp14:editId="10683699">
                    <wp:extent cx="2277374" cy="733425"/>
                    <wp:effectExtent l="0" t="0" r="27940" b="28575"/>
                    <wp:docPr id="1" name="Text Box 1"/>
                    <wp:cNvGraphicFramePr/>
                    <a:graphic xmlns:a="http://schemas.openxmlformats.org/drawingml/2006/main">
                      <a:graphicData uri="http://schemas.microsoft.com/office/word/2010/wordprocessingShape">
                        <wps:wsp>
                          <wps:cNvSpPr txBox="1"/>
                          <wps:spPr>
                            <a:xfrm>
                              <a:off x="0" y="0"/>
                              <a:ext cx="2277374" cy="733425"/>
                            </a:xfrm>
                            <a:prstGeom prst="rect">
                              <a:avLst/>
                            </a:prstGeom>
                            <a:solidFill>
                              <a:schemeClr val="lt1"/>
                            </a:solidFill>
                            <a:ln w="6350">
                              <a:solidFill>
                                <a:prstClr val="black"/>
                              </a:solidFill>
                            </a:ln>
                          </wps:spPr>
                          <wps:txbx>
                            <w:txbxContent>
                              <w:p w14:paraId="76EAC360" w14:textId="4168831D" w:rsidR="00D13BAD" w:rsidRDefault="00050C33">
                                <w:r>
                                  <w:t>Dublin City Council</w:t>
                                </w:r>
                              </w:p>
                              <w:p w14:paraId="3C58D2E5" w14:textId="181ACE3B" w:rsidR="00050C33" w:rsidRDefault="00050C33">
                                <w:r>
                                  <w:t>National Transport Authority</w:t>
                                </w:r>
                              </w:p>
                              <w:p w14:paraId="11FBEA24" w14:textId="4C3BCF20" w:rsidR="00050C33" w:rsidRDefault="00050C33">
                                <w:r>
                                  <w:t>April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0014E2A" id="Text Box 1" o:spid="_x0000_s1027" type="#_x0000_t202" style="width:179.3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" fillcolor="white [3201]" strokeweight=".5pt">
                    <v:textbox>
                      <w:txbxContent>
                        <w:p w14:paraId="76EAC360" w14:textId="4168831D" w:rsidR="00D13BAD" w:rsidRDefault="00050C33">
                          <w:r>
                            <w:t>Dublin City Council</w:t>
                          </w:r>
                        </w:p>
                        <w:p w14:paraId="3C58D2E5" w14:textId="181ACE3B" w:rsidR="00050C33" w:rsidRDefault="00050C33">
                          <w:r>
                            <w:t>National Transport Authority</w:t>
                          </w:r>
                        </w:p>
                        <w:p w14:paraId="11FBEA24" w14:textId="4C3BCF20" w:rsidR="00050C33" w:rsidRDefault="00050C33">
                          <w:r>
                            <w:t>April 2024</w:t>
                          </w:r>
                        </w:p>
                      </w:txbxContent>
                    </v:textbox>
                    <w10:anchorlock/>
                  </v:shape>
                </w:pict>
              </mc:Fallback>
            </mc:AlternateContent>
          </w:r>
        </w:p>
      </w:sdtContent>
    </w:sdt>
    <w:p w14:paraId="1536C0E7" w14:textId="77777777" w:rsidR="00880189" w:rsidRPr="003358B8" w:rsidRDefault="00880189" w:rsidP="007660C9">
      <w:pPr>
        <w:pStyle w:val="Heading1"/>
        <w:pageBreakBefore w:val="0"/>
        <w:spacing w:after="0" w:line="259" w:lineRule="auto"/>
        <w:ind w:left="851" w:hanging="851"/>
        <w:jc w:val="both"/>
        <w:rPr>
          <w:b w:val="0"/>
          <w:bCs/>
          <w:color w:val="auto"/>
          <w:sz w:val="28"/>
          <w:szCs w:val="24"/>
        </w:rPr>
      </w:pPr>
      <w:bookmarkStart w:id="2" w:name="_Toc149075579"/>
      <w:bookmarkStart w:id="3" w:name="_Toc165194339"/>
      <w:bookmarkStart w:id="4" w:name="_Toc41573217"/>
      <w:bookmarkStart w:id="5" w:name="_Toc70933334"/>
      <w:bookmarkStart w:id="6" w:name="_Toc89265639"/>
      <w:bookmarkStart w:id="7" w:name="_Toc89265662"/>
      <w:bookmarkStart w:id="8" w:name="_Toc89455707"/>
      <w:bookmarkStart w:id="9" w:name="_Toc90318223"/>
      <w:bookmarkStart w:id="10" w:name="_Toc136502955"/>
      <w:r w:rsidRPr="003358B8">
        <w:rPr>
          <w:b w:val="0"/>
          <w:bCs/>
          <w:color w:val="auto"/>
          <w:sz w:val="28"/>
          <w:szCs w:val="24"/>
        </w:rPr>
        <w:lastRenderedPageBreak/>
        <w:t>Executive Summary</w:t>
      </w:r>
      <w:bookmarkEnd w:id="2"/>
      <w:bookmarkEnd w:id="3"/>
    </w:p>
    <w:p w14:paraId="70930CD2" w14:textId="64749A9D" w:rsidR="00880189" w:rsidRPr="00E660D2" w:rsidRDefault="00880189" w:rsidP="00880189">
      <w:pPr>
        <w:pStyle w:val="BodyText"/>
      </w:pPr>
      <w:r w:rsidRPr="00E660D2">
        <w:t>The purpose of the Dublin City Centre Transport Plan</w:t>
      </w:r>
      <w:r w:rsidR="007419FA" w:rsidRPr="00E660D2">
        <w:t xml:space="preserve"> (“the Plan”)</w:t>
      </w:r>
      <w:r w:rsidRPr="00E660D2">
        <w:t xml:space="preserve">, is to identify and prioritise changes to the current transport network which are necessary to fulfil the vision for the city as a sustainable, dynamic, and inclusive place, as set out in the Dublin City Development Plan </w:t>
      </w:r>
      <w:sdt>
        <w:sdtPr>
          <w:id w:val="-1511673967"/>
          <w:citation/>
        </w:sdtPr>
        <w:sdtEndPr/>
        <w:sdtContent>
          <w:r w:rsidRPr="00E660D2">
            <w:fldChar w:fldCharType="begin"/>
          </w:r>
          <w:r w:rsidRPr="00E660D2">
            <w:rPr>
              <w:lang w:val="en-US"/>
            </w:rPr>
            <w:instrText xml:space="preserve"> CITATION Dub22 \l 1033 </w:instrText>
          </w:r>
          <w:r w:rsidRPr="00E660D2">
            <w:fldChar w:fldCharType="separate"/>
          </w:r>
          <w:r w:rsidR="00D6351A">
            <w:rPr>
              <w:noProof/>
              <w:lang w:val="en-US"/>
            </w:rPr>
            <w:t>(Dublin City Council , 2022)</w:t>
          </w:r>
          <w:r w:rsidRPr="00E660D2">
            <w:fldChar w:fldCharType="end"/>
          </w:r>
        </w:sdtContent>
      </w:sdt>
      <w:r w:rsidRPr="00E660D2">
        <w:t xml:space="preserve">. </w:t>
      </w:r>
    </w:p>
    <w:p w14:paraId="545FC940" w14:textId="77777777" w:rsidR="00880189" w:rsidRPr="00E660D2" w:rsidRDefault="00880189" w:rsidP="00880189">
      <w:pPr>
        <w:pStyle w:val="BodyText"/>
      </w:pPr>
      <w:r w:rsidRPr="00E660D2">
        <w:t>The objectives of the Plan are:</w:t>
      </w:r>
    </w:p>
    <w:p w14:paraId="79B88AEA" w14:textId="77777777" w:rsidR="00880189" w:rsidRPr="00E660D2" w:rsidRDefault="00880189" w:rsidP="00FB1731">
      <w:pPr>
        <w:pStyle w:val="BodyText"/>
        <w:numPr>
          <w:ilvl w:val="0"/>
          <w:numId w:val="50"/>
        </w:numPr>
      </w:pPr>
      <w:r w:rsidRPr="00E660D2">
        <w:t>To provide a significantly enhanced city centre environment,</w:t>
      </w:r>
    </w:p>
    <w:p w14:paraId="37B63E13" w14:textId="77777777" w:rsidR="00880189" w:rsidRPr="00E660D2" w:rsidRDefault="00880189" w:rsidP="00FB1731">
      <w:pPr>
        <w:pStyle w:val="BodyText"/>
        <w:numPr>
          <w:ilvl w:val="0"/>
          <w:numId w:val="50"/>
        </w:numPr>
      </w:pPr>
      <w:r w:rsidRPr="00E660D2">
        <w:t xml:space="preserve">To facilitate the delivery of a net zero city centre transport system, </w:t>
      </w:r>
    </w:p>
    <w:p w14:paraId="65783D89" w14:textId="77777777" w:rsidR="00880189" w:rsidRPr="00E660D2" w:rsidRDefault="00880189" w:rsidP="00FB1731">
      <w:pPr>
        <w:pStyle w:val="BodyText"/>
        <w:numPr>
          <w:ilvl w:val="0"/>
          <w:numId w:val="50"/>
        </w:numPr>
      </w:pPr>
      <w:r w:rsidRPr="00E660D2">
        <w:t>To improve the city centres economy and liveability.</w:t>
      </w:r>
    </w:p>
    <w:p w14:paraId="50DD9A6B" w14:textId="01953924" w:rsidR="00880189" w:rsidRPr="00E660D2" w:rsidRDefault="00880189" w:rsidP="00880189">
      <w:pPr>
        <w:pStyle w:val="BodyText"/>
      </w:pPr>
      <w:r w:rsidRPr="00E660D2">
        <w:t xml:space="preserve">The Plan also facilitates the implementation of the NTA’s Transport Strategy for the Greater Dublin Area 2022-42 by providing a more detailed framework for accommodating significantly higher numbers of people travelling into the city centre, in particular by rail, bus, cycling and walking </w:t>
      </w:r>
      <w:sdt>
        <w:sdtPr>
          <w:id w:val="-2086983770"/>
          <w:citation/>
        </w:sdtPr>
        <w:sdtEndPr/>
        <w:sdtContent>
          <w:r w:rsidRPr="00E660D2">
            <w:fldChar w:fldCharType="begin"/>
          </w:r>
          <w:r w:rsidRPr="00E660D2">
            <w:instrText xml:space="preserve"> CITATION Nat22 \l 2057 </w:instrText>
          </w:r>
          <w:r w:rsidRPr="00E660D2">
            <w:fldChar w:fldCharType="separate"/>
          </w:r>
          <w:r w:rsidR="00D6351A">
            <w:rPr>
              <w:noProof/>
            </w:rPr>
            <w:t>(National Transport Authority, 2022)</w:t>
          </w:r>
          <w:r w:rsidRPr="00E660D2">
            <w:fldChar w:fldCharType="end"/>
          </w:r>
        </w:sdtContent>
      </w:sdt>
      <w:r w:rsidRPr="00E660D2">
        <w:t>.</w:t>
      </w:r>
    </w:p>
    <w:p w14:paraId="6079D90E" w14:textId="047B3DCA" w:rsidR="00880189" w:rsidRPr="00E660D2" w:rsidRDefault="00880189" w:rsidP="00880189">
      <w:pPr>
        <w:pStyle w:val="BodyText"/>
      </w:pPr>
      <w:r w:rsidRPr="00E660D2">
        <w:t>An Eq</w:t>
      </w:r>
      <w:r w:rsidR="00231D39" w:rsidRPr="00E660D2">
        <w:t xml:space="preserve">uality </w:t>
      </w:r>
      <w:r w:rsidRPr="00E660D2">
        <w:t>I</w:t>
      </w:r>
      <w:r w:rsidR="00231D39" w:rsidRPr="00E660D2">
        <w:t xml:space="preserve">mpact </w:t>
      </w:r>
      <w:r w:rsidRPr="00E660D2">
        <w:t>A</w:t>
      </w:r>
      <w:r w:rsidR="00231D39" w:rsidRPr="00E660D2">
        <w:t>ssessment (EqIA)</w:t>
      </w:r>
      <w:r w:rsidRPr="00E660D2">
        <w:t xml:space="preserve"> has been undertaken to identify potential impacts on the nine Protected Characteristic Groups (PCGs) stated in Section 42 of the Irish Human Rights and Equality Commission Act 2014, (Irish Human Rights and Equality Commission, 2014). The EqIA also considers those living in deprived areas and low-income communities.</w:t>
      </w:r>
    </w:p>
    <w:p w14:paraId="1A3D703D" w14:textId="18131065" w:rsidR="004B50BA" w:rsidRPr="00E660D2" w:rsidRDefault="004B50BA" w:rsidP="00880189">
      <w:pPr>
        <w:pStyle w:val="BodyText"/>
      </w:pPr>
      <w:r w:rsidRPr="00E660D2">
        <w:t>The Plan places a strong emphasis on ensuring universal accessibility, which stands to benefit all PCGs by addressing issues of transport related exclusion and discrimination. It also focuses on enhancing security and the feeling of safety, particularly during night-time travel, benefiting groups like women, the LGBT</w:t>
      </w:r>
      <w:r w:rsidR="004867B8" w:rsidRPr="00E660D2">
        <w:t>Q</w:t>
      </w:r>
      <w:r w:rsidRPr="00E660D2">
        <w:t>+ community, ethnic minorities, and older individuals who often have safety concerns. Additionally, the Plan aims to implement inclusivity campaigns, which raise awareness about the rights and needs of PCGs, fostering social inclusion, reducing isolation, and promoting a sense of belonging for these groups.</w:t>
      </w:r>
    </w:p>
    <w:p w14:paraId="3D88D44A" w14:textId="07745857" w:rsidR="00880189" w:rsidRPr="00E660D2" w:rsidRDefault="00880189" w:rsidP="00880189">
      <w:pPr>
        <w:pStyle w:val="BodyText"/>
      </w:pPr>
      <w:r w:rsidRPr="00E660D2">
        <w:t>Overall, the Plan presents a comprehensive strategy with clear objectives aimed at enhancing the urban environment, fostering sustainability, and improving the overall economy and liveability of the city. Through these objectives, the Plan demonstrates a commitment to fostering equality and inclusivity for PCGs.</w:t>
      </w:r>
    </w:p>
    <w:p w14:paraId="4544EB6E" w14:textId="4D5C2C36" w:rsidR="00880189" w:rsidRPr="00E660D2" w:rsidRDefault="00880189" w:rsidP="00880189">
      <w:pPr>
        <w:pStyle w:val="BodyText"/>
      </w:pPr>
      <w:r w:rsidRPr="00E660D2">
        <w:t xml:space="preserve">Ongoing consideration should be given to the affordability of alternative transportation options for those who are unable to use public transport. The transition to a low-traffic zone and the reduction in unnecessary private car traffic might limit the options for individuals, particularly older </w:t>
      </w:r>
      <w:r w:rsidR="009D795D" w:rsidRPr="00E660D2">
        <w:t>people,</w:t>
      </w:r>
      <w:r w:rsidRPr="00E660D2">
        <w:t xml:space="preserve"> and people with disabilities, who rely on private vehicles such as taxis to access essential services. Furthermore, it is </w:t>
      </w:r>
      <w:r w:rsidRPr="00E660D2">
        <w:lastRenderedPageBreak/>
        <w:t>important to ensure that public realm and infrastructure improvements are distributed evenly across different neighbourhoods and communities, avoiding concentrating improvements solely in affluent areas, which can exacerbate inequalities.</w:t>
      </w:r>
    </w:p>
    <w:p w14:paraId="56F4B822" w14:textId="1E199E5F" w:rsidR="001F14D3" w:rsidRPr="00E660D2" w:rsidRDefault="001F14D3" w:rsidP="00880189">
      <w:pPr>
        <w:pStyle w:val="BodyText"/>
      </w:pPr>
      <w:r w:rsidRPr="00E660D2">
        <w:t>The Plan's broad scope and its associated policy measures do not enable the identification of specific impacts that directly foster improved relations among certain PCGs. However, the Plan will create a favourable foundation, enabling the development of targeted initiatives aimed at enhancing equality across all nine PCGs.</w:t>
      </w:r>
    </w:p>
    <w:p w14:paraId="0008BEEB" w14:textId="621270C3" w:rsidR="00681DDC" w:rsidRDefault="00880189" w:rsidP="00880189">
      <w:pPr>
        <w:pStyle w:val="BodyText"/>
      </w:pPr>
      <w:r w:rsidRPr="00E660D2">
        <w:t>The key recommendation is that D</w:t>
      </w:r>
      <w:r w:rsidR="007B76F2" w:rsidRPr="00E660D2">
        <w:t xml:space="preserve">ublin </w:t>
      </w:r>
      <w:r w:rsidRPr="00E660D2">
        <w:t>C</w:t>
      </w:r>
      <w:r w:rsidR="007B76F2" w:rsidRPr="00E660D2">
        <w:t xml:space="preserve">ity Council and the </w:t>
      </w:r>
      <w:r w:rsidRPr="00E660D2">
        <w:t>N</w:t>
      </w:r>
      <w:r w:rsidR="007B76F2" w:rsidRPr="00E660D2">
        <w:t xml:space="preserve">ational </w:t>
      </w:r>
      <w:r w:rsidRPr="00E660D2">
        <w:t>T</w:t>
      </w:r>
      <w:r w:rsidR="007B76F2" w:rsidRPr="00E660D2">
        <w:t xml:space="preserve">ransport </w:t>
      </w:r>
      <w:r w:rsidRPr="00E660D2">
        <w:t>A</w:t>
      </w:r>
      <w:r w:rsidR="007B76F2" w:rsidRPr="00E660D2">
        <w:t>uthority</w:t>
      </w:r>
      <w:r w:rsidRPr="00E660D2">
        <w:t xml:space="preserve"> continue to incorporate the needs of PCGs throughout project delivery, supported by baseline data collection, engagement with representatives of PCGs, and continued monitoring.</w:t>
      </w:r>
      <w:bookmarkStart w:id="11" w:name="_Toc149075580"/>
      <w:r w:rsidR="00681DDC">
        <w:br w:type="page"/>
      </w:r>
    </w:p>
    <w:bookmarkEnd w:id="11" w:displacedByCustomXml="next"/>
    <w:bookmarkEnd w:id="10" w:displacedByCustomXml="next"/>
    <w:bookmarkEnd w:id="9" w:displacedByCustomXml="next"/>
    <w:bookmarkEnd w:id="8" w:displacedByCustomXml="next"/>
    <w:bookmarkEnd w:id="7" w:displacedByCustomXml="next"/>
    <w:bookmarkEnd w:id="6" w:displacedByCustomXml="next"/>
    <w:bookmarkEnd w:id="5" w:displacedByCustomXml="next"/>
    <w:bookmarkEnd w:id="4" w:displacedByCustomXml="next"/>
    <w:bookmarkStart w:id="12" w:name="_Hlk50718105" w:displacedByCustomXml="next"/>
    <w:bookmarkStart w:id="13" w:name="_Toc41573219" w:displacedByCustomXml="next"/>
    <w:bookmarkStart w:id="14" w:name="_Toc41900238" w:displacedByCustomXml="next"/>
    <w:bookmarkStart w:id="15" w:name="_Toc42856071" w:displacedByCustomXml="next"/>
    <w:bookmarkStart w:id="16" w:name="_Toc42856228" w:displacedByCustomXml="next"/>
    <w:sdt>
      <w:sdtPr>
        <w:rPr>
          <w:rFonts w:asciiTheme="minorHAnsi" w:hAnsiTheme="minorHAnsi" w:cs="Times New Roman"/>
          <w:b w:val="0"/>
          <w:color w:val="auto"/>
          <w:sz w:val="20"/>
          <w:szCs w:val="3276"/>
          <w:lang w:eastAsia="ja-JP"/>
        </w:rPr>
        <w:alias w:val="Table of contents"/>
        <w:tag w:val="Table of contents"/>
        <w:id w:val="1730648076"/>
        <w:placeholder>
          <w:docPart w:val="FE2FB4D2D2C34018AA58211410294FC5"/>
        </w:placeholder>
        <w:docPartList>
          <w:docPartGallery w:val="Custom 5"/>
          <w:docPartCategory w:val="Contents"/>
        </w:docPartList>
      </w:sdtPr>
      <w:sdtEndPr>
        <w:rPr>
          <w:rFonts w:asciiTheme="majorHAnsi" w:hAnsiTheme="majorHAnsi" w:cstheme="minorBidi"/>
          <w:sz w:val="24"/>
          <w:szCs w:val="24"/>
          <w:lang w:eastAsia="en-GB"/>
        </w:rPr>
      </w:sdtEndPr>
      <w:sdtContent>
        <w:p w14:paraId="2B354B30" w14:textId="3D23444F" w:rsidR="00880189" w:rsidRPr="00E660D2" w:rsidRDefault="00880189">
          <w:pPr>
            <w:pStyle w:val="TOCHeading"/>
            <w:tabs>
              <w:tab w:val="right" w:pos="9972"/>
            </w:tabs>
            <w:rPr>
              <w:color w:val="auto"/>
            </w:rPr>
          </w:pPr>
          <w:r w:rsidRPr="00E660D2">
            <w:rPr>
              <w:color w:val="auto"/>
            </w:rPr>
            <w:t>Contents</w:t>
          </w:r>
        </w:p>
        <w:p w14:paraId="1FD145F1" w14:textId="3BA8008E" w:rsidR="00F904F6" w:rsidRDefault="00880189">
          <w:pPr>
            <w:pStyle w:val="TOC1"/>
            <w:rPr>
              <w:rFonts w:asciiTheme="minorHAnsi" w:hAnsiTheme="minorHAnsi"/>
              <w:b w:val="0"/>
              <w:noProof/>
              <w:kern w:val="2"/>
              <w:sz w:val="22"/>
              <w:szCs w:val="22"/>
              <w14:ligatures w14:val="standardContextual"/>
            </w:rPr>
          </w:pPr>
          <w:r w:rsidRPr="005C4363">
            <w:fldChar w:fldCharType="begin"/>
          </w:r>
          <w:r w:rsidRPr="005C4363">
            <w:instrText xml:space="preserve"> TOC \h \t "Heading 1,1</w:instrText>
          </w:r>
          <w:r>
            <w:instrText>,</w:instrText>
          </w:r>
          <w:r w:rsidRPr="005C4363">
            <w:instrText xml:space="preserve">Heading </w:instrText>
          </w:r>
          <w:r>
            <w:instrText>2</w:instrText>
          </w:r>
          <w:r w:rsidRPr="005C4363">
            <w:instrText>,2,Heading 3,3</w:instrText>
          </w:r>
          <w:r>
            <w:instrText>,</w:instrText>
          </w:r>
          <w:r w:rsidRPr="005C4363">
            <w:instrText xml:space="preserve">Heading </w:instrText>
          </w:r>
          <w:r>
            <w:instrText xml:space="preserve">(unnumbered) </w:instrText>
          </w:r>
          <w:r w:rsidRPr="005C4363">
            <w:instrText>1,1</w:instrText>
          </w:r>
          <w:r>
            <w:instrText>,Heading (unnumbered) 2,2,Heading (unnumbered) 3,3,Divider,1</w:instrText>
          </w:r>
          <w:r w:rsidRPr="005C4363">
            <w:instrText xml:space="preserve">" </w:instrText>
          </w:r>
          <w:r w:rsidRPr="005C4363">
            <w:fldChar w:fldCharType="separate"/>
          </w:r>
          <w:hyperlink w:anchor="_Toc165194339" w:history="1">
            <w:r w:rsidR="00F904F6" w:rsidRPr="00611FAF">
              <w:rPr>
                <w:rStyle w:val="Hyperlink"/>
                <w:bCs/>
                <w:noProof/>
              </w:rPr>
              <w:t>Executive Summary</w:t>
            </w:r>
            <w:r w:rsidR="00F904F6">
              <w:rPr>
                <w:noProof/>
              </w:rPr>
              <w:tab/>
            </w:r>
            <w:r w:rsidR="00F904F6">
              <w:rPr>
                <w:noProof/>
              </w:rPr>
              <w:fldChar w:fldCharType="begin"/>
            </w:r>
            <w:r w:rsidR="00F904F6">
              <w:rPr>
                <w:noProof/>
              </w:rPr>
              <w:instrText xml:space="preserve"> PAGEREF _Toc165194339 \h </w:instrText>
            </w:r>
            <w:r w:rsidR="00F904F6">
              <w:rPr>
                <w:noProof/>
              </w:rPr>
            </w:r>
            <w:r w:rsidR="00F904F6">
              <w:rPr>
                <w:noProof/>
              </w:rPr>
              <w:fldChar w:fldCharType="separate"/>
            </w:r>
            <w:r w:rsidR="003B3886">
              <w:rPr>
                <w:noProof/>
              </w:rPr>
              <w:t>ii</w:t>
            </w:r>
            <w:r w:rsidR="00F904F6">
              <w:rPr>
                <w:noProof/>
              </w:rPr>
              <w:fldChar w:fldCharType="end"/>
            </w:r>
          </w:hyperlink>
        </w:p>
        <w:p w14:paraId="3A74FCB4" w14:textId="6EF75958" w:rsidR="00F904F6" w:rsidRDefault="00DD5617">
          <w:pPr>
            <w:pStyle w:val="TOC1"/>
            <w:rPr>
              <w:rFonts w:asciiTheme="minorHAnsi" w:hAnsiTheme="minorHAnsi"/>
              <w:b w:val="0"/>
              <w:noProof/>
              <w:kern w:val="2"/>
              <w:sz w:val="22"/>
              <w:szCs w:val="22"/>
              <w14:ligatures w14:val="standardContextual"/>
            </w:rPr>
          </w:pPr>
          <w:hyperlink w:anchor="_Toc165194340" w:history="1">
            <w:r w:rsidR="00F904F6" w:rsidRPr="00611FAF">
              <w:rPr>
                <w:rStyle w:val="Hyperlink"/>
                <w:noProof/>
              </w:rPr>
              <w:t>Acronyms and abbreviations</w:t>
            </w:r>
            <w:r w:rsidR="00F904F6">
              <w:rPr>
                <w:noProof/>
              </w:rPr>
              <w:tab/>
            </w:r>
            <w:r w:rsidR="00F904F6">
              <w:rPr>
                <w:noProof/>
              </w:rPr>
              <w:fldChar w:fldCharType="begin"/>
            </w:r>
            <w:r w:rsidR="00F904F6">
              <w:rPr>
                <w:noProof/>
              </w:rPr>
              <w:instrText xml:space="preserve"> PAGEREF _Toc165194340 \h </w:instrText>
            </w:r>
            <w:r w:rsidR="00F904F6">
              <w:rPr>
                <w:noProof/>
              </w:rPr>
            </w:r>
            <w:r w:rsidR="00F904F6">
              <w:rPr>
                <w:noProof/>
              </w:rPr>
              <w:fldChar w:fldCharType="separate"/>
            </w:r>
            <w:r w:rsidR="003B3886">
              <w:rPr>
                <w:noProof/>
              </w:rPr>
              <w:t>7</w:t>
            </w:r>
            <w:r w:rsidR="00F904F6">
              <w:rPr>
                <w:noProof/>
              </w:rPr>
              <w:fldChar w:fldCharType="end"/>
            </w:r>
          </w:hyperlink>
        </w:p>
        <w:p w14:paraId="350F4A2D" w14:textId="795069EF" w:rsidR="00F904F6" w:rsidRDefault="00DD5617">
          <w:pPr>
            <w:pStyle w:val="TOC1"/>
            <w:rPr>
              <w:rFonts w:asciiTheme="minorHAnsi" w:hAnsiTheme="minorHAnsi"/>
              <w:b w:val="0"/>
              <w:noProof/>
              <w:kern w:val="2"/>
              <w:sz w:val="22"/>
              <w:szCs w:val="22"/>
              <w14:ligatures w14:val="standardContextual"/>
            </w:rPr>
          </w:pPr>
          <w:hyperlink w:anchor="_Toc165194341" w:history="1">
            <w:r w:rsidR="00F904F6" w:rsidRPr="00611FAF">
              <w:rPr>
                <w:rStyle w:val="Hyperlink"/>
                <w:noProof/>
              </w:rPr>
              <w:t>1.</w:t>
            </w:r>
            <w:r w:rsidR="00F904F6">
              <w:rPr>
                <w:rFonts w:asciiTheme="minorHAnsi" w:hAnsiTheme="minorHAnsi"/>
                <w:b w:val="0"/>
                <w:noProof/>
                <w:kern w:val="2"/>
                <w:sz w:val="22"/>
                <w:szCs w:val="22"/>
                <w14:ligatures w14:val="standardContextual"/>
              </w:rPr>
              <w:tab/>
            </w:r>
            <w:r w:rsidR="00F904F6" w:rsidRPr="00611FAF">
              <w:rPr>
                <w:rStyle w:val="Hyperlink"/>
                <w:noProof/>
              </w:rPr>
              <w:t>Introduction</w:t>
            </w:r>
            <w:r w:rsidR="00F904F6">
              <w:rPr>
                <w:noProof/>
              </w:rPr>
              <w:tab/>
            </w:r>
            <w:r w:rsidR="00F904F6">
              <w:rPr>
                <w:noProof/>
              </w:rPr>
              <w:fldChar w:fldCharType="begin"/>
            </w:r>
            <w:r w:rsidR="00F904F6">
              <w:rPr>
                <w:noProof/>
              </w:rPr>
              <w:instrText xml:space="preserve"> PAGEREF _Toc165194341 \h </w:instrText>
            </w:r>
            <w:r w:rsidR="00F904F6">
              <w:rPr>
                <w:noProof/>
              </w:rPr>
            </w:r>
            <w:r w:rsidR="00F904F6">
              <w:rPr>
                <w:noProof/>
              </w:rPr>
              <w:fldChar w:fldCharType="separate"/>
            </w:r>
            <w:r w:rsidR="003B3886">
              <w:rPr>
                <w:noProof/>
              </w:rPr>
              <w:t>9</w:t>
            </w:r>
            <w:r w:rsidR="00F904F6">
              <w:rPr>
                <w:noProof/>
              </w:rPr>
              <w:fldChar w:fldCharType="end"/>
            </w:r>
          </w:hyperlink>
        </w:p>
        <w:p w14:paraId="269D7073" w14:textId="2F0161AB" w:rsidR="00F904F6" w:rsidRDefault="00DD5617">
          <w:pPr>
            <w:pStyle w:val="TOC2"/>
            <w:tabs>
              <w:tab w:val="right" w:leader="dot" w:pos="15127"/>
            </w:tabs>
            <w:rPr>
              <w:rFonts w:asciiTheme="minorHAnsi" w:hAnsiTheme="minorHAnsi"/>
              <w:noProof/>
              <w:kern w:val="2"/>
              <w:sz w:val="22"/>
              <w:szCs w:val="22"/>
              <w14:ligatures w14:val="standardContextual"/>
            </w:rPr>
          </w:pPr>
          <w:hyperlink w:anchor="_Toc165194342" w:history="1">
            <w:r w:rsidR="00F904F6" w:rsidRPr="00611FAF">
              <w:rPr>
                <w:rStyle w:val="Hyperlink"/>
                <w:noProof/>
              </w:rPr>
              <w:t>1.1 Background and Context</w:t>
            </w:r>
            <w:r w:rsidR="00F904F6">
              <w:rPr>
                <w:noProof/>
              </w:rPr>
              <w:tab/>
            </w:r>
            <w:r w:rsidR="00F904F6">
              <w:rPr>
                <w:noProof/>
              </w:rPr>
              <w:fldChar w:fldCharType="begin"/>
            </w:r>
            <w:r w:rsidR="00F904F6">
              <w:rPr>
                <w:noProof/>
              </w:rPr>
              <w:instrText xml:space="preserve"> PAGEREF _Toc165194342 \h </w:instrText>
            </w:r>
            <w:r w:rsidR="00F904F6">
              <w:rPr>
                <w:noProof/>
              </w:rPr>
            </w:r>
            <w:r w:rsidR="00F904F6">
              <w:rPr>
                <w:noProof/>
              </w:rPr>
              <w:fldChar w:fldCharType="separate"/>
            </w:r>
            <w:r w:rsidR="003B3886">
              <w:rPr>
                <w:noProof/>
              </w:rPr>
              <w:t>9</w:t>
            </w:r>
            <w:r w:rsidR="00F904F6">
              <w:rPr>
                <w:noProof/>
              </w:rPr>
              <w:fldChar w:fldCharType="end"/>
            </w:r>
          </w:hyperlink>
        </w:p>
        <w:p w14:paraId="00EFA5ED" w14:textId="786C7D34" w:rsidR="00F904F6" w:rsidRDefault="00DD5617">
          <w:pPr>
            <w:pStyle w:val="TOC2"/>
            <w:tabs>
              <w:tab w:val="right" w:leader="dot" w:pos="15127"/>
            </w:tabs>
            <w:rPr>
              <w:rFonts w:asciiTheme="minorHAnsi" w:hAnsiTheme="minorHAnsi"/>
              <w:noProof/>
              <w:kern w:val="2"/>
              <w:sz w:val="22"/>
              <w:szCs w:val="22"/>
              <w14:ligatures w14:val="standardContextual"/>
            </w:rPr>
          </w:pPr>
          <w:hyperlink w:anchor="_Toc165194343" w:history="1">
            <w:r w:rsidR="00F904F6" w:rsidRPr="00611FAF">
              <w:rPr>
                <w:rStyle w:val="Hyperlink"/>
                <w:noProof/>
              </w:rPr>
              <w:t>1.2 Dublin City Centre Transport Plan 2023</w:t>
            </w:r>
            <w:r w:rsidR="00F904F6">
              <w:rPr>
                <w:noProof/>
              </w:rPr>
              <w:tab/>
            </w:r>
            <w:r w:rsidR="00F904F6">
              <w:rPr>
                <w:noProof/>
              </w:rPr>
              <w:fldChar w:fldCharType="begin"/>
            </w:r>
            <w:r w:rsidR="00F904F6">
              <w:rPr>
                <w:noProof/>
              </w:rPr>
              <w:instrText xml:space="preserve"> PAGEREF _Toc165194343 \h </w:instrText>
            </w:r>
            <w:r w:rsidR="00F904F6">
              <w:rPr>
                <w:noProof/>
              </w:rPr>
            </w:r>
            <w:r w:rsidR="00F904F6">
              <w:rPr>
                <w:noProof/>
              </w:rPr>
              <w:fldChar w:fldCharType="separate"/>
            </w:r>
            <w:r w:rsidR="003B3886">
              <w:rPr>
                <w:noProof/>
              </w:rPr>
              <w:t>9</w:t>
            </w:r>
            <w:r w:rsidR="00F904F6">
              <w:rPr>
                <w:noProof/>
              </w:rPr>
              <w:fldChar w:fldCharType="end"/>
            </w:r>
          </w:hyperlink>
        </w:p>
        <w:p w14:paraId="04BD26C7" w14:textId="6CDBD50E" w:rsidR="00F904F6" w:rsidRDefault="00DD5617">
          <w:pPr>
            <w:pStyle w:val="TOC2"/>
            <w:tabs>
              <w:tab w:val="right" w:leader="dot" w:pos="15127"/>
            </w:tabs>
            <w:rPr>
              <w:rFonts w:asciiTheme="minorHAnsi" w:hAnsiTheme="minorHAnsi"/>
              <w:noProof/>
              <w:kern w:val="2"/>
              <w:sz w:val="22"/>
              <w:szCs w:val="22"/>
              <w14:ligatures w14:val="standardContextual"/>
            </w:rPr>
          </w:pPr>
          <w:hyperlink w:anchor="_Toc165194344" w:history="1">
            <w:r w:rsidR="00F904F6" w:rsidRPr="00611FAF">
              <w:rPr>
                <w:rStyle w:val="Hyperlink"/>
                <w:noProof/>
              </w:rPr>
              <w:t>1.3 Transport Strategy for the Greater Dublin Area (2022-2042)</w:t>
            </w:r>
            <w:r w:rsidR="00F904F6">
              <w:rPr>
                <w:noProof/>
              </w:rPr>
              <w:tab/>
            </w:r>
            <w:r w:rsidR="00F904F6">
              <w:rPr>
                <w:noProof/>
              </w:rPr>
              <w:fldChar w:fldCharType="begin"/>
            </w:r>
            <w:r w:rsidR="00F904F6">
              <w:rPr>
                <w:noProof/>
              </w:rPr>
              <w:instrText xml:space="preserve"> PAGEREF _Toc165194344 \h </w:instrText>
            </w:r>
            <w:r w:rsidR="00F904F6">
              <w:rPr>
                <w:noProof/>
              </w:rPr>
            </w:r>
            <w:r w:rsidR="00F904F6">
              <w:rPr>
                <w:noProof/>
              </w:rPr>
              <w:fldChar w:fldCharType="separate"/>
            </w:r>
            <w:r w:rsidR="003B3886">
              <w:rPr>
                <w:noProof/>
              </w:rPr>
              <w:t>10</w:t>
            </w:r>
            <w:r w:rsidR="00F904F6">
              <w:rPr>
                <w:noProof/>
              </w:rPr>
              <w:fldChar w:fldCharType="end"/>
            </w:r>
          </w:hyperlink>
        </w:p>
        <w:p w14:paraId="6785642D" w14:textId="5DC63363" w:rsidR="00F904F6" w:rsidRDefault="00DD5617">
          <w:pPr>
            <w:pStyle w:val="TOC2"/>
            <w:tabs>
              <w:tab w:val="right" w:leader="dot" w:pos="15127"/>
            </w:tabs>
            <w:rPr>
              <w:rFonts w:asciiTheme="minorHAnsi" w:hAnsiTheme="minorHAnsi"/>
              <w:noProof/>
              <w:kern w:val="2"/>
              <w:sz w:val="22"/>
              <w:szCs w:val="22"/>
              <w14:ligatures w14:val="standardContextual"/>
            </w:rPr>
          </w:pPr>
          <w:hyperlink w:anchor="_Toc165194345" w:history="1">
            <w:r w:rsidR="00F904F6" w:rsidRPr="00611FAF">
              <w:rPr>
                <w:rStyle w:val="Hyperlink"/>
                <w:noProof/>
              </w:rPr>
              <w:t>1.4 Overview of EqIA context</w:t>
            </w:r>
            <w:r w:rsidR="00F904F6">
              <w:rPr>
                <w:noProof/>
              </w:rPr>
              <w:tab/>
            </w:r>
            <w:r w:rsidR="00F904F6">
              <w:rPr>
                <w:noProof/>
              </w:rPr>
              <w:fldChar w:fldCharType="begin"/>
            </w:r>
            <w:r w:rsidR="00F904F6">
              <w:rPr>
                <w:noProof/>
              </w:rPr>
              <w:instrText xml:space="preserve"> PAGEREF _Toc165194345 \h </w:instrText>
            </w:r>
            <w:r w:rsidR="00F904F6">
              <w:rPr>
                <w:noProof/>
              </w:rPr>
            </w:r>
            <w:r w:rsidR="00F904F6">
              <w:rPr>
                <w:noProof/>
              </w:rPr>
              <w:fldChar w:fldCharType="separate"/>
            </w:r>
            <w:r w:rsidR="003B3886">
              <w:rPr>
                <w:noProof/>
              </w:rPr>
              <w:t>10</w:t>
            </w:r>
            <w:r w:rsidR="00F904F6">
              <w:rPr>
                <w:noProof/>
              </w:rPr>
              <w:fldChar w:fldCharType="end"/>
            </w:r>
          </w:hyperlink>
        </w:p>
        <w:p w14:paraId="03610D6B" w14:textId="125C644B" w:rsidR="00F904F6" w:rsidRDefault="00DD5617">
          <w:pPr>
            <w:pStyle w:val="TOC3"/>
            <w:tabs>
              <w:tab w:val="right" w:leader="dot" w:pos="15127"/>
            </w:tabs>
            <w:rPr>
              <w:rFonts w:asciiTheme="minorHAnsi" w:hAnsiTheme="minorHAnsi"/>
              <w:noProof/>
              <w:kern w:val="2"/>
              <w:sz w:val="22"/>
              <w:szCs w:val="22"/>
              <w14:ligatures w14:val="standardContextual"/>
            </w:rPr>
          </w:pPr>
          <w:hyperlink w:anchor="_Toc165194346" w:history="1">
            <w:r w:rsidR="00F904F6" w:rsidRPr="00611FAF">
              <w:rPr>
                <w:rStyle w:val="Hyperlink"/>
                <w:noProof/>
              </w:rPr>
              <w:t>1.4.1 Equality Legislation in Ireland</w:t>
            </w:r>
            <w:r w:rsidR="00F904F6">
              <w:rPr>
                <w:noProof/>
              </w:rPr>
              <w:tab/>
            </w:r>
            <w:r w:rsidR="00F904F6">
              <w:rPr>
                <w:noProof/>
              </w:rPr>
              <w:fldChar w:fldCharType="begin"/>
            </w:r>
            <w:r w:rsidR="00F904F6">
              <w:rPr>
                <w:noProof/>
              </w:rPr>
              <w:instrText xml:space="preserve"> PAGEREF _Toc165194346 \h </w:instrText>
            </w:r>
            <w:r w:rsidR="00F904F6">
              <w:rPr>
                <w:noProof/>
              </w:rPr>
            </w:r>
            <w:r w:rsidR="00F904F6">
              <w:rPr>
                <w:noProof/>
              </w:rPr>
              <w:fldChar w:fldCharType="separate"/>
            </w:r>
            <w:r w:rsidR="003B3886">
              <w:rPr>
                <w:noProof/>
              </w:rPr>
              <w:t>10</w:t>
            </w:r>
            <w:r w:rsidR="00F904F6">
              <w:rPr>
                <w:noProof/>
              </w:rPr>
              <w:fldChar w:fldCharType="end"/>
            </w:r>
          </w:hyperlink>
        </w:p>
        <w:p w14:paraId="3D4C67C9" w14:textId="3FBBFDA4" w:rsidR="00F904F6" w:rsidRDefault="00DD5617">
          <w:pPr>
            <w:pStyle w:val="TOC3"/>
            <w:tabs>
              <w:tab w:val="right" w:leader="dot" w:pos="15127"/>
            </w:tabs>
            <w:rPr>
              <w:rFonts w:asciiTheme="minorHAnsi" w:hAnsiTheme="minorHAnsi"/>
              <w:noProof/>
              <w:kern w:val="2"/>
              <w:sz w:val="22"/>
              <w:szCs w:val="22"/>
              <w14:ligatures w14:val="standardContextual"/>
            </w:rPr>
          </w:pPr>
          <w:hyperlink w:anchor="_Toc165194347" w:history="1">
            <w:r w:rsidR="00F904F6" w:rsidRPr="00611FAF">
              <w:rPr>
                <w:rStyle w:val="Hyperlink"/>
                <w:noProof/>
              </w:rPr>
              <w:t>1.4.2 Public Sector Equality and Human Rights Duty - Human Rights and Equality Commission Act</w:t>
            </w:r>
            <w:r w:rsidR="00F904F6">
              <w:rPr>
                <w:noProof/>
              </w:rPr>
              <w:tab/>
            </w:r>
            <w:r w:rsidR="00F904F6">
              <w:rPr>
                <w:noProof/>
              </w:rPr>
              <w:fldChar w:fldCharType="begin"/>
            </w:r>
            <w:r w:rsidR="00F904F6">
              <w:rPr>
                <w:noProof/>
              </w:rPr>
              <w:instrText xml:space="preserve"> PAGEREF _Toc165194347 \h </w:instrText>
            </w:r>
            <w:r w:rsidR="00F904F6">
              <w:rPr>
                <w:noProof/>
              </w:rPr>
            </w:r>
            <w:r w:rsidR="00F904F6">
              <w:rPr>
                <w:noProof/>
              </w:rPr>
              <w:fldChar w:fldCharType="separate"/>
            </w:r>
            <w:r w:rsidR="003B3886">
              <w:rPr>
                <w:noProof/>
              </w:rPr>
              <w:t>12</w:t>
            </w:r>
            <w:r w:rsidR="00F904F6">
              <w:rPr>
                <w:noProof/>
              </w:rPr>
              <w:fldChar w:fldCharType="end"/>
            </w:r>
          </w:hyperlink>
        </w:p>
        <w:p w14:paraId="3736606A" w14:textId="1F797F33" w:rsidR="00F904F6" w:rsidRDefault="00DD5617">
          <w:pPr>
            <w:pStyle w:val="TOC3"/>
            <w:tabs>
              <w:tab w:val="right" w:leader="dot" w:pos="15127"/>
            </w:tabs>
            <w:rPr>
              <w:rFonts w:asciiTheme="minorHAnsi" w:hAnsiTheme="minorHAnsi"/>
              <w:noProof/>
              <w:kern w:val="2"/>
              <w:sz w:val="22"/>
              <w:szCs w:val="22"/>
              <w14:ligatures w14:val="standardContextual"/>
            </w:rPr>
          </w:pPr>
          <w:hyperlink w:anchor="_Toc165194348" w:history="1">
            <w:r w:rsidR="00F904F6" w:rsidRPr="00611FAF">
              <w:rPr>
                <w:rStyle w:val="Hyperlink"/>
                <w:noProof/>
              </w:rPr>
              <w:t>1.4.3 The Equal Status Acts 2000-2018</w:t>
            </w:r>
            <w:r w:rsidR="00F904F6">
              <w:rPr>
                <w:noProof/>
              </w:rPr>
              <w:tab/>
            </w:r>
            <w:r w:rsidR="00F904F6">
              <w:rPr>
                <w:noProof/>
              </w:rPr>
              <w:fldChar w:fldCharType="begin"/>
            </w:r>
            <w:r w:rsidR="00F904F6">
              <w:rPr>
                <w:noProof/>
              </w:rPr>
              <w:instrText xml:space="preserve"> PAGEREF _Toc165194348 \h </w:instrText>
            </w:r>
            <w:r w:rsidR="00F904F6">
              <w:rPr>
                <w:noProof/>
              </w:rPr>
            </w:r>
            <w:r w:rsidR="00F904F6">
              <w:rPr>
                <w:noProof/>
              </w:rPr>
              <w:fldChar w:fldCharType="separate"/>
            </w:r>
            <w:r w:rsidR="003B3886">
              <w:rPr>
                <w:noProof/>
              </w:rPr>
              <w:t>13</w:t>
            </w:r>
            <w:r w:rsidR="00F904F6">
              <w:rPr>
                <w:noProof/>
              </w:rPr>
              <w:fldChar w:fldCharType="end"/>
            </w:r>
          </w:hyperlink>
        </w:p>
        <w:p w14:paraId="3C1D868B" w14:textId="2046EB6F" w:rsidR="00F904F6" w:rsidRDefault="00DD5617">
          <w:pPr>
            <w:pStyle w:val="TOC3"/>
            <w:tabs>
              <w:tab w:val="right" w:leader="dot" w:pos="15127"/>
            </w:tabs>
            <w:rPr>
              <w:rFonts w:asciiTheme="minorHAnsi" w:hAnsiTheme="minorHAnsi"/>
              <w:noProof/>
              <w:kern w:val="2"/>
              <w:sz w:val="22"/>
              <w:szCs w:val="22"/>
              <w14:ligatures w14:val="standardContextual"/>
            </w:rPr>
          </w:pPr>
          <w:hyperlink w:anchor="_Toc165194349" w:history="1">
            <w:r w:rsidR="00F904F6" w:rsidRPr="00611FAF">
              <w:rPr>
                <w:rStyle w:val="Hyperlink"/>
                <w:noProof/>
              </w:rPr>
              <w:t>1.4.4 Employment Equality Acts 1998-2015</w:t>
            </w:r>
            <w:r w:rsidR="00F904F6">
              <w:rPr>
                <w:noProof/>
              </w:rPr>
              <w:tab/>
            </w:r>
            <w:r w:rsidR="00F904F6">
              <w:rPr>
                <w:noProof/>
              </w:rPr>
              <w:fldChar w:fldCharType="begin"/>
            </w:r>
            <w:r w:rsidR="00F904F6">
              <w:rPr>
                <w:noProof/>
              </w:rPr>
              <w:instrText xml:space="preserve"> PAGEREF _Toc165194349 \h </w:instrText>
            </w:r>
            <w:r w:rsidR="00F904F6">
              <w:rPr>
                <w:noProof/>
              </w:rPr>
            </w:r>
            <w:r w:rsidR="00F904F6">
              <w:rPr>
                <w:noProof/>
              </w:rPr>
              <w:fldChar w:fldCharType="separate"/>
            </w:r>
            <w:r w:rsidR="003B3886">
              <w:rPr>
                <w:noProof/>
              </w:rPr>
              <w:t>13</w:t>
            </w:r>
            <w:r w:rsidR="00F904F6">
              <w:rPr>
                <w:noProof/>
              </w:rPr>
              <w:fldChar w:fldCharType="end"/>
            </w:r>
          </w:hyperlink>
        </w:p>
        <w:p w14:paraId="53BF59A3" w14:textId="5B4DC3B9" w:rsidR="00F904F6" w:rsidRDefault="00DD5617">
          <w:pPr>
            <w:pStyle w:val="TOC3"/>
            <w:tabs>
              <w:tab w:val="right" w:leader="dot" w:pos="15127"/>
            </w:tabs>
            <w:rPr>
              <w:rFonts w:asciiTheme="minorHAnsi" w:hAnsiTheme="minorHAnsi"/>
              <w:noProof/>
              <w:kern w:val="2"/>
              <w:sz w:val="22"/>
              <w:szCs w:val="22"/>
              <w14:ligatures w14:val="standardContextual"/>
            </w:rPr>
          </w:pPr>
          <w:hyperlink w:anchor="_Toc165194350" w:history="1">
            <w:r w:rsidR="00F904F6" w:rsidRPr="00611FAF">
              <w:rPr>
                <w:rStyle w:val="Hyperlink"/>
                <w:noProof/>
              </w:rPr>
              <w:t>1.4.5 The Disability Act 2005 Part 5</w:t>
            </w:r>
            <w:r w:rsidR="00F904F6">
              <w:rPr>
                <w:noProof/>
              </w:rPr>
              <w:tab/>
            </w:r>
            <w:r w:rsidR="00F904F6">
              <w:rPr>
                <w:noProof/>
              </w:rPr>
              <w:fldChar w:fldCharType="begin"/>
            </w:r>
            <w:r w:rsidR="00F904F6">
              <w:rPr>
                <w:noProof/>
              </w:rPr>
              <w:instrText xml:space="preserve"> PAGEREF _Toc165194350 \h </w:instrText>
            </w:r>
            <w:r w:rsidR="00F904F6">
              <w:rPr>
                <w:noProof/>
              </w:rPr>
            </w:r>
            <w:r w:rsidR="00F904F6">
              <w:rPr>
                <w:noProof/>
              </w:rPr>
              <w:fldChar w:fldCharType="separate"/>
            </w:r>
            <w:r w:rsidR="003B3886">
              <w:rPr>
                <w:noProof/>
              </w:rPr>
              <w:t>13</w:t>
            </w:r>
            <w:r w:rsidR="00F904F6">
              <w:rPr>
                <w:noProof/>
              </w:rPr>
              <w:fldChar w:fldCharType="end"/>
            </w:r>
          </w:hyperlink>
        </w:p>
        <w:p w14:paraId="6EDEA591" w14:textId="18F8AE1D" w:rsidR="00F904F6" w:rsidRDefault="00DD5617">
          <w:pPr>
            <w:pStyle w:val="TOC3"/>
            <w:tabs>
              <w:tab w:val="right" w:leader="dot" w:pos="15127"/>
            </w:tabs>
            <w:rPr>
              <w:rFonts w:asciiTheme="minorHAnsi" w:hAnsiTheme="minorHAnsi"/>
              <w:noProof/>
              <w:kern w:val="2"/>
              <w:sz w:val="22"/>
              <w:szCs w:val="22"/>
              <w14:ligatures w14:val="standardContextual"/>
            </w:rPr>
          </w:pPr>
          <w:hyperlink w:anchor="_Toc165194351" w:history="1">
            <w:r w:rsidR="00F904F6" w:rsidRPr="00611FAF">
              <w:rPr>
                <w:rStyle w:val="Hyperlink"/>
                <w:noProof/>
              </w:rPr>
              <w:t>1.4.6 National Policy Commitments</w:t>
            </w:r>
            <w:r w:rsidR="00F904F6">
              <w:rPr>
                <w:noProof/>
              </w:rPr>
              <w:tab/>
            </w:r>
            <w:r w:rsidR="00F904F6">
              <w:rPr>
                <w:noProof/>
              </w:rPr>
              <w:fldChar w:fldCharType="begin"/>
            </w:r>
            <w:r w:rsidR="00F904F6">
              <w:rPr>
                <w:noProof/>
              </w:rPr>
              <w:instrText xml:space="preserve"> PAGEREF _Toc165194351 \h </w:instrText>
            </w:r>
            <w:r w:rsidR="00F904F6">
              <w:rPr>
                <w:noProof/>
              </w:rPr>
            </w:r>
            <w:r w:rsidR="00F904F6">
              <w:rPr>
                <w:noProof/>
              </w:rPr>
              <w:fldChar w:fldCharType="separate"/>
            </w:r>
            <w:r w:rsidR="003B3886">
              <w:rPr>
                <w:noProof/>
              </w:rPr>
              <w:t>14</w:t>
            </w:r>
            <w:r w:rsidR="00F904F6">
              <w:rPr>
                <w:noProof/>
              </w:rPr>
              <w:fldChar w:fldCharType="end"/>
            </w:r>
          </w:hyperlink>
        </w:p>
        <w:p w14:paraId="6E82A655" w14:textId="00BF9C1B" w:rsidR="00F904F6" w:rsidRDefault="00DD5617">
          <w:pPr>
            <w:pStyle w:val="TOC2"/>
            <w:tabs>
              <w:tab w:val="right" w:leader="dot" w:pos="15127"/>
            </w:tabs>
            <w:rPr>
              <w:rFonts w:asciiTheme="minorHAnsi" w:hAnsiTheme="minorHAnsi"/>
              <w:noProof/>
              <w:kern w:val="2"/>
              <w:sz w:val="22"/>
              <w:szCs w:val="22"/>
              <w14:ligatures w14:val="standardContextual"/>
            </w:rPr>
          </w:pPr>
          <w:hyperlink w:anchor="_Toc165194352" w:history="1">
            <w:r w:rsidR="00F904F6" w:rsidRPr="00611FAF">
              <w:rPr>
                <w:rStyle w:val="Hyperlink"/>
                <w:noProof/>
              </w:rPr>
              <w:t>1.5 Purpose of this report</w:t>
            </w:r>
            <w:r w:rsidR="00F904F6">
              <w:rPr>
                <w:noProof/>
              </w:rPr>
              <w:tab/>
            </w:r>
            <w:r w:rsidR="00F904F6">
              <w:rPr>
                <w:noProof/>
              </w:rPr>
              <w:fldChar w:fldCharType="begin"/>
            </w:r>
            <w:r w:rsidR="00F904F6">
              <w:rPr>
                <w:noProof/>
              </w:rPr>
              <w:instrText xml:space="preserve"> PAGEREF _Toc165194352 \h </w:instrText>
            </w:r>
            <w:r w:rsidR="00F904F6">
              <w:rPr>
                <w:noProof/>
              </w:rPr>
            </w:r>
            <w:r w:rsidR="00F904F6">
              <w:rPr>
                <w:noProof/>
              </w:rPr>
              <w:fldChar w:fldCharType="separate"/>
            </w:r>
            <w:r w:rsidR="003B3886">
              <w:rPr>
                <w:noProof/>
              </w:rPr>
              <w:t>14</w:t>
            </w:r>
            <w:r w:rsidR="00F904F6">
              <w:rPr>
                <w:noProof/>
              </w:rPr>
              <w:fldChar w:fldCharType="end"/>
            </w:r>
          </w:hyperlink>
        </w:p>
        <w:p w14:paraId="2533F20F" w14:textId="5E49D400" w:rsidR="00F904F6" w:rsidRDefault="00DD5617">
          <w:pPr>
            <w:pStyle w:val="TOC1"/>
            <w:rPr>
              <w:rFonts w:asciiTheme="minorHAnsi" w:hAnsiTheme="minorHAnsi"/>
              <w:b w:val="0"/>
              <w:noProof/>
              <w:kern w:val="2"/>
              <w:sz w:val="22"/>
              <w:szCs w:val="22"/>
              <w14:ligatures w14:val="standardContextual"/>
            </w:rPr>
          </w:pPr>
          <w:hyperlink w:anchor="_Toc165194353" w:history="1">
            <w:r w:rsidR="00F904F6" w:rsidRPr="00611FAF">
              <w:rPr>
                <w:rStyle w:val="Hyperlink"/>
                <w:noProof/>
              </w:rPr>
              <w:t>2. Methodology</w:t>
            </w:r>
            <w:r w:rsidR="00F904F6">
              <w:rPr>
                <w:noProof/>
              </w:rPr>
              <w:tab/>
            </w:r>
            <w:r w:rsidR="00F904F6">
              <w:rPr>
                <w:noProof/>
              </w:rPr>
              <w:fldChar w:fldCharType="begin"/>
            </w:r>
            <w:r w:rsidR="00F904F6">
              <w:rPr>
                <w:noProof/>
              </w:rPr>
              <w:instrText xml:space="preserve"> PAGEREF _Toc165194353 \h </w:instrText>
            </w:r>
            <w:r w:rsidR="00F904F6">
              <w:rPr>
                <w:noProof/>
              </w:rPr>
            </w:r>
            <w:r w:rsidR="00F904F6">
              <w:rPr>
                <w:noProof/>
              </w:rPr>
              <w:fldChar w:fldCharType="separate"/>
            </w:r>
            <w:r w:rsidR="003B3886">
              <w:rPr>
                <w:noProof/>
              </w:rPr>
              <w:t>15</w:t>
            </w:r>
            <w:r w:rsidR="00F904F6">
              <w:rPr>
                <w:noProof/>
              </w:rPr>
              <w:fldChar w:fldCharType="end"/>
            </w:r>
          </w:hyperlink>
        </w:p>
        <w:p w14:paraId="54D9E192" w14:textId="0E6F1CED" w:rsidR="00F904F6" w:rsidRDefault="00DD5617">
          <w:pPr>
            <w:pStyle w:val="TOC2"/>
            <w:tabs>
              <w:tab w:val="right" w:leader="dot" w:pos="15127"/>
            </w:tabs>
            <w:rPr>
              <w:rFonts w:asciiTheme="minorHAnsi" w:hAnsiTheme="minorHAnsi"/>
              <w:noProof/>
              <w:kern w:val="2"/>
              <w:sz w:val="22"/>
              <w:szCs w:val="22"/>
              <w14:ligatures w14:val="standardContextual"/>
            </w:rPr>
          </w:pPr>
          <w:hyperlink w:anchor="_Toc165194354" w:history="1">
            <w:r w:rsidR="00F904F6" w:rsidRPr="00611FAF">
              <w:rPr>
                <w:rStyle w:val="Hyperlink"/>
                <w:noProof/>
              </w:rPr>
              <w:t>2.1 Overview</w:t>
            </w:r>
            <w:r w:rsidR="00F904F6">
              <w:rPr>
                <w:noProof/>
              </w:rPr>
              <w:tab/>
            </w:r>
            <w:r w:rsidR="00F904F6">
              <w:rPr>
                <w:noProof/>
              </w:rPr>
              <w:fldChar w:fldCharType="begin"/>
            </w:r>
            <w:r w:rsidR="00F904F6">
              <w:rPr>
                <w:noProof/>
              </w:rPr>
              <w:instrText xml:space="preserve"> PAGEREF _Toc165194354 \h </w:instrText>
            </w:r>
            <w:r w:rsidR="00F904F6">
              <w:rPr>
                <w:noProof/>
              </w:rPr>
            </w:r>
            <w:r w:rsidR="00F904F6">
              <w:rPr>
                <w:noProof/>
              </w:rPr>
              <w:fldChar w:fldCharType="separate"/>
            </w:r>
            <w:r w:rsidR="003B3886">
              <w:rPr>
                <w:noProof/>
              </w:rPr>
              <w:t>15</w:t>
            </w:r>
            <w:r w:rsidR="00F904F6">
              <w:rPr>
                <w:noProof/>
              </w:rPr>
              <w:fldChar w:fldCharType="end"/>
            </w:r>
          </w:hyperlink>
        </w:p>
        <w:p w14:paraId="45AF79C0" w14:textId="63C57B11" w:rsidR="00F904F6" w:rsidRDefault="00DD5617">
          <w:pPr>
            <w:pStyle w:val="TOC2"/>
            <w:tabs>
              <w:tab w:val="right" w:leader="dot" w:pos="15127"/>
            </w:tabs>
            <w:rPr>
              <w:rFonts w:asciiTheme="minorHAnsi" w:hAnsiTheme="minorHAnsi"/>
              <w:noProof/>
              <w:kern w:val="2"/>
              <w:sz w:val="22"/>
              <w:szCs w:val="22"/>
              <w14:ligatures w14:val="standardContextual"/>
            </w:rPr>
          </w:pPr>
          <w:hyperlink w:anchor="_Toc165194355" w:history="1">
            <w:r w:rsidR="00F904F6" w:rsidRPr="00611FAF">
              <w:rPr>
                <w:rStyle w:val="Hyperlink"/>
                <w:noProof/>
              </w:rPr>
              <w:t>2.2 Screening</w:t>
            </w:r>
            <w:r w:rsidR="00F904F6">
              <w:rPr>
                <w:noProof/>
              </w:rPr>
              <w:tab/>
            </w:r>
            <w:r w:rsidR="00F904F6">
              <w:rPr>
                <w:noProof/>
              </w:rPr>
              <w:fldChar w:fldCharType="begin"/>
            </w:r>
            <w:r w:rsidR="00F904F6">
              <w:rPr>
                <w:noProof/>
              </w:rPr>
              <w:instrText xml:space="preserve"> PAGEREF _Toc165194355 \h </w:instrText>
            </w:r>
            <w:r w:rsidR="00F904F6">
              <w:rPr>
                <w:noProof/>
              </w:rPr>
            </w:r>
            <w:r w:rsidR="00F904F6">
              <w:rPr>
                <w:noProof/>
              </w:rPr>
              <w:fldChar w:fldCharType="separate"/>
            </w:r>
            <w:r w:rsidR="003B3886">
              <w:rPr>
                <w:noProof/>
              </w:rPr>
              <w:t>15</w:t>
            </w:r>
            <w:r w:rsidR="00F904F6">
              <w:rPr>
                <w:noProof/>
              </w:rPr>
              <w:fldChar w:fldCharType="end"/>
            </w:r>
          </w:hyperlink>
        </w:p>
        <w:p w14:paraId="77DEA12D" w14:textId="2055643D" w:rsidR="00F904F6" w:rsidRDefault="00DD5617">
          <w:pPr>
            <w:pStyle w:val="TOC2"/>
            <w:tabs>
              <w:tab w:val="right" w:leader="dot" w:pos="15127"/>
            </w:tabs>
            <w:rPr>
              <w:rFonts w:asciiTheme="minorHAnsi" w:hAnsiTheme="minorHAnsi"/>
              <w:noProof/>
              <w:kern w:val="2"/>
              <w:sz w:val="22"/>
              <w:szCs w:val="22"/>
              <w14:ligatures w14:val="standardContextual"/>
            </w:rPr>
          </w:pPr>
          <w:hyperlink w:anchor="_Toc165194356" w:history="1">
            <w:r w:rsidR="00F904F6" w:rsidRPr="00611FAF">
              <w:rPr>
                <w:rStyle w:val="Hyperlink"/>
                <w:noProof/>
              </w:rPr>
              <w:t>2.3 Assessment</w:t>
            </w:r>
            <w:r w:rsidR="00F904F6">
              <w:rPr>
                <w:noProof/>
              </w:rPr>
              <w:tab/>
            </w:r>
            <w:r w:rsidR="00F904F6">
              <w:rPr>
                <w:noProof/>
              </w:rPr>
              <w:fldChar w:fldCharType="begin"/>
            </w:r>
            <w:r w:rsidR="00F904F6">
              <w:rPr>
                <w:noProof/>
              </w:rPr>
              <w:instrText xml:space="preserve"> PAGEREF _Toc165194356 \h </w:instrText>
            </w:r>
            <w:r w:rsidR="00F904F6">
              <w:rPr>
                <w:noProof/>
              </w:rPr>
            </w:r>
            <w:r w:rsidR="00F904F6">
              <w:rPr>
                <w:noProof/>
              </w:rPr>
              <w:fldChar w:fldCharType="separate"/>
            </w:r>
            <w:r w:rsidR="003B3886">
              <w:rPr>
                <w:noProof/>
              </w:rPr>
              <w:t>16</w:t>
            </w:r>
            <w:r w:rsidR="00F904F6">
              <w:rPr>
                <w:noProof/>
              </w:rPr>
              <w:fldChar w:fldCharType="end"/>
            </w:r>
          </w:hyperlink>
        </w:p>
        <w:p w14:paraId="32DA20CD" w14:textId="3C5EE10C" w:rsidR="00F904F6" w:rsidRDefault="00DD5617">
          <w:pPr>
            <w:pStyle w:val="TOC2"/>
            <w:tabs>
              <w:tab w:val="right" w:leader="dot" w:pos="15127"/>
            </w:tabs>
            <w:rPr>
              <w:rFonts w:asciiTheme="minorHAnsi" w:hAnsiTheme="minorHAnsi"/>
              <w:noProof/>
              <w:kern w:val="2"/>
              <w:sz w:val="22"/>
              <w:szCs w:val="22"/>
              <w14:ligatures w14:val="standardContextual"/>
            </w:rPr>
          </w:pPr>
          <w:hyperlink w:anchor="_Toc165194357" w:history="1">
            <w:r w:rsidR="00F904F6" w:rsidRPr="00611FAF">
              <w:rPr>
                <w:rStyle w:val="Hyperlink"/>
                <w:noProof/>
              </w:rPr>
              <w:t>2.4 Monitoring</w:t>
            </w:r>
            <w:r w:rsidR="00F904F6">
              <w:rPr>
                <w:noProof/>
              </w:rPr>
              <w:tab/>
            </w:r>
            <w:r w:rsidR="00F904F6">
              <w:rPr>
                <w:noProof/>
              </w:rPr>
              <w:fldChar w:fldCharType="begin"/>
            </w:r>
            <w:r w:rsidR="00F904F6">
              <w:rPr>
                <w:noProof/>
              </w:rPr>
              <w:instrText xml:space="preserve"> PAGEREF _Toc165194357 \h </w:instrText>
            </w:r>
            <w:r w:rsidR="00F904F6">
              <w:rPr>
                <w:noProof/>
              </w:rPr>
            </w:r>
            <w:r w:rsidR="00F904F6">
              <w:rPr>
                <w:noProof/>
              </w:rPr>
              <w:fldChar w:fldCharType="separate"/>
            </w:r>
            <w:r w:rsidR="003B3886">
              <w:rPr>
                <w:noProof/>
              </w:rPr>
              <w:t>16</w:t>
            </w:r>
            <w:r w:rsidR="00F904F6">
              <w:rPr>
                <w:noProof/>
              </w:rPr>
              <w:fldChar w:fldCharType="end"/>
            </w:r>
          </w:hyperlink>
        </w:p>
        <w:p w14:paraId="75293036" w14:textId="6DD74B00" w:rsidR="00F904F6" w:rsidRDefault="00DD5617">
          <w:pPr>
            <w:pStyle w:val="TOC2"/>
            <w:tabs>
              <w:tab w:val="right" w:leader="dot" w:pos="15127"/>
            </w:tabs>
            <w:rPr>
              <w:rFonts w:asciiTheme="minorHAnsi" w:hAnsiTheme="minorHAnsi"/>
              <w:noProof/>
              <w:kern w:val="2"/>
              <w:sz w:val="22"/>
              <w:szCs w:val="22"/>
              <w14:ligatures w14:val="standardContextual"/>
            </w:rPr>
          </w:pPr>
          <w:hyperlink w:anchor="_Toc165194358" w:history="1">
            <w:r w:rsidR="00F904F6" w:rsidRPr="00611FAF">
              <w:rPr>
                <w:rStyle w:val="Hyperlink"/>
                <w:noProof/>
              </w:rPr>
              <w:t>2.5 Assumptions and limitations</w:t>
            </w:r>
            <w:r w:rsidR="00F904F6">
              <w:rPr>
                <w:noProof/>
              </w:rPr>
              <w:tab/>
            </w:r>
            <w:r w:rsidR="00F904F6">
              <w:rPr>
                <w:noProof/>
              </w:rPr>
              <w:fldChar w:fldCharType="begin"/>
            </w:r>
            <w:r w:rsidR="00F904F6">
              <w:rPr>
                <w:noProof/>
              </w:rPr>
              <w:instrText xml:space="preserve"> PAGEREF _Toc165194358 \h </w:instrText>
            </w:r>
            <w:r w:rsidR="00F904F6">
              <w:rPr>
                <w:noProof/>
              </w:rPr>
            </w:r>
            <w:r w:rsidR="00F904F6">
              <w:rPr>
                <w:noProof/>
              </w:rPr>
              <w:fldChar w:fldCharType="separate"/>
            </w:r>
            <w:r w:rsidR="003B3886">
              <w:rPr>
                <w:noProof/>
              </w:rPr>
              <w:t>16</w:t>
            </w:r>
            <w:r w:rsidR="00F904F6">
              <w:rPr>
                <w:noProof/>
              </w:rPr>
              <w:fldChar w:fldCharType="end"/>
            </w:r>
          </w:hyperlink>
        </w:p>
        <w:p w14:paraId="482B7C5B" w14:textId="7D655731" w:rsidR="00F904F6" w:rsidRDefault="00DD5617">
          <w:pPr>
            <w:pStyle w:val="TOC1"/>
            <w:rPr>
              <w:rFonts w:asciiTheme="minorHAnsi" w:hAnsiTheme="minorHAnsi"/>
              <w:b w:val="0"/>
              <w:noProof/>
              <w:kern w:val="2"/>
              <w:sz w:val="22"/>
              <w:szCs w:val="22"/>
              <w14:ligatures w14:val="standardContextual"/>
            </w:rPr>
          </w:pPr>
          <w:hyperlink w:anchor="_Toc165194359" w:history="1">
            <w:r w:rsidR="00F904F6" w:rsidRPr="00611FAF">
              <w:rPr>
                <w:rStyle w:val="Hyperlink"/>
                <w:noProof/>
              </w:rPr>
              <w:t>3.</w:t>
            </w:r>
            <w:r w:rsidR="00F904F6">
              <w:rPr>
                <w:rFonts w:asciiTheme="minorHAnsi" w:hAnsiTheme="minorHAnsi"/>
                <w:b w:val="0"/>
                <w:noProof/>
                <w:kern w:val="2"/>
                <w:sz w:val="22"/>
                <w:szCs w:val="22"/>
                <w14:ligatures w14:val="standardContextual"/>
              </w:rPr>
              <w:tab/>
            </w:r>
            <w:r w:rsidR="00F904F6" w:rsidRPr="00611FAF">
              <w:rPr>
                <w:rStyle w:val="Hyperlink"/>
                <w:noProof/>
              </w:rPr>
              <w:t>Screening</w:t>
            </w:r>
            <w:r w:rsidR="00F904F6">
              <w:rPr>
                <w:noProof/>
              </w:rPr>
              <w:tab/>
            </w:r>
            <w:r w:rsidR="00F904F6">
              <w:rPr>
                <w:noProof/>
              </w:rPr>
              <w:fldChar w:fldCharType="begin"/>
            </w:r>
            <w:r w:rsidR="00F904F6">
              <w:rPr>
                <w:noProof/>
              </w:rPr>
              <w:instrText xml:space="preserve"> PAGEREF _Toc165194359 \h </w:instrText>
            </w:r>
            <w:r w:rsidR="00F904F6">
              <w:rPr>
                <w:noProof/>
              </w:rPr>
            </w:r>
            <w:r w:rsidR="00F904F6">
              <w:rPr>
                <w:noProof/>
              </w:rPr>
              <w:fldChar w:fldCharType="separate"/>
            </w:r>
            <w:r w:rsidR="003B3886">
              <w:rPr>
                <w:noProof/>
              </w:rPr>
              <w:t>17</w:t>
            </w:r>
            <w:r w:rsidR="00F904F6">
              <w:rPr>
                <w:noProof/>
              </w:rPr>
              <w:fldChar w:fldCharType="end"/>
            </w:r>
          </w:hyperlink>
        </w:p>
        <w:p w14:paraId="474E88E6" w14:textId="2211645C" w:rsidR="00F904F6" w:rsidRDefault="00DD5617">
          <w:pPr>
            <w:pStyle w:val="TOC2"/>
            <w:tabs>
              <w:tab w:val="right" w:leader="dot" w:pos="15127"/>
            </w:tabs>
            <w:rPr>
              <w:rFonts w:asciiTheme="minorHAnsi" w:hAnsiTheme="minorHAnsi"/>
              <w:noProof/>
              <w:kern w:val="2"/>
              <w:sz w:val="22"/>
              <w:szCs w:val="22"/>
              <w14:ligatures w14:val="standardContextual"/>
            </w:rPr>
          </w:pPr>
          <w:hyperlink w:anchor="_Toc165194360" w:history="1">
            <w:r w:rsidR="00F904F6" w:rsidRPr="00611FAF">
              <w:rPr>
                <w:rStyle w:val="Hyperlink"/>
                <w:noProof/>
              </w:rPr>
              <w:t>3.1 Differential effects</w:t>
            </w:r>
            <w:r w:rsidR="00F904F6">
              <w:rPr>
                <w:noProof/>
              </w:rPr>
              <w:tab/>
            </w:r>
            <w:r w:rsidR="00F904F6">
              <w:rPr>
                <w:noProof/>
              </w:rPr>
              <w:fldChar w:fldCharType="begin"/>
            </w:r>
            <w:r w:rsidR="00F904F6">
              <w:rPr>
                <w:noProof/>
              </w:rPr>
              <w:instrText xml:space="preserve"> PAGEREF _Toc165194360 \h </w:instrText>
            </w:r>
            <w:r w:rsidR="00F904F6">
              <w:rPr>
                <w:noProof/>
              </w:rPr>
            </w:r>
            <w:r w:rsidR="00F904F6">
              <w:rPr>
                <w:noProof/>
              </w:rPr>
              <w:fldChar w:fldCharType="separate"/>
            </w:r>
            <w:r w:rsidR="003B3886">
              <w:rPr>
                <w:noProof/>
              </w:rPr>
              <w:t>17</w:t>
            </w:r>
            <w:r w:rsidR="00F904F6">
              <w:rPr>
                <w:noProof/>
              </w:rPr>
              <w:fldChar w:fldCharType="end"/>
            </w:r>
          </w:hyperlink>
        </w:p>
        <w:p w14:paraId="2AE6B13A" w14:textId="154FF21E" w:rsidR="00F904F6" w:rsidRDefault="00DD5617">
          <w:pPr>
            <w:pStyle w:val="TOC2"/>
            <w:tabs>
              <w:tab w:val="right" w:leader="dot" w:pos="15127"/>
            </w:tabs>
            <w:rPr>
              <w:rFonts w:asciiTheme="minorHAnsi" w:hAnsiTheme="minorHAnsi"/>
              <w:noProof/>
              <w:kern w:val="2"/>
              <w:sz w:val="22"/>
              <w:szCs w:val="22"/>
              <w14:ligatures w14:val="standardContextual"/>
            </w:rPr>
          </w:pPr>
          <w:hyperlink w:anchor="_Toc165194361" w:history="1">
            <w:r w:rsidR="00F904F6" w:rsidRPr="00611FAF">
              <w:rPr>
                <w:rStyle w:val="Hyperlink"/>
                <w:noProof/>
              </w:rPr>
              <w:t>3.2 Disproportionate effects</w:t>
            </w:r>
            <w:r w:rsidR="00F904F6">
              <w:rPr>
                <w:noProof/>
              </w:rPr>
              <w:tab/>
            </w:r>
            <w:r w:rsidR="00F904F6">
              <w:rPr>
                <w:noProof/>
              </w:rPr>
              <w:fldChar w:fldCharType="begin"/>
            </w:r>
            <w:r w:rsidR="00F904F6">
              <w:rPr>
                <w:noProof/>
              </w:rPr>
              <w:instrText xml:space="preserve"> PAGEREF _Toc165194361 \h </w:instrText>
            </w:r>
            <w:r w:rsidR="00F904F6">
              <w:rPr>
                <w:noProof/>
              </w:rPr>
            </w:r>
            <w:r w:rsidR="00F904F6">
              <w:rPr>
                <w:noProof/>
              </w:rPr>
              <w:fldChar w:fldCharType="separate"/>
            </w:r>
            <w:r w:rsidR="003B3886">
              <w:rPr>
                <w:noProof/>
              </w:rPr>
              <w:t>20</w:t>
            </w:r>
            <w:r w:rsidR="00F904F6">
              <w:rPr>
                <w:noProof/>
              </w:rPr>
              <w:fldChar w:fldCharType="end"/>
            </w:r>
          </w:hyperlink>
        </w:p>
        <w:p w14:paraId="6F29D775" w14:textId="4DAB3B3E" w:rsidR="00F904F6" w:rsidRDefault="00DD5617">
          <w:pPr>
            <w:pStyle w:val="TOC1"/>
            <w:rPr>
              <w:rFonts w:asciiTheme="minorHAnsi" w:hAnsiTheme="minorHAnsi"/>
              <w:b w:val="0"/>
              <w:noProof/>
              <w:kern w:val="2"/>
              <w:sz w:val="22"/>
              <w:szCs w:val="22"/>
              <w14:ligatures w14:val="standardContextual"/>
            </w:rPr>
          </w:pPr>
          <w:hyperlink w:anchor="_Toc165194362" w:history="1">
            <w:r w:rsidR="00F904F6" w:rsidRPr="00611FAF">
              <w:rPr>
                <w:rStyle w:val="Hyperlink"/>
                <w:noProof/>
              </w:rPr>
              <w:t>4.</w:t>
            </w:r>
            <w:r w:rsidR="00F904F6">
              <w:rPr>
                <w:rFonts w:asciiTheme="minorHAnsi" w:hAnsiTheme="minorHAnsi"/>
                <w:b w:val="0"/>
                <w:noProof/>
                <w:kern w:val="2"/>
                <w:sz w:val="22"/>
                <w:szCs w:val="22"/>
                <w14:ligatures w14:val="standardContextual"/>
              </w:rPr>
              <w:tab/>
            </w:r>
            <w:r w:rsidR="00F904F6" w:rsidRPr="00611FAF">
              <w:rPr>
                <w:rStyle w:val="Hyperlink"/>
                <w:noProof/>
              </w:rPr>
              <w:t>Stakeholder Engagement</w:t>
            </w:r>
            <w:r w:rsidR="00F904F6">
              <w:rPr>
                <w:noProof/>
              </w:rPr>
              <w:tab/>
            </w:r>
            <w:r w:rsidR="00F904F6">
              <w:rPr>
                <w:noProof/>
              </w:rPr>
              <w:fldChar w:fldCharType="begin"/>
            </w:r>
            <w:r w:rsidR="00F904F6">
              <w:rPr>
                <w:noProof/>
              </w:rPr>
              <w:instrText xml:space="preserve"> PAGEREF _Toc165194362 \h </w:instrText>
            </w:r>
            <w:r w:rsidR="00F904F6">
              <w:rPr>
                <w:noProof/>
              </w:rPr>
            </w:r>
            <w:r w:rsidR="00F904F6">
              <w:rPr>
                <w:noProof/>
              </w:rPr>
              <w:fldChar w:fldCharType="separate"/>
            </w:r>
            <w:r w:rsidR="003B3886">
              <w:rPr>
                <w:noProof/>
              </w:rPr>
              <w:t>32</w:t>
            </w:r>
            <w:r w:rsidR="00F904F6">
              <w:rPr>
                <w:noProof/>
              </w:rPr>
              <w:fldChar w:fldCharType="end"/>
            </w:r>
          </w:hyperlink>
        </w:p>
        <w:p w14:paraId="333B9818" w14:textId="29D9A1CA" w:rsidR="00F904F6" w:rsidRDefault="00DD5617">
          <w:pPr>
            <w:pStyle w:val="TOC2"/>
            <w:tabs>
              <w:tab w:val="right" w:leader="dot" w:pos="15127"/>
            </w:tabs>
            <w:rPr>
              <w:rFonts w:asciiTheme="minorHAnsi" w:hAnsiTheme="minorHAnsi"/>
              <w:noProof/>
              <w:kern w:val="2"/>
              <w:sz w:val="22"/>
              <w:szCs w:val="22"/>
              <w14:ligatures w14:val="standardContextual"/>
            </w:rPr>
          </w:pPr>
          <w:hyperlink w:anchor="_Toc165194363" w:history="1">
            <w:r w:rsidR="00F904F6" w:rsidRPr="00611FAF">
              <w:rPr>
                <w:rStyle w:val="Hyperlink"/>
                <w:noProof/>
              </w:rPr>
              <w:t>4.1 Introduction</w:t>
            </w:r>
            <w:r w:rsidR="00F904F6">
              <w:rPr>
                <w:noProof/>
              </w:rPr>
              <w:tab/>
            </w:r>
            <w:r w:rsidR="00F904F6">
              <w:rPr>
                <w:noProof/>
              </w:rPr>
              <w:fldChar w:fldCharType="begin"/>
            </w:r>
            <w:r w:rsidR="00F904F6">
              <w:rPr>
                <w:noProof/>
              </w:rPr>
              <w:instrText xml:space="preserve"> PAGEREF _Toc165194363 \h </w:instrText>
            </w:r>
            <w:r w:rsidR="00F904F6">
              <w:rPr>
                <w:noProof/>
              </w:rPr>
            </w:r>
            <w:r w:rsidR="00F904F6">
              <w:rPr>
                <w:noProof/>
              </w:rPr>
              <w:fldChar w:fldCharType="separate"/>
            </w:r>
            <w:r w:rsidR="003B3886">
              <w:rPr>
                <w:noProof/>
              </w:rPr>
              <w:t>32</w:t>
            </w:r>
            <w:r w:rsidR="00F904F6">
              <w:rPr>
                <w:noProof/>
              </w:rPr>
              <w:fldChar w:fldCharType="end"/>
            </w:r>
          </w:hyperlink>
        </w:p>
        <w:p w14:paraId="10469C79" w14:textId="0655710C" w:rsidR="00F904F6" w:rsidRDefault="00DD5617">
          <w:pPr>
            <w:pStyle w:val="TOC2"/>
            <w:tabs>
              <w:tab w:val="right" w:leader="dot" w:pos="15127"/>
            </w:tabs>
            <w:rPr>
              <w:rFonts w:asciiTheme="minorHAnsi" w:hAnsiTheme="minorHAnsi"/>
              <w:noProof/>
              <w:kern w:val="2"/>
              <w:sz w:val="22"/>
              <w:szCs w:val="22"/>
              <w14:ligatures w14:val="standardContextual"/>
            </w:rPr>
          </w:pPr>
          <w:hyperlink w:anchor="_Toc165194364" w:history="1">
            <w:r w:rsidR="00F904F6" w:rsidRPr="00611FAF">
              <w:rPr>
                <w:rStyle w:val="Hyperlink"/>
                <w:noProof/>
              </w:rPr>
              <w:t>4.2 Stakeholder Workshops</w:t>
            </w:r>
            <w:r w:rsidR="00F904F6">
              <w:rPr>
                <w:noProof/>
              </w:rPr>
              <w:tab/>
            </w:r>
            <w:r w:rsidR="00F904F6">
              <w:rPr>
                <w:noProof/>
              </w:rPr>
              <w:fldChar w:fldCharType="begin"/>
            </w:r>
            <w:r w:rsidR="00F904F6">
              <w:rPr>
                <w:noProof/>
              </w:rPr>
              <w:instrText xml:space="preserve"> PAGEREF _Toc165194364 \h </w:instrText>
            </w:r>
            <w:r w:rsidR="00F904F6">
              <w:rPr>
                <w:noProof/>
              </w:rPr>
            </w:r>
            <w:r w:rsidR="00F904F6">
              <w:rPr>
                <w:noProof/>
              </w:rPr>
              <w:fldChar w:fldCharType="separate"/>
            </w:r>
            <w:r w:rsidR="003B3886">
              <w:rPr>
                <w:noProof/>
              </w:rPr>
              <w:t>32</w:t>
            </w:r>
            <w:r w:rsidR="00F904F6">
              <w:rPr>
                <w:noProof/>
              </w:rPr>
              <w:fldChar w:fldCharType="end"/>
            </w:r>
          </w:hyperlink>
        </w:p>
        <w:p w14:paraId="7FED99EE" w14:textId="73DED320" w:rsidR="00F904F6" w:rsidRDefault="00DD5617">
          <w:pPr>
            <w:pStyle w:val="TOC2"/>
            <w:tabs>
              <w:tab w:val="right" w:leader="dot" w:pos="15127"/>
            </w:tabs>
            <w:rPr>
              <w:rFonts w:asciiTheme="minorHAnsi" w:hAnsiTheme="minorHAnsi"/>
              <w:noProof/>
              <w:kern w:val="2"/>
              <w:sz w:val="22"/>
              <w:szCs w:val="22"/>
              <w14:ligatures w14:val="standardContextual"/>
            </w:rPr>
          </w:pPr>
          <w:hyperlink w:anchor="_Toc165194365" w:history="1">
            <w:r w:rsidR="00F904F6" w:rsidRPr="00611FAF">
              <w:rPr>
                <w:rStyle w:val="Hyperlink"/>
                <w:noProof/>
              </w:rPr>
              <w:t>4.3 Public Consultation</w:t>
            </w:r>
            <w:r w:rsidR="00F904F6">
              <w:rPr>
                <w:noProof/>
              </w:rPr>
              <w:tab/>
            </w:r>
            <w:r w:rsidR="00F904F6">
              <w:rPr>
                <w:noProof/>
              </w:rPr>
              <w:fldChar w:fldCharType="begin"/>
            </w:r>
            <w:r w:rsidR="00F904F6">
              <w:rPr>
                <w:noProof/>
              </w:rPr>
              <w:instrText xml:space="preserve"> PAGEREF _Toc165194365 \h </w:instrText>
            </w:r>
            <w:r w:rsidR="00F904F6">
              <w:rPr>
                <w:noProof/>
              </w:rPr>
            </w:r>
            <w:r w:rsidR="00F904F6">
              <w:rPr>
                <w:noProof/>
              </w:rPr>
              <w:fldChar w:fldCharType="separate"/>
            </w:r>
            <w:r w:rsidR="003B3886">
              <w:rPr>
                <w:noProof/>
              </w:rPr>
              <w:t>35</w:t>
            </w:r>
            <w:r w:rsidR="00F904F6">
              <w:rPr>
                <w:noProof/>
              </w:rPr>
              <w:fldChar w:fldCharType="end"/>
            </w:r>
          </w:hyperlink>
        </w:p>
        <w:p w14:paraId="593746B5" w14:textId="7C40EF0A" w:rsidR="00F904F6" w:rsidRDefault="00DD5617">
          <w:pPr>
            <w:pStyle w:val="TOC1"/>
            <w:rPr>
              <w:rFonts w:asciiTheme="minorHAnsi" w:hAnsiTheme="minorHAnsi"/>
              <w:b w:val="0"/>
              <w:noProof/>
              <w:kern w:val="2"/>
              <w:sz w:val="22"/>
              <w:szCs w:val="22"/>
              <w14:ligatures w14:val="standardContextual"/>
            </w:rPr>
          </w:pPr>
          <w:hyperlink w:anchor="_Toc165194366" w:history="1">
            <w:r w:rsidR="00F904F6" w:rsidRPr="00611FAF">
              <w:rPr>
                <w:rStyle w:val="Hyperlink"/>
                <w:noProof/>
              </w:rPr>
              <w:t>5.</w:t>
            </w:r>
            <w:r w:rsidR="00F904F6">
              <w:rPr>
                <w:rFonts w:asciiTheme="minorHAnsi" w:hAnsiTheme="minorHAnsi"/>
                <w:b w:val="0"/>
                <w:noProof/>
                <w:kern w:val="2"/>
                <w:sz w:val="22"/>
                <w:szCs w:val="22"/>
                <w14:ligatures w14:val="standardContextual"/>
              </w:rPr>
              <w:tab/>
            </w:r>
            <w:r w:rsidR="00F904F6" w:rsidRPr="00611FAF">
              <w:rPr>
                <w:rStyle w:val="Hyperlink"/>
                <w:noProof/>
              </w:rPr>
              <w:t>Assessment Findings and Recommendations</w:t>
            </w:r>
            <w:r w:rsidR="00F904F6">
              <w:rPr>
                <w:noProof/>
              </w:rPr>
              <w:tab/>
            </w:r>
            <w:r w:rsidR="00F904F6">
              <w:rPr>
                <w:noProof/>
              </w:rPr>
              <w:fldChar w:fldCharType="begin"/>
            </w:r>
            <w:r w:rsidR="00F904F6">
              <w:rPr>
                <w:noProof/>
              </w:rPr>
              <w:instrText xml:space="preserve"> PAGEREF _Toc165194366 \h </w:instrText>
            </w:r>
            <w:r w:rsidR="00F904F6">
              <w:rPr>
                <w:noProof/>
              </w:rPr>
            </w:r>
            <w:r w:rsidR="00F904F6">
              <w:rPr>
                <w:noProof/>
              </w:rPr>
              <w:fldChar w:fldCharType="separate"/>
            </w:r>
            <w:r w:rsidR="003B3886">
              <w:rPr>
                <w:noProof/>
              </w:rPr>
              <w:t>36</w:t>
            </w:r>
            <w:r w:rsidR="00F904F6">
              <w:rPr>
                <w:noProof/>
              </w:rPr>
              <w:fldChar w:fldCharType="end"/>
            </w:r>
          </w:hyperlink>
        </w:p>
        <w:p w14:paraId="38A06259" w14:textId="66385362" w:rsidR="00F904F6" w:rsidRDefault="00DD5617">
          <w:pPr>
            <w:pStyle w:val="TOC1"/>
            <w:rPr>
              <w:rFonts w:asciiTheme="minorHAnsi" w:hAnsiTheme="minorHAnsi"/>
              <w:b w:val="0"/>
              <w:noProof/>
              <w:kern w:val="2"/>
              <w:sz w:val="22"/>
              <w:szCs w:val="22"/>
              <w14:ligatures w14:val="standardContextual"/>
            </w:rPr>
          </w:pPr>
          <w:hyperlink w:anchor="_Toc165194367" w:history="1">
            <w:r w:rsidR="00F904F6" w:rsidRPr="00611FAF">
              <w:rPr>
                <w:rStyle w:val="Hyperlink"/>
                <w:noProof/>
              </w:rPr>
              <w:t>6.</w:t>
            </w:r>
            <w:r w:rsidR="00F904F6">
              <w:rPr>
                <w:rFonts w:asciiTheme="minorHAnsi" w:hAnsiTheme="minorHAnsi"/>
                <w:b w:val="0"/>
                <w:noProof/>
                <w:kern w:val="2"/>
                <w:sz w:val="22"/>
                <w:szCs w:val="22"/>
                <w14:ligatures w14:val="standardContextual"/>
              </w:rPr>
              <w:tab/>
            </w:r>
            <w:r w:rsidR="00F904F6" w:rsidRPr="00611FAF">
              <w:rPr>
                <w:rStyle w:val="Hyperlink"/>
                <w:noProof/>
              </w:rPr>
              <w:t>Monitoring</w:t>
            </w:r>
            <w:r w:rsidR="00F904F6">
              <w:rPr>
                <w:noProof/>
              </w:rPr>
              <w:tab/>
            </w:r>
            <w:r w:rsidR="00F904F6">
              <w:rPr>
                <w:noProof/>
              </w:rPr>
              <w:fldChar w:fldCharType="begin"/>
            </w:r>
            <w:r w:rsidR="00F904F6">
              <w:rPr>
                <w:noProof/>
              </w:rPr>
              <w:instrText xml:space="preserve"> PAGEREF _Toc165194367 \h </w:instrText>
            </w:r>
            <w:r w:rsidR="00F904F6">
              <w:rPr>
                <w:noProof/>
              </w:rPr>
            </w:r>
            <w:r w:rsidR="00F904F6">
              <w:rPr>
                <w:noProof/>
              </w:rPr>
              <w:fldChar w:fldCharType="separate"/>
            </w:r>
            <w:r w:rsidR="003B3886">
              <w:rPr>
                <w:noProof/>
              </w:rPr>
              <w:t>43</w:t>
            </w:r>
            <w:r w:rsidR="00F904F6">
              <w:rPr>
                <w:noProof/>
              </w:rPr>
              <w:fldChar w:fldCharType="end"/>
            </w:r>
          </w:hyperlink>
        </w:p>
        <w:p w14:paraId="7BE9CCF1" w14:textId="5005C470" w:rsidR="00F904F6" w:rsidRDefault="00DD5617">
          <w:pPr>
            <w:pStyle w:val="TOC1"/>
            <w:rPr>
              <w:rFonts w:asciiTheme="minorHAnsi" w:hAnsiTheme="minorHAnsi"/>
              <w:b w:val="0"/>
              <w:noProof/>
              <w:kern w:val="2"/>
              <w:sz w:val="22"/>
              <w:szCs w:val="22"/>
              <w14:ligatures w14:val="standardContextual"/>
            </w:rPr>
          </w:pPr>
          <w:hyperlink w:anchor="_Toc165194368" w:history="1">
            <w:r w:rsidR="00F904F6" w:rsidRPr="00611FAF">
              <w:rPr>
                <w:rStyle w:val="Hyperlink"/>
                <w:noProof/>
              </w:rPr>
              <w:t>7.</w:t>
            </w:r>
            <w:r w:rsidR="00F904F6">
              <w:rPr>
                <w:rFonts w:asciiTheme="minorHAnsi" w:hAnsiTheme="minorHAnsi"/>
                <w:b w:val="0"/>
                <w:noProof/>
                <w:kern w:val="2"/>
                <w:sz w:val="22"/>
                <w:szCs w:val="22"/>
                <w14:ligatures w14:val="standardContextual"/>
              </w:rPr>
              <w:tab/>
            </w:r>
            <w:r w:rsidR="00F904F6" w:rsidRPr="00611FAF">
              <w:rPr>
                <w:rStyle w:val="Hyperlink"/>
                <w:noProof/>
              </w:rPr>
              <w:t>Conclusions</w:t>
            </w:r>
            <w:r w:rsidR="00F904F6">
              <w:rPr>
                <w:noProof/>
              </w:rPr>
              <w:tab/>
            </w:r>
            <w:r w:rsidR="00F904F6">
              <w:rPr>
                <w:noProof/>
              </w:rPr>
              <w:fldChar w:fldCharType="begin"/>
            </w:r>
            <w:r w:rsidR="00F904F6">
              <w:rPr>
                <w:noProof/>
              </w:rPr>
              <w:instrText xml:space="preserve"> PAGEREF _Toc165194368 \h </w:instrText>
            </w:r>
            <w:r w:rsidR="00F904F6">
              <w:rPr>
                <w:noProof/>
              </w:rPr>
            </w:r>
            <w:r w:rsidR="00F904F6">
              <w:rPr>
                <w:noProof/>
              </w:rPr>
              <w:fldChar w:fldCharType="separate"/>
            </w:r>
            <w:r w:rsidR="003B3886">
              <w:rPr>
                <w:noProof/>
              </w:rPr>
              <w:t>44</w:t>
            </w:r>
            <w:r w:rsidR="00F904F6">
              <w:rPr>
                <w:noProof/>
              </w:rPr>
              <w:fldChar w:fldCharType="end"/>
            </w:r>
          </w:hyperlink>
        </w:p>
        <w:p w14:paraId="536826DF" w14:textId="2BECB912" w:rsidR="00F904F6" w:rsidRDefault="00DD5617">
          <w:pPr>
            <w:pStyle w:val="TOC1"/>
            <w:rPr>
              <w:rFonts w:asciiTheme="minorHAnsi" w:hAnsiTheme="minorHAnsi"/>
              <w:b w:val="0"/>
              <w:noProof/>
              <w:kern w:val="2"/>
              <w:sz w:val="22"/>
              <w:szCs w:val="22"/>
              <w14:ligatures w14:val="standardContextual"/>
            </w:rPr>
          </w:pPr>
          <w:hyperlink w:anchor="_Toc165194369" w:history="1">
            <w:r w:rsidR="00F904F6" w:rsidRPr="00611FAF">
              <w:rPr>
                <w:rStyle w:val="Hyperlink"/>
                <w:noProof/>
              </w:rPr>
              <w:t>References</w:t>
            </w:r>
            <w:r w:rsidR="00F904F6">
              <w:rPr>
                <w:noProof/>
              </w:rPr>
              <w:tab/>
            </w:r>
            <w:r w:rsidR="00F904F6">
              <w:rPr>
                <w:noProof/>
              </w:rPr>
              <w:fldChar w:fldCharType="begin"/>
            </w:r>
            <w:r w:rsidR="00F904F6">
              <w:rPr>
                <w:noProof/>
              </w:rPr>
              <w:instrText xml:space="preserve"> PAGEREF _Toc165194369 \h </w:instrText>
            </w:r>
            <w:r w:rsidR="00F904F6">
              <w:rPr>
                <w:noProof/>
              </w:rPr>
            </w:r>
            <w:r w:rsidR="00F904F6">
              <w:rPr>
                <w:noProof/>
              </w:rPr>
              <w:fldChar w:fldCharType="separate"/>
            </w:r>
            <w:r w:rsidR="003B3886">
              <w:rPr>
                <w:noProof/>
              </w:rPr>
              <w:t>46</w:t>
            </w:r>
            <w:r w:rsidR="00F904F6">
              <w:rPr>
                <w:noProof/>
              </w:rPr>
              <w:fldChar w:fldCharType="end"/>
            </w:r>
          </w:hyperlink>
        </w:p>
        <w:p w14:paraId="20EB6900" w14:textId="5DA81373" w:rsidR="00B546B8" w:rsidRDefault="00880189">
          <w:r w:rsidRPr="005C4363">
            <w:fldChar w:fldCharType="end"/>
          </w:r>
        </w:p>
      </w:sdtContent>
    </w:sdt>
    <w:p w14:paraId="45C3B6A2" w14:textId="77777777" w:rsidR="00B546B8" w:rsidRDefault="00B546B8">
      <w:r>
        <w:br w:type="page"/>
      </w:r>
    </w:p>
    <w:p w14:paraId="77CD02B2" w14:textId="77777777" w:rsidR="00880189" w:rsidRDefault="00880189"/>
    <w:sdt>
      <w:sdtPr>
        <w:rPr>
          <w:rFonts w:asciiTheme="minorHAnsi" w:hAnsiTheme="minorHAnsi" w:cs="Times New Roman"/>
          <w:b w:val="0"/>
          <w:color w:val="auto"/>
          <w:sz w:val="20"/>
          <w:szCs w:val="3276"/>
          <w:lang w:eastAsia="ja-JP"/>
        </w:rPr>
        <w:alias w:val="Table of appendices"/>
        <w:tag w:val="Table of appendices"/>
        <w:id w:val="1747757890"/>
        <w:placeholder>
          <w:docPart w:val="FE2FB4D2D2C34018AA58211410294FC5"/>
        </w:placeholder>
        <w:docPartList>
          <w:docPartGallery w:val="Custom 5"/>
          <w:docPartCategory w:val="Appendices"/>
        </w:docPartList>
      </w:sdtPr>
      <w:sdtEndPr>
        <w:rPr>
          <w:rFonts w:asciiTheme="majorHAnsi" w:hAnsiTheme="majorHAnsi" w:cstheme="minorBidi"/>
          <w:sz w:val="24"/>
          <w:szCs w:val="24"/>
          <w:lang w:eastAsia="en-GB"/>
        </w:rPr>
      </w:sdtEndPr>
      <w:sdtContent>
        <w:p w14:paraId="0227DD80" w14:textId="77777777" w:rsidR="00880189" w:rsidRPr="00E660D2" w:rsidRDefault="00880189">
          <w:pPr>
            <w:pStyle w:val="TOCHeading"/>
            <w:rPr>
              <w:color w:val="auto"/>
            </w:rPr>
          </w:pPr>
          <w:r w:rsidRPr="00E660D2">
            <w:rPr>
              <w:color w:val="auto"/>
            </w:rPr>
            <w:t>Appendices</w:t>
          </w:r>
        </w:p>
        <w:p w14:paraId="47FF1D89" w14:textId="133F93D4" w:rsidR="00F904F6" w:rsidRDefault="00880189">
          <w:pPr>
            <w:pStyle w:val="TOC1"/>
            <w:rPr>
              <w:rFonts w:asciiTheme="minorHAnsi" w:hAnsiTheme="minorHAnsi"/>
              <w:b w:val="0"/>
              <w:noProof/>
              <w:kern w:val="2"/>
              <w:sz w:val="22"/>
              <w:szCs w:val="22"/>
              <w14:ligatures w14:val="standardContextual"/>
            </w:rPr>
          </w:pPr>
          <w:r>
            <w:rPr>
              <w:b w:val="0"/>
            </w:rPr>
            <w:fldChar w:fldCharType="begin"/>
          </w:r>
          <w:r>
            <w:instrText xml:space="preserve"> TOC \h \t "Appendix Heading 1,1,Appendix Heading 2,2,Appendix Heading 3,3,Appendix Divider,1" </w:instrText>
          </w:r>
          <w:r>
            <w:rPr>
              <w:b w:val="0"/>
            </w:rPr>
            <w:fldChar w:fldCharType="separate"/>
          </w:r>
          <w:hyperlink w:anchor="_Toc165194370" w:history="1">
            <w:r w:rsidR="00F904F6" w:rsidRPr="001001C0">
              <w:rPr>
                <w:rStyle w:val="Hyperlink"/>
                <w:noProof/>
              </w:rPr>
              <w:t>Appendix A. EqIA of Dublin City Centre Transport Plan 2023</w:t>
            </w:r>
            <w:r w:rsidR="00F904F6">
              <w:rPr>
                <w:noProof/>
              </w:rPr>
              <w:tab/>
            </w:r>
            <w:r w:rsidR="00F904F6">
              <w:rPr>
                <w:noProof/>
              </w:rPr>
              <w:fldChar w:fldCharType="begin"/>
            </w:r>
            <w:r w:rsidR="00F904F6">
              <w:rPr>
                <w:noProof/>
              </w:rPr>
              <w:instrText xml:space="preserve"> PAGEREF _Toc165194370 \h </w:instrText>
            </w:r>
            <w:r w:rsidR="00F904F6">
              <w:rPr>
                <w:noProof/>
              </w:rPr>
            </w:r>
            <w:r w:rsidR="00F904F6">
              <w:rPr>
                <w:noProof/>
              </w:rPr>
              <w:fldChar w:fldCharType="separate"/>
            </w:r>
            <w:r w:rsidR="003B3886">
              <w:rPr>
                <w:noProof/>
              </w:rPr>
              <w:t>49</w:t>
            </w:r>
            <w:r w:rsidR="00F904F6">
              <w:rPr>
                <w:noProof/>
              </w:rPr>
              <w:fldChar w:fldCharType="end"/>
            </w:r>
          </w:hyperlink>
        </w:p>
        <w:p w14:paraId="33634D57" w14:textId="211CE870" w:rsidR="00880189" w:rsidRDefault="00880189">
          <w:r>
            <w:rPr>
              <w:b/>
              <w:bCs/>
              <w:noProof/>
            </w:rPr>
            <w:fldChar w:fldCharType="end"/>
          </w:r>
        </w:p>
      </w:sdtContent>
    </w:sdt>
    <w:sdt>
      <w:sdtPr>
        <w:rPr>
          <w:rFonts w:asciiTheme="minorHAnsi" w:hAnsiTheme="minorHAnsi" w:cs="Times New Roman"/>
          <w:b w:val="0"/>
          <w:color w:val="auto"/>
          <w:sz w:val="20"/>
          <w:szCs w:val="3276"/>
          <w:lang w:eastAsia="ja-JP"/>
        </w:rPr>
        <w:alias w:val="Table of tables"/>
        <w:tag w:val="Table of tables"/>
        <w:id w:val="711232997"/>
        <w:placeholder>
          <w:docPart w:val="FE2FB4D2D2C34018AA58211410294FC5"/>
        </w:placeholder>
        <w:docPartList>
          <w:docPartGallery w:val="Custom 5"/>
          <w:docPartCategory w:val="Tables"/>
        </w:docPartList>
      </w:sdtPr>
      <w:sdtEndPr>
        <w:rPr>
          <w:rFonts w:asciiTheme="majorHAnsi" w:hAnsiTheme="majorHAnsi" w:cstheme="minorBidi"/>
          <w:sz w:val="24"/>
          <w:szCs w:val="24"/>
          <w:lang w:eastAsia="en-GB"/>
        </w:rPr>
      </w:sdtEndPr>
      <w:sdtContent>
        <w:p w14:paraId="039ADA93" w14:textId="77777777" w:rsidR="00880189" w:rsidRPr="00E660D2" w:rsidRDefault="00880189">
          <w:pPr>
            <w:pStyle w:val="TOCHeading"/>
            <w:rPr>
              <w:color w:val="auto"/>
            </w:rPr>
          </w:pPr>
          <w:r w:rsidRPr="00E660D2">
            <w:rPr>
              <w:color w:val="auto"/>
            </w:rPr>
            <w:t>Tables</w:t>
          </w:r>
        </w:p>
        <w:p w14:paraId="571743FA" w14:textId="4C0A67A5" w:rsidR="00F904F6" w:rsidRDefault="00880189">
          <w:pPr>
            <w:pStyle w:val="TOC4"/>
            <w:tabs>
              <w:tab w:val="right" w:leader="dot" w:pos="15127"/>
            </w:tabs>
            <w:rPr>
              <w:rFonts w:asciiTheme="minorHAnsi" w:hAnsiTheme="minorHAnsi"/>
              <w:noProof/>
              <w:kern w:val="2"/>
              <w:sz w:val="22"/>
              <w:szCs w:val="22"/>
              <w14:ligatures w14:val="standardContextual"/>
            </w:rPr>
          </w:pPr>
          <w:r>
            <w:fldChar w:fldCharType="begin"/>
          </w:r>
          <w:r>
            <w:instrText xml:space="preserve"> TOC \h \t "Table Caption,4" </w:instrText>
          </w:r>
          <w:r>
            <w:fldChar w:fldCharType="separate"/>
          </w:r>
          <w:hyperlink w:anchor="_Toc165194371" w:history="1">
            <w:r w:rsidR="00F904F6" w:rsidRPr="00340FDF">
              <w:rPr>
                <w:rStyle w:val="Hyperlink"/>
                <w:rFonts w:cstheme="majorHAnsi"/>
                <w:bCs/>
                <w:noProof/>
              </w:rPr>
              <w:t>Table 1 Protected Characteristic Groups with a description</w:t>
            </w:r>
            <w:r w:rsidR="00F904F6">
              <w:rPr>
                <w:noProof/>
              </w:rPr>
              <w:tab/>
            </w:r>
            <w:r w:rsidR="00F904F6">
              <w:rPr>
                <w:noProof/>
              </w:rPr>
              <w:fldChar w:fldCharType="begin"/>
            </w:r>
            <w:r w:rsidR="00F904F6">
              <w:rPr>
                <w:noProof/>
              </w:rPr>
              <w:instrText xml:space="preserve"> PAGEREF _Toc165194371 \h </w:instrText>
            </w:r>
            <w:r w:rsidR="00F904F6">
              <w:rPr>
                <w:noProof/>
              </w:rPr>
            </w:r>
            <w:r w:rsidR="00F904F6">
              <w:rPr>
                <w:noProof/>
              </w:rPr>
              <w:fldChar w:fldCharType="separate"/>
            </w:r>
            <w:r w:rsidR="003B3886">
              <w:rPr>
                <w:noProof/>
              </w:rPr>
              <w:t>10</w:t>
            </w:r>
            <w:r w:rsidR="00F904F6">
              <w:rPr>
                <w:noProof/>
              </w:rPr>
              <w:fldChar w:fldCharType="end"/>
            </w:r>
          </w:hyperlink>
        </w:p>
        <w:p w14:paraId="3297A0B1" w14:textId="486E5E18" w:rsidR="00F904F6" w:rsidRDefault="00DD5617">
          <w:pPr>
            <w:pStyle w:val="TOC4"/>
            <w:tabs>
              <w:tab w:val="right" w:leader="dot" w:pos="15127"/>
            </w:tabs>
            <w:rPr>
              <w:rFonts w:asciiTheme="minorHAnsi" w:hAnsiTheme="minorHAnsi"/>
              <w:noProof/>
              <w:kern w:val="2"/>
              <w:sz w:val="22"/>
              <w:szCs w:val="22"/>
              <w14:ligatures w14:val="standardContextual"/>
            </w:rPr>
          </w:pPr>
          <w:hyperlink w:anchor="_Toc165194372" w:history="1">
            <w:r w:rsidR="00F904F6" w:rsidRPr="00340FDF">
              <w:rPr>
                <w:rStyle w:val="Hyperlink"/>
                <w:bCs/>
                <w:noProof/>
              </w:rPr>
              <w:t>Table 2 Screening of Impacts by PCG</w:t>
            </w:r>
            <w:r w:rsidR="00F904F6">
              <w:rPr>
                <w:noProof/>
              </w:rPr>
              <w:tab/>
            </w:r>
            <w:r w:rsidR="00F904F6">
              <w:rPr>
                <w:noProof/>
              </w:rPr>
              <w:fldChar w:fldCharType="begin"/>
            </w:r>
            <w:r w:rsidR="00F904F6">
              <w:rPr>
                <w:noProof/>
              </w:rPr>
              <w:instrText xml:space="preserve"> PAGEREF _Toc165194372 \h </w:instrText>
            </w:r>
            <w:r w:rsidR="00F904F6">
              <w:rPr>
                <w:noProof/>
              </w:rPr>
            </w:r>
            <w:r w:rsidR="00F904F6">
              <w:rPr>
                <w:noProof/>
              </w:rPr>
              <w:fldChar w:fldCharType="separate"/>
            </w:r>
            <w:r w:rsidR="003B3886">
              <w:rPr>
                <w:noProof/>
              </w:rPr>
              <w:t>17</w:t>
            </w:r>
            <w:r w:rsidR="00F904F6">
              <w:rPr>
                <w:noProof/>
              </w:rPr>
              <w:fldChar w:fldCharType="end"/>
            </w:r>
          </w:hyperlink>
        </w:p>
        <w:p w14:paraId="7DFC7C17" w14:textId="5C2CA218" w:rsidR="00F904F6" w:rsidRDefault="00DD5617">
          <w:pPr>
            <w:pStyle w:val="TOC4"/>
            <w:tabs>
              <w:tab w:val="right" w:leader="dot" w:pos="15127"/>
            </w:tabs>
            <w:rPr>
              <w:rFonts w:asciiTheme="minorHAnsi" w:hAnsiTheme="minorHAnsi"/>
              <w:noProof/>
              <w:kern w:val="2"/>
              <w:sz w:val="22"/>
              <w:szCs w:val="22"/>
              <w14:ligatures w14:val="standardContextual"/>
            </w:rPr>
          </w:pPr>
          <w:hyperlink w:anchor="_Toc165194373" w:history="1">
            <w:r w:rsidR="00F904F6" w:rsidRPr="00340FDF">
              <w:rPr>
                <w:rStyle w:val="Hyperlink"/>
                <w:bCs/>
                <w:noProof/>
              </w:rPr>
              <w:t>Table 3 Disproportionate Effects</w:t>
            </w:r>
            <w:r w:rsidR="00F904F6">
              <w:rPr>
                <w:noProof/>
              </w:rPr>
              <w:tab/>
            </w:r>
            <w:r w:rsidR="00F904F6">
              <w:rPr>
                <w:noProof/>
              </w:rPr>
              <w:fldChar w:fldCharType="begin"/>
            </w:r>
            <w:r w:rsidR="00F904F6">
              <w:rPr>
                <w:noProof/>
              </w:rPr>
              <w:instrText xml:space="preserve"> PAGEREF _Toc165194373 \h </w:instrText>
            </w:r>
            <w:r w:rsidR="00F904F6">
              <w:rPr>
                <w:noProof/>
              </w:rPr>
            </w:r>
            <w:r w:rsidR="00F904F6">
              <w:rPr>
                <w:noProof/>
              </w:rPr>
              <w:fldChar w:fldCharType="separate"/>
            </w:r>
            <w:r w:rsidR="003B3886">
              <w:rPr>
                <w:noProof/>
              </w:rPr>
              <w:t>22</w:t>
            </w:r>
            <w:r w:rsidR="00F904F6">
              <w:rPr>
                <w:noProof/>
              </w:rPr>
              <w:fldChar w:fldCharType="end"/>
            </w:r>
          </w:hyperlink>
        </w:p>
        <w:p w14:paraId="5A317DBB" w14:textId="15A38DF9" w:rsidR="00F904F6" w:rsidRDefault="00DD5617">
          <w:pPr>
            <w:pStyle w:val="TOC4"/>
            <w:tabs>
              <w:tab w:val="right" w:leader="dot" w:pos="15127"/>
            </w:tabs>
            <w:rPr>
              <w:rFonts w:asciiTheme="minorHAnsi" w:hAnsiTheme="minorHAnsi"/>
              <w:noProof/>
              <w:kern w:val="2"/>
              <w:sz w:val="22"/>
              <w:szCs w:val="22"/>
              <w14:ligatures w14:val="standardContextual"/>
            </w:rPr>
          </w:pPr>
          <w:hyperlink w:anchor="_Toc165194374" w:history="1">
            <w:r w:rsidR="00F904F6" w:rsidRPr="00340FDF">
              <w:rPr>
                <w:rStyle w:val="Hyperlink"/>
                <w:bCs/>
                <w:noProof/>
              </w:rPr>
              <w:t>Table 4 Workshop Discussion</w:t>
            </w:r>
            <w:r w:rsidR="00F904F6">
              <w:rPr>
                <w:noProof/>
              </w:rPr>
              <w:tab/>
            </w:r>
            <w:r w:rsidR="00F904F6">
              <w:rPr>
                <w:noProof/>
              </w:rPr>
              <w:fldChar w:fldCharType="begin"/>
            </w:r>
            <w:r w:rsidR="00F904F6">
              <w:rPr>
                <w:noProof/>
              </w:rPr>
              <w:instrText xml:space="preserve"> PAGEREF _Toc165194374 \h </w:instrText>
            </w:r>
            <w:r w:rsidR="00F904F6">
              <w:rPr>
                <w:noProof/>
              </w:rPr>
            </w:r>
            <w:r w:rsidR="00F904F6">
              <w:rPr>
                <w:noProof/>
              </w:rPr>
              <w:fldChar w:fldCharType="separate"/>
            </w:r>
            <w:r w:rsidR="003B3886">
              <w:rPr>
                <w:noProof/>
              </w:rPr>
              <w:t>32</w:t>
            </w:r>
            <w:r w:rsidR="00F904F6">
              <w:rPr>
                <w:noProof/>
              </w:rPr>
              <w:fldChar w:fldCharType="end"/>
            </w:r>
          </w:hyperlink>
        </w:p>
        <w:p w14:paraId="37B1670B" w14:textId="58B509F8" w:rsidR="00F904F6" w:rsidRDefault="00DD5617">
          <w:pPr>
            <w:pStyle w:val="TOC4"/>
            <w:tabs>
              <w:tab w:val="right" w:leader="dot" w:pos="15127"/>
            </w:tabs>
            <w:rPr>
              <w:rFonts w:asciiTheme="minorHAnsi" w:hAnsiTheme="minorHAnsi"/>
              <w:noProof/>
              <w:kern w:val="2"/>
              <w:sz w:val="22"/>
              <w:szCs w:val="22"/>
              <w14:ligatures w14:val="standardContextual"/>
            </w:rPr>
          </w:pPr>
          <w:hyperlink w:anchor="_Toc165194375" w:history="1">
            <w:r w:rsidR="00F904F6" w:rsidRPr="00340FDF">
              <w:rPr>
                <w:rStyle w:val="Hyperlink"/>
                <w:bCs/>
                <w:noProof/>
              </w:rPr>
              <w:t>Table 5 Assessment Findings and Recommendations</w:t>
            </w:r>
            <w:r w:rsidR="00F904F6">
              <w:rPr>
                <w:noProof/>
              </w:rPr>
              <w:tab/>
            </w:r>
            <w:r w:rsidR="00F904F6">
              <w:rPr>
                <w:noProof/>
              </w:rPr>
              <w:fldChar w:fldCharType="begin"/>
            </w:r>
            <w:r w:rsidR="00F904F6">
              <w:rPr>
                <w:noProof/>
              </w:rPr>
              <w:instrText xml:space="preserve"> PAGEREF _Toc165194375 \h </w:instrText>
            </w:r>
            <w:r w:rsidR="00F904F6">
              <w:rPr>
                <w:noProof/>
              </w:rPr>
            </w:r>
            <w:r w:rsidR="00F904F6">
              <w:rPr>
                <w:noProof/>
              </w:rPr>
              <w:fldChar w:fldCharType="separate"/>
            </w:r>
            <w:r w:rsidR="003B3886">
              <w:rPr>
                <w:noProof/>
              </w:rPr>
              <w:t>36</w:t>
            </w:r>
            <w:r w:rsidR="00F904F6">
              <w:rPr>
                <w:noProof/>
              </w:rPr>
              <w:fldChar w:fldCharType="end"/>
            </w:r>
          </w:hyperlink>
        </w:p>
        <w:p w14:paraId="2BCAF15B" w14:textId="6EE71B5D" w:rsidR="00F904F6" w:rsidRDefault="00DD5617">
          <w:pPr>
            <w:pStyle w:val="TOC4"/>
            <w:tabs>
              <w:tab w:val="right" w:leader="dot" w:pos="15127"/>
            </w:tabs>
            <w:rPr>
              <w:rFonts w:asciiTheme="minorHAnsi" w:hAnsiTheme="minorHAnsi"/>
              <w:noProof/>
              <w:kern w:val="2"/>
              <w:sz w:val="22"/>
              <w:szCs w:val="22"/>
              <w14:ligatures w14:val="standardContextual"/>
            </w:rPr>
          </w:pPr>
          <w:hyperlink w:anchor="_Toc165194376" w:history="1">
            <w:r w:rsidR="00F904F6" w:rsidRPr="00340FDF">
              <w:rPr>
                <w:rStyle w:val="Hyperlink"/>
                <w:noProof/>
              </w:rPr>
              <w:t>Table 6 EqIA Final Assessment</w:t>
            </w:r>
            <w:r w:rsidR="00F904F6">
              <w:rPr>
                <w:noProof/>
              </w:rPr>
              <w:tab/>
            </w:r>
            <w:r w:rsidR="00F904F6">
              <w:rPr>
                <w:noProof/>
              </w:rPr>
              <w:fldChar w:fldCharType="begin"/>
            </w:r>
            <w:r w:rsidR="00F904F6">
              <w:rPr>
                <w:noProof/>
              </w:rPr>
              <w:instrText xml:space="preserve"> PAGEREF _Toc165194376 \h </w:instrText>
            </w:r>
            <w:r w:rsidR="00F904F6">
              <w:rPr>
                <w:noProof/>
              </w:rPr>
            </w:r>
            <w:r w:rsidR="00F904F6">
              <w:rPr>
                <w:noProof/>
              </w:rPr>
              <w:fldChar w:fldCharType="separate"/>
            </w:r>
            <w:r w:rsidR="003B3886">
              <w:rPr>
                <w:noProof/>
              </w:rPr>
              <w:t>50</w:t>
            </w:r>
            <w:r w:rsidR="00F904F6">
              <w:rPr>
                <w:noProof/>
              </w:rPr>
              <w:fldChar w:fldCharType="end"/>
            </w:r>
          </w:hyperlink>
        </w:p>
        <w:p w14:paraId="6D59751D" w14:textId="2399FA2A" w:rsidR="00880189" w:rsidRDefault="00880189">
          <w:r>
            <w:rPr>
              <w:b/>
              <w:bCs/>
              <w:noProof/>
            </w:rPr>
            <w:fldChar w:fldCharType="end"/>
          </w:r>
        </w:p>
      </w:sdtContent>
    </w:sdt>
    <w:sdt>
      <w:sdtPr>
        <w:rPr>
          <w:rFonts w:asciiTheme="minorHAnsi" w:hAnsiTheme="minorHAnsi" w:cs="Times New Roman"/>
          <w:b w:val="0"/>
          <w:color w:val="auto"/>
          <w:sz w:val="20"/>
          <w:szCs w:val="3276"/>
          <w:lang w:eastAsia="ja-JP"/>
        </w:rPr>
        <w:alias w:val="Table of figures"/>
        <w:tag w:val="Table of figures"/>
        <w:id w:val="-519778155"/>
        <w:placeholder>
          <w:docPart w:val="FE2FB4D2D2C34018AA58211410294FC5"/>
        </w:placeholder>
        <w:docPartList>
          <w:docPartGallery w:val="Custom 5"/>
          <w:docPartCategory w:val="Figures"/>
        </w:docPartList>
      </w:sdtPr>
      <w:sdtEndPr>
        <w:rPr>
          <w:rFonts w:asciiTheme="majorHAnsi" w:hAnsiTheme="majorHAnsi" w:cstheme="minorBidi"/>
          <w:sz w:val="24"/>
          <w:szCs w:val="24"/>
          <w:lang w:eastAsia="en-GB"/>
        </w:rPr>
      </w:sdtEndPr>
      <w:sdtContent>
        <w:p w14:paraId="1BEEC4C3" w14:textId="77777777" w:rsidR="00880189" w:rsidRPr="00E660D2" w:rsidRDefault="00880189">
          <w:pPr>
            <w:pStyle w:val="TOCHeading"/>
            <w:rPr>
              <w:rFonts w:cs="Jacobs Chronos"/>
              <w:color w:val="auto"/>
            </w:rPr>
          </w:pPr>
          <w:r w:rsidRPr="00E660D2">
            <w:rPr>
              <w:color w:val="auto"/>
            </w:rPr>
            <w:t>Figures</w:t>
          </w:r>
        </w:p>
        <w:p w14:paraId="0D9E86F1" w14:textId="47830824" w:rsidR="00F904F6" w:rsidRDefault="00880189">
          <w:pPr>
            <w:pStyle w:val="TOC4"/>
            <w:tabs>
              <w:tab w:val="right" w:leader="dot" w:pos="15127"/>
            </w:tabs>
            <w:rPr>
              <w:rFonts w:asciiTheme="minorHAnsi" w:hAnsiTheme="minorHAnsi"/>
              <w:noProof/>
              <w:kern w:val="2"/>
              <w:sz w:val="22"/>
              <w:szCs w:val="22"/>
              <w14:ligatures w14:val="standardContextual"/>
            </w:rPr>
          </w:pPr>
          <w:r>
            <w:fldChar w:fldCharType="begin"/>
          </w:r>
          <w:r>
            <w:instrText xml:space="preserve"> TOC \h \t "Figure Caption,4" </w:instrText>
          </w:r>
          <w:r>
            <w:fldChar w:fldCharType="separate"/>
          </w:r>
          <w:hyperlink w:anchor="_Toc165194377" w:history="1">
            <w:r w:rsidR="00F904F6" w:rsidRPr="00B8196A">
              <w:rPr>
                <w:rStyle w:val="Hyperlink"/>
                <w:bCs/>
                <w:noProof/>
              </w:rPr>
              <w:t>Figure 1  demonstrates the Level of Deprivation in Dublin City Centre. It can be noted that the city centre and east of the city tends to be affluent to very affluent. Areas within the west tend to show areas of marginally above or below average.</w:t>
            </w:r>
            <w:r w:rsidR="00F904F6">
              <w:rPr>
                <w:noProof/>
              </w:rPr>
              <w:tab/>
            </w:r>
            <w:r w:rsidR="00F904F6">
              <w:rPr>
                <w:noProof/>
              </w:rPr>
              <w:fldChar w:fldCharType="begin"/>
            </w:r>
            <w:r w:rsidR="00F904F6">
              <w:rPr>
                <w:noProof/>
              </w:rPr>
              <w:instrText xml:space="preserve"> PAGEREF _Toc165194377 \h </w:instrText>
            </w:r>
            <w:r w:rsidR="00F904F6">
              <w:rPr>
                <w:noProof/>
              </w:rPr>
            </w:r>
            <w:r w:rsidR="00F904F6">
              <w:rPr>
                <w:noProof/>
              </w:rPr>
              <w:fldChar w:fldCharType="separate"/>
            </w:r>
            <w:r w:rsidR="003B3886">
              <w:rPr>
                <w:noProof/>
              </w:rPr>
              <w:t>31</w:t>
            </w:r>
            <w:r w:rsidR="00F904F6">
              <w:rPr>
                <w:noProof/>
              </w:rPr>
              <w:fldChar w:fldCharType="end"/>
            </w:r>
          </w:hyperlink>
        </w:p>
        <w:p w14:paraId="31FF1D9F" w14:textId="15AB8BFE" w:rsidR="00880189" w:rsidRPr="005C4363" w:rsidRDefault="00880189">
          <w:r>
            <w:rPr>
              <w:b/>
              <w:bCs/>
              <w:noProof/>
            </w:rPr>
            <w:fldChar w:fldCharType="end"/>
          </w:r>
        </w:p>
        <w:p w14:paraId="739FFE8A" w14:textId="257B8C3D" w:rsidR="00880189" w:rsidRDefault="00DD5617" w:rsidP="00880189"/>
      </w:sdtContent>
    </w:sdt>
    <w:p w14:paraId="5BF4F35C" w14:textId="77777777" w:rsidR="00880189" w:rsidRDefault="00880189"/>
    <w:bookmarkEnd w:id="12"/>
    <w:p w14:paraId="5F28FABE" w14:textId="77777777" w:rsidR="00880189" w:rsidRDefault="00880189">
      <w:pPr>
        <w:sectPr w:rsidR="00880189" w:rsidSect="004C79A3">
          <w:headerReference w:type="default" r:id="rId20"/>
          <w:footerReference w:type="default" r:id="rId21"/>
          <w:type w:val="continuous"/>
          <w:pgSz w:w="16838" w:h="11906" w:orient="landscape" w:code="9"/>
          <w:pgMar w:top="567" w:right="1134" w:bottom="567" w:left="567" w:header="567" w:footer="0" w:gutter="0"/>
          <w:pgNumType w:fmt="lowerRoman"/>
          <w:cols w:space="720"/>
          <w:docGrid w:linePitch="360"/>
        </w:sectPr>
      </w:pPr>
    </w:p>
    <w:p w14:paraId="39E2FA8B" w14:textId="77777777" w:rsidR="00B27E74" w:rsidRDefault="00B27E74" w:rsidP="00221F52"/>
    <w:p w14:paraId="379371EF" w14:textId="0246661B" w:rsidR="00F904F6" w:rsidRDefault="00B27E74">
      <w:pPr>
        <w:pStyle w:val="TableofFigures"/>
        <w:tabs>
          <w:tab w:val="right" w:leader="dot" w:pos="15128"/>
        </w:tabs>
        <w:rPr>
          <w:rFonts w:asciiTheme="minorHAnsi" w:hAnsiTheme="minorHAnsi"/>
          <w:noProof/>
          <w:kern w:val="2"/>
          <w:sz w:val="22"/>
          <w:szCs w:val="22"/>
          <w14:ligatures w14:val="standardContextual"/>
        </w:rPr>
      </w:pPr>
      <w:r>
        <w:fldChar w:fldCharType="begin"/>
      </w:r>
      <w:r>
        <w:instrText xml:space="preserve"> TOC \h \z \c "Table" </w:instrText>
      </w:r>
      <w:r>
        <w:fldChar w:fldCharType="separate"/>
      </w:r>
      <w:hyperlink w:anchor="_Toc165194378" w:history="1">
        <w:r w:rsidR="00F904F6" w:rsidRPr="00976DF8">
          <w:rPr>
            <w:rStyle w:val="Hyperlink"/>
            <w:rFonts w:cstheme="majorHAnsi"/>
            <w:bCs/>
            <w:noProof/>
          </w:rPr>
          <w:t>Table 1 Protected Characteristic Groups with a description</w:t>
        </w:r>
        <w:r w:rsidR="00F904F6">
          <w:rPr>
            <w:noProof/>
            <w:webHidden/>
          </w:rPr>
          <w:tab/>
        </w:r>
        <w:r w:rsidR="00F904F6">
          <w:rPr>
            <w:noProof/>
            <w:webHidden/>
          </w:rPr>
          <w:fldChar w:fldCharType="begin"/>
        </w:r>
        <w:r w:rsidR="00F904F6">
          <w:rPr>
            <w:noProof/>
            <w:webHidden/>
          </w:rPr>
          <w:instrText xml:space="preserve"> PAGEREF _Toc165194378 \h </w:instrText>
        </w:r>
        <w:r w:rsidR="00F904F6">
          <w:rPr>
            <w:noProof/>
            <w:webHidden/>
          </w:rPr>
        </w:r>
        <w:r w:rsidR="00F904F6">
          <w:rPr>
            <w:noProof/>
            <w:webHidden/>
          </w:rPr>
          <w:fldChar w:fldCharType="separate"/>
        </w:r>
        <w:r w:rsidR="003B3886">
          <w:rPr>
            <w:noProof/>
            <w:webHidden/>
          </w:rPr>
          <w:t>10</w:t>
        </w:r>
        <w:r w:rsidR="00F904F6">
          <w:rPr>
            <w:noProof/>
            <w:webHidden/>
          </w:rPr>
          <w:fldChar w:fldCharType="end"/>
        </w:r>
      </w:hyperlink>
    </w:p>
    <w:p w14:paraId="2E86AC93" w14:textId="489FA0C1" w:rsidR="00F904F6" w:rsidRDefault="00DD5617">
      <w:pPr>
        <w:pStyle w:val="TableofFigures"/>
        <w:tabs>
          <w:tab w:val="right" w:leader="dot" w:pos="15128"/>
        </w:tabs>
        <w:rPr>
          <w:rFonts w:asciiTheme="minorHAnsi" w:hAnsiTheme="minorHAnsi"/>
          <w:noProof/>
          <w:kern w:val="2"/>
          <w:sz w:val="22"/>
          <w:szCs w:val="22"/>
          <w14:ligatures w14:val="standardContextual"/>
        </w:rPr>
      </w:pPr>
      <w:hyperlink w:anchor="_Toc165194379" w:history="1">
        <w:r w:rsidR="00F904F6" w:rsidRPr="00976DF8">
          <w:rPr>
            <w:rStyle w:val="Hyperlink"/>
            <w:bCs/>
            <w:noProof/>
          </w:rPr>
          <w:t>Table 2 Screening of Impacts by PCG</w:t>
        </w:r>
        <w:r w:rsidR="00F904F6">
          <w:rPr>
            <w:noProof/>
            <w:webHidden/>
          </w:rPr>
          <w:tab/>
        </w:r>
        <w:r w:rsidR="00F904F6">
          <w:rPr>
            <w:noProof/>
            <w:webHidden/>
          </w:rPr>
          <w:fldChar w:fldCharType="begin"/>
        </w:r>
        <w:r w:rsidR="00F904F6">
          <w:rPr>
            <w:noProof/>
            <w:webHidden/>
          </w:rPr>
          <w:instrText xml:space="preserve"> PAGEREF _Toc165194379 \h </w:instrText>
        </w:r>
        <w:r w:rsidR="00F904F6">
          <w:rPr>
            <w:noProof/>
            <w:webHidden/>
          </w:rPr>
        </w:r>
        <w:r w:rsidR="00F904F6">
          <w:rPr>
            <w:noProof/>
            <w:webHidden/>
          </w:rPr>
          <w:fldChar w:fldCharType="separate"/>
        </w:r>
        <w:r w:rsidR="003B3886">
          <w:rPr>
            <w:noProof/>
            <w:webHidden/>
          </w:rPr>
          <w:t>17</w:t>
        </w:r>
        <w:r w:rsidR="00F904F6">
          <w:rPr>
            <w:noProof/>
            <w:webHidden/>
          </w:rPr>
          <w:fldChar w:fldCharType="end"/>
        </w:r>
      </w:hyperlink>
    </w:p>
    <w:p w14:paraId="7F975991" w14:textId="6C41459A" w:rsidR="00F904F6" w:rsidRDefault="00DD5617">
      <w:pPr>
        <w:pStyle w:val="TableofFigures"/>
        <w:tabs>
          <w:tab w:val="right" w:leader="dot" w:pos="15128"/>
        </w:tabs>
        <w:rPr>
          <w:rFonts w:asciiTheme="minorHAnsi" w:hAnsiTheme="minorHAnsi"/>
          <w:noProof/>
          <w:kern w:val="2"/>
          <w:sz w:val="22"/>
          <w:szCs w:val="22"/>
          <w14:ligatures w14:val="standardContextual"/>
        </w:rPr>
      </w:pPr>
      <w:hyperlink w:anchor="_Toc165194380" w:history="1">
        <w:r w:rsidR="00F904F6" w:rsidRPr="00976DF8">
          <w:rPr>
            <w:rStyle w:val="Hyperlink"/>
            <w:bCs/>
            <w:noProof/>
          </w:rPr>
          <w:t>Table 3 Disproportionate Effects</w:t>
        </w:r>
        <w:r w:rsidR="00F904F6">
          <w:rPr>
            <w:noProof/>
            <w:webHidden/>
          </w:rPr>
          <w:tab/>
        </w:r>
        <w:r w:rsidR="00F904F6">
          <w:rPr>
            <w:noProof/>
            <w:webHidden/>
          </w:rPr>
          <w:fldChar w:fldCharType="begin"/>
        </w:r>
        <w:r w:rsidR="00F904F6">
          <w:rPr>
            <w:noProof/>
            <w:webHidden/>
          </w:rPr>
          <w:instrText xml:space="preserve"> PAGEREF _Toc165194380 \h </w:instrText>
        </w:r>
        <w:r w:rsidR="00F904F6">
          <w:rPr>
            <w:noProof/>
            <w:webHidden/>
          </w:rPr>
        </w:r>
        <w:r w:rsidR="00F904F6">
          <w:rPr>
            <w:noProof/>
            <w:webHidden/>
          </w:rPr>
          <w:fldChar w:fldCharType="separate"/>
        </w:r>
        <w:r w:rsidR="003B3886">
          <w:rPr>
            <w:noProof/>
            <w:webHidden/>
          </w:rPr>
          <w:t>22</w:t>
        </w:r>
        <w:r w:rsidR="00F904F6">
          <w:rPr>
            <w:noProof/>
            <w:webHidden/>
          </w:rPr>
          <w:fldChar w:fldCharType="end"/>
        </w:r>
      </w:hyperlink>
    </w:p>
    <w:p w14:paraId="6C540B88" w14:textId="7A0B8EEE" w:rsidR="00F904F6" w:rsidRDefault="00DD5617">
      <w:pPr>
        <w:pStyle w:val="TableofFigures"/>
        <w:tabs>
          <w:tab w:val="right" w:leader="dot" w:pos="15128"/>
        </w:tabs>
        <w:rPr>
          <w:rFonts w:asciiTheme="minorHAnsi" w:hAnsiTheme="minorHAnsi"/>
          <w:noProof/>
          <w:kern w:val="2"/>
          <w:sz w:val="22"/>
          <w:szCs w:val="22"/>
          <w14:ligatures w14:val="standardContextual"/>
        </w:rPr>
      </w:pPr>
      <w:hyperlink w:anchor="_Toc165194381" w:history="1">
        <w:r w:rsidR="00F904F6" w:rsidRPr="00976DF8">
          <w:rPr>
            <w:rStyle w:val="Hyperlink"/>
            <w:bCs/>
            <w:noProof/>
          </w:rPr>
          <w:t>Table 4 Workshop Discussion</w:t>
        </w:r>
        <w:r w:rsidR="00F904F6">
          <w:rPr>
            <w:noProof/>
            <w:webHidden/>
          </w:rPr>
          <w:tab/>
        </w:r>
        <w:r w:rsidR="00F904F6">
          <w:rPr>
            <w:noProof/>
            <w:webHidden/>
          </w:rPr>
          <w:fldChar w:fldCharType="begin"/>
        </w:r>
        <w:r w:rsidR="00F904F6">
          <w:rPr>
            <w:noProof/>
            <w:webHidden/>
          </w:rPr>
          <w:instrText xml:space="preserve"> PAGEREF _Toc165194381 \h </w:instrText>
        </w:r>
        <w:r w:rsidR="00F904F6">
          <w:rPr>
            <w:noProof/>
            <w:webHidden/>
          </w:rPr>
        </w:r>
        <w:r w:rsidR="00F904F6">
          <w:rPr>
            <w:noProof/>
            <w:webHidden/>
          </w:rPr>
          <w:fldChar w:fldCharType="separate"/>
        </w:r>
        <w:r w:rsidR="003B3886">
          <w:rPr>
            <w:noProof/>
            <w:webHidden/>
          </w:rPr>
          <w:t>32</w:t>
        </w:r>
        <w:r w:rsidR="00F904F6">
          <w:rPr>
            <w:noProof/>
            <w:webHidden/>
          </w:rPr>
          <w:fldChar w:fldCharType="end"/>
        </w:r>
      </w:hyperlink>
    </w:p>
    <w:p w14:paraId="6F4B43FC" w14:textId="02742606" w:rsidR="00F904F6" w:rsidRDefault="00DD5617">
      <w:pPr>
        <w:pStyle w:val="TableofFigures"/>
        <w:tabs>
          <w:tab w:val="right" w:leader="dot" w:pos="15128"/>
        </w:tabs>
        <w:rPr>
          <w:rFonts w:asciiTheme="minorHAnsi" w:hAnsiTheme="minorHAnsi"/>
          <w:noProof/>
          <w:kern w:val="2"/>
          <w:sz w:val="22"/>
          <w:szCs w:val="22"/>
          <w14:ligatures w14:val="standardContextual"/>
        </w:rPr>
      </w:pPr>
      <w:hyperlink w:anchor="_Toc165194382" w:history="1">
        <w:r w:rsidR="00F904F6" w:rsidRPr="00976DF8">
          <w:rPr>
            <w:rStyle w:val="Hyperlink"/>
            <w:bCs/>
            <w:noProof/>
          </w:rPr>
          <w:t>Table 5 Assessment Findings and Recommendations</w:t>
        </w:r>
        <w:r w:rsidR="00F904F6">
          <w:rPr>
            <w:noProof/>
            <w:webHidden/>
          </w:rPr>
          <w:tab/>
        </w:r>
        <w:r w:rsidR="00F904F6">
          <w:rPr>
            <w:noProof/>
            <w:webHidden/>
          </w:rPr>
          <w:fldChar w:fldCharType="begin"/>
        </w:r>
        <w:r w:rsidR="00F904F6">
          <w:rPr>
            <w:noProof/>
            <w:webHidden/>
          </w:rPr>
          <w:instrText xml:space="preserve"> PAGEREF _Toc165194382 \h </w:instrText>
        </w:r>
        <w:r w:rsidR="00F904F6">
          <w:rPr>
            <w:noProof/>
            <w:webHidden/>
          </w:rPr>
        </w:r>
        <w:r w:rsidR="00F904F6">
          <w:rPr>
            <w:noProof/>
            <w:webHidden/>
          </w:rPr>
          <w:fldChar w:fldCharType="separate"/>
        </w:r>
        <w:r w:rsidR="003B3886">
          <w:rPr>
            <w:noProof/>
            <w:webHidden/>
          </w:rPr>
          <w:t>36</w:t>
        </w:r>
        <w:r w:rsidR="00F904F6">
          <w:rPr>
            <w:noProof/>
            <w:webHidden/>
          </w:rPr>
          <w:fldChar w:fldCharType="end"/>
        </w:r>
      </w:hyperlink>
    </w:p>
    <w:p w14:paraId="357C03D2" w14:textId="79829B6B" w:rsidR="00F904F6" w:rsidRDefault="00DD5617">
      <w:pPr>
        <w:pStyle w:val="TableofFigures"/>
        <w:tabs>
          <w:tab w:val="right" w:leader="dot" w:pos="15128"/>
        </w:tabs>
        <w:rPr>
          <w:rFonts w:asciiTheme="minorHAnsi" w:hAnsiTheme="minorHAnsi"/>
          <w:noProof/>
          <w:kern w:val="2"/>
          <w:sz w:val="22"/>
          <w:szCs w:val="22"/>
          <w14:ligatures w14:val="standardContextual"/>
        </w:rPr>
      </w:pPr>
      <w:hyperlink w:anchor="_Toc165194383" w:history="1">
        <w:r w:rsidR="00F904F6" w:rsidRPr="00976DF8">
          <w:rPr>
            <w:rStyle w:val="Hyperlink"/>
            <w:noProof/>
          </w:rPr>
          <w:t>Table 6 EqIA Final Assessment</w:t>
        </w:r>
        <w:r w:rsidR="00F904F6">
          <w:rPr>
            <w:noProof/>
            <w:webHidden/>
          </w:rPr>
          <w:tab/>
        </w:r>
        <w:r w:rsidR="00F904F6">
          <w:rPr>
            <w:noProof/>
            <w:webHidden/>
          </w:rPr>
          <w:fldChar w:fldCharType="begin"/>
        </w:r>
        <w:r w:rsidR="00F904F6">
          <w:rPr>
            <w:noProof/>
            <w:webHidden/>
          </w:rPr>
          <w:instrText xml:space="preserve"> PAGEREF _Toc165194383 \h </w:instrText>
        </w:r>
        <w:r w:rsidR="00F904F6">
          <w:rPr>
            <w:noProof/>
            <w:webHidden/>
          </w:rPr>
        </w:r>
        <w:r w:rsidR="00F904F6">
          <w:rPr>
            <w:noProof/>
            <w:webHidden/>
          </w:rPr>
          <w:fldChar w:fldCharType="separate"/>
        </w:r>
        <w:r w:rsidR="003B3886">
          <w:rPr>
            <w:noProof/>
            <w:webHidden/>
          </w:rPr>
          <w:t>50</w:t>
        </w:r>
        <w:r w:rsidR="00F904F6">
          <w:rPr>
            <w:noProof/>
            <w:webHidden/>
          </w:rPr>
          <w:fldChar w:fldCharType="end"/>
        </w:r>
      </w:hyperlink>
    </w:p>
    <w:p w14:paraId="4E1D28D1" w14:textId="71AB7111" w:rsidR="00453D0E" w:rsidRPr="00221F52" w:rsidRDefault="00B27E74" w:rsidP="00221F52">
      <w:r>
        <w:fldChar w:fldCharType="end"/>
      </w:r>
    </w:p>
    <w:p w14:paraId="598F2492" w14:textId="77777777" w:rsidR="00880189" w:rsidRPr="004C79A3" w:rsidRDefault="00880189" w:rsidP="00880189">
      <w:pPr>
        <w:pStyle w:val="Headingunnumbered1"/>
        <w:rPr>
          <w:color w:val="auto"/>
        </w:rPr>
      </w:pPr>
      <w:bookmarkStart w:id="17" w:name="_Toc165194340"/>
      <w:bookmarkStart w:id="18" w:name="_Toc43216295"/>
      <w:bookmarkStart w:id="19" w:name="_Toc70933335"/>
      <w:bookmarkStart w:id="20" w:name="_Toc89265640"/>
      <w:bookmarkStart w:id="21" w:name="_Toc89265663"/>
      <w:bookmarkStart w:id="22" w:name="_Toc89455708"/>
      <w:bookmarkStart w:id="23" w:name="_Toc90318224"/>
      <w:bookmarkStart w:id="24" w:name="_Toc136502956"/>
      <w:bookmarkStart w:id="25" w:name="_Toc149075581"/>
      <w:r w:rsidRPr="004C79A3">
        <w:rPr>
          <w:color w:val="auto"/>
        </w:rPr>
        <w:t>Acronyms and abbreviations</w:t>
      </w:r>
      <w:bookmarkEnd w:id="17"/>
    </w:p>
    <w:p w14:paraId="637AEDBF" w14:textId="77777777" w:rsidR="00880189" w:rsidRDefault="00880189" w:rsidP="00880189">
      <w:pPr>
        <w:pStyle w:val="InstructionText"/>
        <w:rPr>
          <w:rFonts w:asciiTheme="majorHAnsi" w:hAnsiTheme="majorHAnsi" w:cs="Arial"/>
          <w:i w:val="0"/>
          <w:color w:val="FF0000"/>
          <w:sz w:val="20"/>
          <w:szCs w:val="18"/>
        </w:rPr>
      </w:pPr>
    </w:p>
    <w:tbl>
      <w:tblPr>
        <w:tblStyle w:val="JacobsTable1accentprimarythemes"/>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2835"/>
        <w:gridCol w:w="6803"/>
      </w:tblGrid>
      <w:tr w:rsidR="00C91B39" w:rsidRPr="00A74DCE" w14:paraId="1777219D" w14:textId="77777777" w:rsidTr="002B7726">
        <w:trPr>
          <w:cnfStyle w:val="100000000000" w:firstRow="1" w:lastRow="0" w:firstColumn="0" w:lastColumn="0" w:oddVBand="0" w:evenVBand="0" w:oddHBand="0" w:evenHBand="0" w:firstRowFirstColumn="0" w:firstRowLastColumn="0" w:lastRowFirstColumn="0" w:lastRowLastColumn="0"/>
        </w:trPr>
        <w:tc>
          <w:tcPr>
            <w:tcW w:w="2835" w:type="dxa"/>
            <w:shd w:val="clear" w:color="auto" w:fill="auto"/>
          </w:tcPr>
          <w:p w14:paraId="7DFFAA20" w14:textId="77777777" w:rsidR="00880189" w:rsidRPr="00A74DCE" w:rsidRDefault="00880189">
            <w:pPr>
              <w:pStyle w:val="BodyText"/>
              <w:rPr>
                <w:color w:val="auto"/>
                <w:sz w:val="24"/>
              </w:rPr>
            </w:pPr>
            <w:r w:rsidRPr="00A74DCE">
              <w:rPr>
                <w:color w:val="auto"/>
                <w:sz w:val="24"/>
              </w:rPr>
              <w:t>Acronym</w:t>
            </w:r>
          </w:p>
        </w:tc>
        <w:tc>
          <w:tcPr>
            <w:tcW w:w="6803" w:type="dxa"/>
            <w:shd w:val="clear" w:color="auto" w:fill="auto"/>
          </w:tcPr>
          <w:p w14:paraId="542E837C" w14:textId="77777777" w:rsidR="00880189" w:rsidRPr="00A74DCE" w:rsidRDefault="00880189">
            <w:pPr>
              <w:pStyle w:val="BodyText"/>
              <w:rPr>
                <w:color w:val="auto"/>
                <w:sz w:val="24"/>
              </w:rPr>
            </w:pPr>
            <w:r w:rsidRPr="00A74DCE">
              <w:rPr>
                <w:color w:val="auto"/>
                <w:sz w:val="24"/>
              </w:rPr>
              <w:t>Description</w:t>
            </w:r>
          </w:p>
        </w:tc>
      </w:tr>
      <w:tr w:rsidR="00C91B39" w:rsidRPr="00A74DCE" w14:paraId="0A7E9C10" w14:textId="77777777" w:rsidTr="002B7726">
        <w:tc>
          <w:tcPr>
            <w:tcW w:w="2835" w:type="dxa"/>
          </w:tcPr>
          <w:p w14:paraId="50513749" w14:textId="77777777" w:rsidR="00880189" w:rsidRPr="00A74DCE" w:rsidRDefault="00880189">
            <w:pPr>
              <w:pStyle w:val="BodyText"/>
              <w:rPr>
                <w:sz w:val="24"/>
              </w:rPr>
            </w:pPr>
            <w:r w:rsidRPr="00A74DCE">
              <w:rPr>
                <w:sz w:val="24"/>
              </w:rPr>
              <w:t>CBC</w:t>
            </w:r>
          </w:p>
        </w:tc>
        <w:tc>
          <w:tcPr>
            <w:tcW w:w="6803" w:type="dxa"/>
          </w:tcPr>
          <w:p w14:paraId="56C2CEA6" w14:textId="77777777" w:rsidR="00880189" w:rsidRPr="00A74DCE" w:rsidRDefault="00880189">
            <w:pPr>
              <w:pStyle w:val="BodyText"/>
              <w:rPr>
                <w:sz w:val="24"/>
              </w:rPr>
            </w:pPr>
            <w:r w:rsidRPr="00A74DCE">
              <w:rPr>
                <w:sz w:val="24"/>
              </w:rPr>
              <w:t>Core Bus Corridors</w:t>
            </w:r>
          </w:p>
        </w:tc>
      </w:tr>
      <w:tr w:rsidR="00C91B39" w:rsidRPr="00A74DCE" w14:paraId="0227C491" w14:textId="77777777" w:rsidTr="002B7726">
        <w:tc>
          <w:tcPr>
            <w:tcW w:w="2835" w:type="dxa"/>
          </w:tcPr>
          <w:p w14:paraId="3635B88D" w14:textId="77777777" w:rsidR="00880189" w:rsidRPr="00A74DCE" w:rsidRDefault="00880189">
            <w:pPr>
              <w:pStyle w:val="BodyText"/>
              <w:rPr>
                <w:sz w:val="24"/>
              </w:rPr>
            </w:pPr>
            <w:r w:rsidRPr="00A74DCE">
              <w:rPr>
                <w:sz w:val="24"/>
              </w:rPr>
              <w:t>DDC</w:t>
            </w:r>
          </w:p>
        </w:tc>
        <w:tc>
          <w:tcPr>
            <w:tcW w:w="6803" w:type="dxa"/>
          </w:tcPr>
          <w:p w14:paraId="45F5CF8A" w14:textId="77777777" w:rsidR="00880189" w:rsidRPr="00A74DCE" w:rsidRDefault="00880189">
            <w:pPr>
              <w:pStyle w:val="BodyText"/>
              <w:rPr>
                <w:sz w:val="24"/>
              </w:rPr>
            </w:pPr>
            <w:r w:rsidRPr="00A74DCE">
              <w:rPr>
                <w:sz w:val="24"/>
              </w:rPr>
              <w:t>Dublin City Council</w:t>
            </w:r>
          </w:p>
        </w:tc>
      </w:tr>
      <w:tr w:rsidR="00C91B39" w:rsidRPr="00A74DCE" w14:paraId="58699B6B" w14:textId="77777777" w:rsidTr="002B7726">
        <w:tc>
          <w:tcPr>
            <w:tcW w:w="2835" w:type="dxa"/>
          </w:tcPr>
          <w:p w14:paraId="4AACA393" w14:textId="77777777" w:rsidR="00880189" w:rsidRPr="00A74DCE" w:rsidRDefault="00880189">
            <w:pPr>
              <w:pStyle w:val="BodyText"/>
              <w:rPr>
                <w:sz w:val="24"/>
              </w:rPr>
            </w:pPr>
            <w:r w:rsidRPr="00A74DCE">
              <w:rPr>
                <w:sz w:val="24"/>
              </w:rPr>
              <w:t>EqIA</w:t>
            </w:r>
            <w:r w:rsidRPr="00A74DCE">
              <w:rPr>
                <w:sz w:val="24"/>
              </w:rPr>
              <w:tab/>
            </w:r>
          </w:p>
        </w:tc>
        <w:tc>
          <w:tcPr>
            <w:tcW w:w="6803" w:type="dxa"/>
          </w:tcPr>
          <w:p w14:paraId="5C0C2162" w14:textId="77777777" w:rsidR="00880189" w:rsidRPr="00A74DCE" w:rsidRDefault="00880189">
            <w:pPr>
              <w:pStyle w:val="BodyText"/>
              <w:rPr>
                <w:sz w:val="24"/>
              </w:rPr>
            </w:pPr>
            <w:r w:rsidRPr="00A74DCE">
              <w:rPr>
                <w:sz w:val="24"/>
              </w:rPr>
              <w:t>Equality Impact Assessment</w:t>
            </w:r>
          </w:p>
        </w:tc>
      </w:tr>
      <w:tr w:rsidR="00C91B39" w:rsidRPr="00A74DCE" w14:paraId="37DFDC95" w14:textId="77777777" w:rsidTr="002B7726">
        <w:tc>
          <w:tcPr>
            <w:tcW w:w="2835" w:type="dxa"/>
          </w:tcPr>
          <w:p w14:paraId="667C4A82" w14:textId="77777777" w:rsidR="00880189" w:rsidRPr="00A74DCE" w:rsidRDefault="00880189">
            <w:pPr>
              <w:pStyle w:val="BodyText"/>
              <w:rPr>
                <w:sz w:val="24"/>
              </w:rPr>
            </w:pPr>
            <w:r w:rsidRPr="00A74DCE">
              <w:rPr>
                <w:sz w:val="24"/>
              </w:rPr>
              <w:t>GDA</w:t>
            </w:r>
            <w:r w:rsidRPr="00A74DCE">
              <w:rPr>
                <w:sz w:val="24"/>
              </w:rPr>
              <w:tab/>
            </w:r>
            <w:r w:rsidRPr="00A74DCE">
              <w:rPr>
                <w:sz w:val="24"/>
              </w:rPr>
              <w:tab/>
            </w:r>
          </w:p>
        </w:tc>
        <w:tc>
          <w:tcPr>
            <w:tcW w:w="6803" w:type="dxa"/>
          </w:tcPr>
          <w:p w14:paraId="494359FB" w14:textId="77777777" w:rsidR="00880189" w:rsidRPr="00A74DCE" w:rsidRDefault="00880189">
            <w:pPr>
              <w:pStyle w:val="BodyText"/>
              <w:rPr>
                <w:sz w:val="24"/>
              </w:rPr>
            </w:pPr>
            <w:r w:rsidRPr="00A74DCE">
              <w:rPr>
                <w:sz w:val="24"/>
              </w:rPr>
              <w:t>Greater Dublin Area</w:t>
            </w:r>
          </w:p>
        </w:tc>
      </w:tr>
      <w:tr w:rsidR="00C91B39" w:rsidRPr="00A74DCE" w14:paraId="0EC42488" w14:textId="77777777" w:rsidTr="002B7726">
        <w:tc>
          <w:tcPr>
            <w:tcW w:w="2835" w:type="dxa"/>
          </w:tcPr>
          <w:p w14:paraId="221E1746" w14:textId="77777777" w:rsidR="00880189" w:rsidRPr="00A74DCE" w:rsidRDefault="00880189">
            <w:pPr>
              <w:pStyle w:val="BodyText"/>
              <w:rPr>
                <w:sz w:val="24"/>
              </w:rPr>
            </w:pPr>
            <w:r w:rsidRPr="00A74DCE">
              <w:rPr>
                <w:sz w:val="24"/>
              </w:rPr>
              <w:t>HGV</w:t>
            </w:r>
          </w:p>
        </w:tc>
        <w:tc>
          <w:tcPr>
            <w:tcW w:w="6803" w:type="dxa"/>
          </w:tcPr>
          <w:p w14:paraId="776F956B" w14:textId="77777777" w:rsidR="00880189" w:rsidRPr="00A74DCE" w:rsidRDefault="00880189">
            <w:pPr>
              <w:pStyle w:val="BodyText"/>
              <w:rPr>
                <w:sz w:val="24"/>
              </w:rPr>
            </w:pPr>
            <w:r w:rsidRPr="00A74DCE">
              <w:rPr>
                <w:sz w:val="24"/>
              </w:rPr>
              <w:t>Heavy Goods Vehicle</w:t>
            </w:r>
          </w:p>
        </w:tc>
      </w:tr>
      <w:tr w:rsidR="00C91B39" w:rsidRPr="00A74DCE" w14:paraId="6CC120DB" w14:textId="77777777" w:rsidTr="002B7726">
        <w:tc>
          <w:tcPr>
            <w:tcW w:w="2835" w:type="dxa"/>
          </w:tcPr>
          <w:p w14:paraId="15BA3639" w14:textId="77777777" w:rsidR="00880189" w:rsidRPr="00A74DCE" w:rsidRDefault="00880189">
            <w:pPr>
              <w:pStyle w:val="BodyText"/>
              <w:rPr>
                <w:sz w:val="24"/>
              </w:rPr>
            </w:pPr>
            <w:r w:rsidRPr="00A74DCE">
              <w:rPr>
                <w:sz w:val="24"/>
              </w:rPr>
              <w:t>KPI</w:t>
            </w:r>
          </w:p>
        </w:tc>
        <w:tc>
          <w:tcPr>
            <w:tcW w:w="6803" w:type="dxa"/>
          </w:tcPr>
          <w:p w14:paraId="23BEE0C1" w14:textId="77777777" w:rsidR="00880189" w:rsidRPr="00A74DCE" w:rsidRDefault="00880189">
            <w:pPr>
              <w:pStyle w:val="BodyText"/>
              <w:rPr>
                <w:sz w:val="24"/>
              </w:rPr>
            </w:pPr>
            <w:r w:rsidRPr="00A74DCE">
              <w:rPr>
                <w:sz w:val="24"/>
              </w:rPr>
              <w:t>Key Performance Indicator</w:t>
            </w:r>
          </w:p>
        </w:tc>
      </w:tr>
      <w:tr w:rsidR="00C91B39" w:rsidRPr="00A74DCE" w14:paraId="33760B52" w14:textId="77777777" w:rsidTr="002B7726">
        <w:tc>
          <w:tcPr>
            <w:tcW w:w="2835" w:type="dxa"/>
          </w:tcPr>
          <w:p w14:paraId="48165C1B" w14:textId="77777777" w:rsidR="00880189" w:rsidRPr="00A74DCE" w:rsidRDefault="00880189">
            <w:pPr>
              <w:pStyle w:val="BodyText"/>
              <w:rPr>
                <w:sz w:val="24"/>
              </w:rPr>
            </w:pPr>
            <w:r w:rsidRPr="00A74DCE">
              <w:rPr>
                <w:sz w:val="24"/>
              </w:rPr>
              <w:t>NGT</w:t>
            </w:r>
          </w:p>
        </w:tc>
        <w:tc>
          <w:tcPr>
            <w:tcW w:w="6803" w:type="dxa"/>
          </w:tcPr>
          <w:p w14:paraId="1CD85D0A" w14:textId="77777777" w:rsidR="00880189" w:rsidRPr="00A74DCE" w:rsidRDefault="00880189">
            <w:pPr>
              <w:pStyle w:val="BodyText"/>
              <w:rPr>
                <w:sz w:val="24"/>
              </w:rPr>
            </w:pPr>
            <w:r w:rsidRPr="00A74DCE">
              <w:rPr>
                <w:sz w:val="24"/>
              </w:rPr>
              <w:t>Next-Generation Ticketing</w:t>
            </w:r>
          </w:p>
        </w:tc>
      </w:tr>
      <w:tr w:rsidR="00C91B39" w:rsidRPr="00A74DCE" w14:paraId="3D08A14F" w14:textId="77777777" w:rsidTr="002B7726">
        <w:tc>
          <w:tcPr>
            <w:tcW w:w="2835" w:type="dxa"/>
          </w:tcPr>
          <w:p w14:paraId="529D1597" w14:textId="77777777" w:rsidR="00880189" w:rsidRPr="00A74DCE" w:rsidRDefault="00880189">
            <w:pPr>
              <w:pStyle w:val="BodyText"/>
              <w:rPr>
                <w:sz w:val="24"/>
              </w:rPr>
            </w:pPr>
            <w:r w:rsidRPr="00A74DCE">
              <w:rPr>
                <w:sz w:val="24"/>
              </w:rPr>
              <w:t>NPF</w:t>
            </w:r>
            <w:r w:rsidRPr="00A74DCE">
              <w:rPr>
                <w:sz w:val="24"/>
              </w:rPr>
              <w:tab/>
            </w:r>
          </w:p>
        </w:tc>
        <w:tc>
          <w:tcPr>
            <w:tcW w:w="6803" w:type="dxa"/>
          </w:tcPr>
          <w:p w14:paraId="6F5222A9" w14:textId="77777777" w:rsidR="00880189" w:rsidRPr="00A74DCE" w:rsidRDefault="00880189">
            <w:pPr>
              <w:pStyle w:val="BodyText"/>
              <w:rPr>
                <w:sz w:val="24"/>
              </w:rPr>
            </w:pPr>
            <w:r w:rsidRPr="00A74DCE">
              <w:rPr>
                <w:sz w:val="24"/>
              </w:rPr>
              <w:t>National Planning Framework</w:t>
            </w:r>
          </w:p>
        </w:tc>
      </w:tr>
      <w:tr w:rsidR="00C91B39" w:rsidRPr="00A74DCE" w14:paraId="61763039" w14:textId="77777777" w:rsidTr="002B7726">
        <w:tc>
          <w:tcPr>
            <w:tcW w:w="2835" w:type="dxa"/>
          </w:tcPr>
          <w:p w14:paraId="0F212D8B" w14:textId="77777777" w:rsidR="00880189" w:rsidRPr="00A74DCE" w:rsidRDefault="00880189">
            <w:pPr>
              <w:pStyle w:val="BodyText"/>
              <w:rPr>
                <w:sz w:val="24"/>
              </w:rPr>
            </w:pPr>
            <w:r w:rsidRPr="00A74DCE">
              <w:rPr>
                <w:sz w:val="24"/>
              </w:rPr>
              <w:t>NTA</w:t>
            </w:r>
            <w:r w:rsidRPr="00A74DCE">
              <w:rPr>
                <w:sz w:val="24"/>
              </w:rPr>
              <w:tab/>
            </w:r>
          </w:p>
        </w:tc>
        <w:tc>
          <w:tcPr>
            <w:tcW w:w="6803" w:type="dxa"/>
          </w:tcPr>
          <w:p w14:paraId="06DCD8CF" w14:textId="77777777" w:rsidR="00880189" w:rsidRPr="00A74DCE" w:rsidRDefault="00880189">
            <w:pPr>
              <w:pStyle w:val="BodyText"/>
              <w:rPr>
                <w:sz w:val="24"/>
              </w:rPr>
            </w:pPr>
            <w:r w:rsidRPr="00A74DCE">
              <w:rPr>
                <w:sz w:val="24"/>
              </w:rPr>
              <w:t>National Transport Authority</w:t>
            </w:r>
          </w:p>
        </w:tc>
      </w:tr>
      <w:tr w:rsidR="00C91B39" w:rsidRPr="00A74DCE" w14:paraId="3A5075C3" w14:textId="77777777" w:rsidTr="002B7726">
        <w:tc>
          <w:tcPr>
            <w:tcW w:w="2835" w:type="dxa"/>
          </w:tcPr>
          <w:p w14:paraId="0E24EF4C" w14:textId="77777777" w:rsidR="00880189" w:rsidRPr="00A74DCE" w:rsidRDefault="00880189">
            <w:pPr>
              <w:pStyle w:val="BodyText"/>
              <w:rPr>
                <w:sz w:val="24"/>
              </w:rPr>
            </w:pPr>
            <w:r w:rsidRPr="00A74DCE">
              <w:rPr>
                <w:sz w:val="24"/>
              </w:rPr>
              <w:lastRenderedPageBreak/>
              <w:t xml:space="preserve">PCG </w:t>
            </w:r>
            <w:r w:rsidRPr="00A74DCE">
              <w:rPr>
                <w:sz w:val="24"/>
              </w:rPr>
              <w:tab/>
            </w:r>
            <w:r w:rsidRPr="00A74DCE">
              <w:rPr>
                <w:sz w:val="24"/>
              </w:rPr>
              <w:tab/>
            </w:r>
            <w:r w:rsidRPr="00A74DCE">
              <w:rPr>
                <w:sz w:val="24"/>
              </w:rPr>
              <w:tab/>
            </w:r>
          </w:p>
        </w:tc>
        <w:tc>
          <w:tcPr>
            <w:tcW w:w="6803" w:type="dxa"/>
          </w:tcPr>
          <w:p w14:paraId="39FD025D" w14:textId="73D53CC2" w:rsidR="00880189" w:rsidRPr="00A74DCE" w:rsidRDefault="00880189">
            <w:pPr>
              <w:pStyle w:val="BodyText"/>
              <w:rPr>
                <w:sz w:val="24"/>
              </w:rPr>
            </w:pPr>
            <w:r w:rsidRPr="004933B9">
              <w:rPr>
                <w:sz w:val="24"/>
              </w:rPr>
              <w:t xml:space="preserve">Protected </w:t>
            </w:r>
            <w:r w:rsidRPr="00A74DCE">
              <w:rPr>
                <w:sz w:val="24"/>
              </w:rPr>
              <w:t>Characteristic Group</w:t>
            </w:r>
          </w:p>
        </w:tc>
      </w:tr>
      <w:tr w:rsidR="00C91B39" w:rsidRPr="00A74DCE" w14:paraId="494D3636" w14:textId="77777777" w:rsidTr="002B7726">
        <w:tc>
          <w:tcPr>
            <w:tcW w:w="2835" w:type="dxa"/>
          </w:tcPr>
          <w:p w14:paraId="76C24F66" w14:textId="55DA67FB" w:rsidR="00E552A1" w:rsidRPr="00A74DCE" w:rsidRDefault="00E552A1">
            <w:pPr>
              <w:pStyle w:val="BodyText"/>
              <w:rPr>
                <w:sz w:val="24"/>
              </w:rPr>
            </w:pPr>
            <w:r w:rsidRPr="00A74DCE">
              <w:rPr>
                <w:sz w:val="24"/>
              </w:rPr>
              <w:t>PSED</w:t>
            </w:r>
          </w:p>
        </w:tc>
        <w:tc>
          <w:tcPr>
            <w:tcW w:w="6803" w:type="dxa"/>
          </w:tcPr>
          <w:p w14:paraId="176CF059" w14:textId="65AFC038" w:rsidR="00E552A1" w:rsidRPr="00A74DCE" w:rsidRDefault="00E552A1">
            <w:pPr>
              <w:pStyle w:val="BodyText"/>
              <w:rPr>
                <w:sz w:val="24"/>
              </w:rPr>
            </w:pPr>
            <w:r w:rsidRPr="00A74DCE">
              <w:rPr>
                <w:sz w:val="24"/>
              </w:rPr>
              <w:t>Public Sector Equality Duty</w:t>
            </w:r>
          </w:p>
        </w:tc>
      </w:tr>
      <w:tr w:rsidR="00C91B39" w:rsidRPr="00A74DCE" w14:paraId="12C37FC6" w14:textId="77777777" w:rsidTr="002B7726">
        <w:tc>
          <w:tcPr>
            <w:tcW w:w="2835" w:type="dxa"/>
          </w:tcPr>
          <w:p w14:paraId="4A2BC71F" w14:textId="2E68BE4C" w:rsidR="00E552A1" w:rsidRPr="00A74DCE" w:rsidRDefault="00E552A1">
            <w:pPr>
              <w:pStyle w:val="BodyText"/>
              <w:rPr>
                <w:sz w:val="24"/>
              </w:rPr>
            </w:pPr>
            <w:r w:rsidRPr="00A74DCE">
              <w:rPr>
                <w:sz w:val="24"/>
              </w:rPr>
              <w:t>LGBTQ</w:t>
            </w:r>
            <w:r w:rsidR="004867B8" w:rsidRPr="00A74DCE">
              <w:rPr>
                <w:sz w:val="24"/>
              </w:rPr>
              <w:t>+</w:t>
            </w:r>
          </w:p>
        </w:tc>
        <w:tc>
          <w:tcPr>
            <w:tcW w:w="6803" w:type="dxa"/>
          </w:tcPr>
          <w:p w14:paraId="0C82D8CA" w14:textId="2BA89CA9" w:rsidR="00E552A1" w:rsidRPr="00A74DCE" w:rsidRDefault="008661E3">
            <w:pPr>
              <w:pStyle w:val="BodyText"/>
              <w:rPr>
                <w:sz w:val="24"/>
              </w:rPr>
            </w:pPr>
            <w:r w:rsidRPr="00A74DCE">
              <w:rPr>
                <w:sz w:val="24"/>
              </w:rPr>
              <w:t>Lesbian, gay, bisexual, transgender, queer</w:t>
            </w:r>
          </w:p>
        </w:tc>
      </w:tr>
    </w:tbl>
    <w:p w14:paraId="3BC29AB9" w14:textId="77777777" w:rsidR="00880189" w:rsidRDefault="00880189" w:rsidP="00880189"/>
    <w:p w14:paraId="2EEB1DAE" w14:textId="77777777" w:rsidR="004D3ED4" w:rsidRPr="004D3ED4" w:rsidRDefault="004D3ED4" w:rsidP="004D3ED4">
      <w:pPr>
        <w:rPr>
          <w:b/>
          <w:bCs/>
        </w:rPr>
      </w:pPr>
    </w:p>
    <w:p w14:paraId="0CDE590E" w14:textId="319088CF" w:rsidR="004D3ED4" w:rsidRPr="004D3ED4" w:rsidRDefault="004D3ED4" w:rsidP="004D3ED4">
      <w:pPr>
        <w:rPr>
          <w:b/>
          <w:bCs/>
        </w:rPr>
      </w:pPr>
    </w:p>
    <w:p w14:paraId="490B3472" w14:textId="77777777" w:rsidR="004D3ED4" w:rsidRPr="004D3ED4" w:rsidRDefault="004D3ED4" w:rsidP="004D3ED4">
      <w:pPr>
        <w:rPr>
          <w:b/>
          <w:bCs/>
        </w:rPr>
      </w:pPr>
    </w:p>
    <w:p w14:paraId="03BFE265" w14:textId="7156C108" w:rsidR="00725C13" w:rsidRPr="00A74DCE" w:rsidRDefault="00D4218B" w:rsidP="003358B8">
      <w:pPr>
        <w:pStyle w:val="Heading1"/>
        <w:numPr>
          <w:ilvl w:val="0"/>
          <w:numId w:val="56"/>
        </w:numPr>
        <w:rPr>
          <w:color w:val="auto"/>
        </w:rPr>
      </w:pPr>
      <w:bookmarkStart w:id="26" w:name="_Toc165194341"/>
      <w:r w:rsidRPr="00A74DCE">
        <w:rPr>
          <w:color w:val="auto"/>
        </w:rPr>
        <w:lastRenderedPageBreak/>
        <w:t>Int</w:t>
      </w:r>
      <w:r w:rsidR="00725C13" w:rsidRPr="00A74DCE">
        <w:rPr>
          <w:color w:val="auto"/>
        </w:rPr>
        <w:t>roduction</w:t>
      </w:r>
      <w:bookmarkEnd w:id="16"/>
      <w:bookmarkEnd w:id="15"/>
      <w:bookmarkEnd w:id="14"/>
      <w:bookmarkEnd w:id="13"/>
      <w:bookmarkEnd w:id="18"/>
      <w:bookmarkEnd w:id="19"/>
      <w:bookmarkEnd w:id="20"/>
      <w:bookmarkEnd w:id="21"/>
      <w:bookmarkEnd w:id="22"/>
      <w:bookmarkEnd w:id="23"/>
      <w:bookmarkEnd w:id="24"/>
      <w:bookmarkEnd w:id="25"/>
      <w:bookmarkEnd w:id="26"/>
    </w:p>
    <w:p w14:paraId="67B8EBD6" w14:textId="54D779BE" w:rsidR="00A42D92" w:rsidRDefault="003358B8" w:rsidP="00130FFD">
      <w:pPr>
        <w:pStyle w:val="Heading2"/>
      </w:pPr>
      <w:bookmarkStart w:id="27" w:name="_Toc149075582"/>
      <w:bookmarkStart w:id="28" w:name="_Toc165194342"/>
      <w:bookmarkStart w:id="29" w:name="_Toc136502958"/>
      <w:r>
        <w:t xml:space="preserve">1.1 </w:t>
      </w:r>
      <w:r w:rsidR="008366F6">
        <w:t>Background and Context</w:t>
      </w:r>
      <w:bookmarkEnd w:id="27"/>
      <w:bookmarkEnd w:id="28"/>
    </w:p>
    <w:p w14:paraId="6DB95847" w14:textId="0D97E72E" w:rsidR="0044120D" w:rsidRDefault="00EF69FF" w:rsidP="00E40704">
      <w:pPr>
        <w:pStyle w:val="BodyText"/>
      </w:pPr>
      <w:r>
        <w:t xml:space="preserve">This document provides an Equality Impact Assessment </w:t>
      </w:r>
      <w:r w:rsidR="0010453E">
        <w:t xml:space="preserve">(EqIA) </w:t>
      </w:r>
      <w:r>
        <w:t>of the Dublin City Centre Transport Plan, hereafter referred to as “the Plan”.</w:t>
      </w:r>
    </w:p>
    <w:p w14:paraId="09353CB4" w14:textId="3FE013CB" w:rsidR="00010418" w:rsidRDefault="00E5527D" w:rsidP="00010418">
      <w:pPr>
        <w:pStyle w:val="BodyText"/>
      </w:pPr>
      <w:r>
        <w:t xml:space="preserve">The purpose of the Dublin City Centre Transport Plan, hereafter referred to as “the Plan,” is to identify and prioritise changes to the current transport </w:t>
      </w:r>
      <w:r w:rsidR="00ED76C8">
        <w:t>network</w:t>
      </w:r>
      <w:r>
        <w:t xml:space="preserve"> which are necessary to fulfil the vision for the </w:t>
      </w:r>
      <w:r w:rsidR="00DC047F">
        <w:t>c</w:t>
      </w:r>
      <w:r>
        <w:t xml:space="preserve">ity as a sustainable, dynamic, and inclusive place, as set out in the Dublin City Development Plan (the “Development Plan”) </w:t>
      </w:r>
      <w:sdt>
        <w:sdtPr>
          <w:id w:val="2025432235"/>
          <w:citation/>
        </w:sdtPr>
        <w:sdtEndPr/>
        <w:sdtContent>
          <w:r w:rsidR="0074511A">
            <w:fldChar w:fldCharType="begin"/>
          </w:r>
          <w:r w:rsidR="0074511A">
            <w:rPr>
              <w:lang w:val="en-US"/>
            </w:rPr>
            <w:instrText xml:space="preserve"> CITATION Dub22 \l 1033 </w:instrText>
          </w:r>
          <w:r w:rsidR="0074511A">
            <w:fldChar w:fldCharType="separate"/>
          </w:r>
          <w:r w:rsidR="00D6351A">
            <w:rPr>
              <w:noProof/>
              <w:lang w:val="en-US"/>
            </w:rPr>
            <w:t>(Dublin City Council , 2022)</w:t>
          </w:r>
          <w:r w:rsidR="0074511A">
            <w:fldChar w:fldCharType="end"/>
          </w:r>
        </w:sdtContent>
      </w:sdt>
      <w:r w:rsidR="0074511A">
        <w:t xml:space="preserve">. </w:t>
      </w:r>
      <w:r w:rsidR="00010418">
        <w:t xml:space="preserve">The </w:t>
      </w:r>
      <w:r w:rsidR="003F1091">
        <w:t>P</w:t>
      </w:r>
      <w:r w:rsidR="00010418">
        <w:t xml:space="preserve">lan also facilitates the implementation of the NTA’s Transport Strategy for the Greater Dublin Area 2022-42 (the “Transport Strategy”) by providing a more detailed framework for accommodating significantly higher numbers of people travelling into the </w:t>
      </w:r>
      <w:r w:rsidR="00C86000">
        <w:t>c</w:t>
      </w:r>
      <w:r w:rsidR="00010418">
        <w:t xml:space="preserve">ity </w:t>
      </w:r>
      <w:r w:rsidR="00C86000">
        <w:t>c</w:t>
      </w:r>
      <w:r w:rsidR="00010418">
        <w:t>entre, in particular by rail, bus, cycling and walking</w:t>
      </w:r>
      <w:r w:rsidR="00A90A0F">
        <w:t xml:space="preserve"> </w:t>
      </w:r>
      <w:sdt>
        <w:sdtPr>
          <w:id w:val="-1808773504"/>
          <w:citation/>
        </w:sdtPr>
        <w:sdtEndPr/>
        <w:sdtContent>
          <w:r w:rsidR="007017AF">
            <w:fldChar w:fldCharType="begin"/>
          </w:r>
          <w:r w:rsidR="007017AF">
            <w:instrText xml:space="preserve"> CITATION Nat22 \l 2057 </w:instrText>
          </w:r>
          <w:r w:rsidR="007017AF">
            <w:fldChar w:fldCharType="separate"/>
          </w:r>
          <w:r w:rsidR="00D6351A">
            <w:rPr>
              <w:noProof/>
            </w:rPr>
            <w:t>(National Transport Authority, 2022)</w:t>
          </w:r>
          <w:r w:rsidR="007017AF">
            <w:fldChar w:fldCharType="end"/>
          </w:r>
        </w:sdtContent>
      </w:sdt>
      <w:r w:rsidR="00010418">
        <w:t>.</w:t>
      </w:r>
    </w:p>
    <w:p w14:paraId="01243A16" w14:textId="2AD01654" w:rsidR="00294C9A" w:rsidRPr="0052557B" w:rsidRDefault="003358B8" w:rsidP="0052557B">
      <w:pPr>
        <w:pStyle w:val="Heading2"/>
      </w:pPr>
      <w:bookmarkStart w:id="30" w:name="_Toc149075583"/>
      <w:bookmarkStart w:id="31" w:name="_Toc165194343"/>
      <w:bookmarkStart w:id="32" w:name="_Toc136502960"/>
      <w:bookmarkStart w:id="33" w:name="_Ref136503601"/>
      <w:bookmarkStart w:id="34" w:name="_Ref137022711"/>
      <w:r>
        <w:t xml:space="preserve">1.2 </w:t>
      </w:r>
      <w:r w:rsidR="00294C9A" w:rsidRPr="0052557B">
        <w:t>Dublin City Centre Transport Plan 2023</w:t>
      </w:r>
      <w:bookmarkEnd w:id="30"/>
      <w:bookmarkEnd w:id="31"/>
    </w:p>
    <w:p w14:paraId="4A85D108" w14:textId="45314ED2" w:rsidR="00F23C43" w:rsidRDefault="006A11F7" w:rsidP="0015770A">
      <w:pPr>
        <w:pStyle w:val="BodyText"/>
      </w:pPr>
      <w:r>
        <w:t>The</w:t>
      </w:r>
      <w:r w:rsidR="00294C9A">
        <w:t xml:space="preserve"> Plan has been developed by Dublin City Council (DCC)</w:t>
      </w:r>
      <w:r w:rsidR="00294C9A" w:rsidRPr="00BF2541">
        <w:t xml:space="preserve"> </w:t>
      </w:r>
      <w:r w:rsidR="00294C9A">
        <w:t xml:space="preserve">and </w:t>
      </w:r>
      <w:r w:rsidR="00377116">
        <w:t xml:space="preserve">the </w:t>
      </w:r>
      <w:r w:rsidR="00BF27D1">
        <w:t>NTA</w:t>
      </w:r>
      <w:r w:rsidR="00294C9A">
        <w:t xml:space="preserve"> to </w:t>
      </w:r>
      <w:r w:rsidR="007240C4">
        <w:t>identify</w:t>
      </w:r>
      <w:r w:rsidR="00294C9A">
        <w:t xml:space="preserve"> </w:t>
      </w:r>
      <w:r w:rsidR="007240C4">
        <w:t xml:space="preserve">future </w:t>
      </w:r>
      <w:r w:rsidR="00294C9A">
        <w:t xml:space="preserve">transport requirements, </w:t>
      </w:r>
      <w:r w:rsidR="00B66F8E">
        <w:t>challenges,</w:t>
      </w:r>
      <w:r w:rsidR="00294C9A">
        <w:t xml:space="preserve"> and opportunities. The </w:t>
      </w:r>
      <w:r w:rsidR="003C204C">
        <w:t>P</w:t>
      </w:r>
      <w:r w:rsidR="00294C9A">
        <w:t xml:space="preserve">lan prioritises active travel as well as significant investment programmes </w:t>
      </w:r>
      <w:r w:rsidR="00055025">
        <w:t>such as</w:t>
      </w:r>
      <w:r w:rsidR="00294C9A">
        <w:t xml:space="preserve"> Bus</w:t>
      </w:r>
      <w:r w:rsidR="0010265D">
        <w:t>C</w:t>
      </w:r>
      <w:r w:rsidR="00294C9A">
        <w:t>onnects, Dart+, Lightrail/Metro</w:t>
      </w:r>
      <w:r w:rsidR="003C204C">
        <w:t>,</w:t>
      </w:r>
      <w:r w:rsidR="00294C9A">
        <w:t xml:space="preserve"> and Regional Cities Commuter Rail. </w:t>
      </w:r>
      <w:r w:rsidR="00103072" w:rsidRPr="0015770A">
        <w:t xml:space="preserve">The Plan </w:t>
      </w:r>
      <w:r w:rsidR="008C1F6E">
        <w:t>outlines priorities relating to traffic, public transport,</w:t>
      </w:r>
      <w:r w:rsidR="00103072" w:rsidRPr="0015770A">
        <w:t xml:space="preserve"> </w:t>
      </w:r>
      <w:r w:rsidR="008C1F6E">
        <w:t>taxi’s, walking, cycling, future mobility, equality, residents, businesses, visitors and public space</w:t>
      </w:r>
      <w:r w:rsidR="00055025">
        <w:t>.</w:t>
      </w:r>
    </w:p>
    <w:p w14:paraId="42AC02CB" w14:textId="178C8463" w:rsidR="00F23C43" w:rsidRDefault="00F23C43" w:rsidP="0015770A">
      <w:pPr>
        <w:pStyle w:val="BodyText"/>
      </w:pPr>
      <w:r>
        <w:t>The objectives of the Plan are:</w:t>
      </w:r>
    </w:p>
    <w:p w14:paraId="0C72C42F" w14:textId="4A399A91" w:rsidR="000D1214" w:rsidRPr="000D1214" w:rsidRDefault="000D1214" w:rsidP="00F42766">
      <w:pPr>
        <w:pStyle w:val="BulletLevel1"/>
        <w:rPr>
          <w:b/>
          <w:bCs/>
        </w:rPr>
      </w:pPr>
      <w:r w:rsidRPr="00A74DCE">
        <w:t>To provide a significantly enhanced city centre environment</w:t>
      </w:r>
      <w:r w:rsidR="00850EBC" w:rsidRPr="00A74DCE">
        <w:t>.</w:t>
      </w:r>
      <w:r w:rsidR="007E22A9">
        <w:t xml:space="preserve"> This involv</w:t>
      </w:r>
      <w:r w:rsidR="00166DFB">
        <w:t>es</w:t>
      </w:r>
      <w:r w:rsidR="004820D0">
        <w:t xml:space="preserve"> transitioning </w:t>
      </w:r>
      <w:r w:rsidR="00670F62">
        <w:t xml:space="preserve">the </w:t>
      </w:r>
      <w:r>
        <w:t xml:space="preserve">city centre to a low-traffic zone and eliminating unnecessary private car traffic. </w:t>
      </w:r>
      <w:r w:rsidR="00F10F75">
        <w:t>Thus</w:t>
      </w:r>
      <w:r w:rsidR="008A6193">
        <w:t>,</w:t>
      </w:r>
      <w:r>
        <w:t xml:space="preserve"> improv</w:t>
      </w:r>
      <w:r w:rsidR="00F10F75">
        <w:t>ing</w:t>
      </w:r>
      <w:r>
        <w:t xml:space="preserve"> air quality</w:t>
      </w:r>
      <w:r w:rsidR="00055025">
        <w:t xml:space="preserve"> and the public realm</w:t>
      </w:r>
      <w:r>
        <w:t>, reduc</w:t>
      </w:r>
      <w:r w:rsidR="00F10F75">
        <w:t>ing</w:t>
      </w:r>
      <w:r>
        <w:t xml:space="preserve"> transport and traffic noise, enhanc</w:t>
      </w:r>
      <w:r w:rsidR="00F10F75">
        <w:t>ing</w:t>
      </w:r>
      <w:r>
        <w:t xml:space="preserve"> the visual environment,</w:t>
      </w:r>
      <w:r w:rsidR="005960F7">
        <w:t xml:space="preserve"> </w:t>
      </w:r>
      <w:r>
        <w:t>and increas</w:t>
      </w:r>
      <w:r w:rsidR="00E6300B">
        <w:t>ing</w:t>
      </w:r>
      <w:r>
        <w:t xml:space="preserve"> biodiversity. Additionally, it places a strong emphasis on protecting and enhancing the natural and architectural heritage that defines the city's character.</w:t>
      </w:r>
    </w:p>
    <w:p w14:paraId="2BC4E52A" w14:textId="77ECD030" w:rsidR="000D1214" w:rsidRPr="000D1214" w:rsidRDefault="000D1214" w:rsidP="00F42766">
      <w:pPr>
        <w:pStyle w:val="BulletLevel1"/>
        <w:rPr>
          <w:b/>
          <w:bCs/>
        </w:rPr>
      </w:pPr>
      <w:r w:rsidRPr="00A74DCE">
        <w:t>To facilitate the deliver</w:t>
      </w:r>
      <w:r w:rsidR="00092B27" w:rsidRPr="00A74DCE">
        <w:t>y</w:t>
      </w:r>
      <w:r w:rsidRPr="00A74DCE">
        <w:t xml:space="preserve"> of a net zero city centre transport system</w:t>
      </w:r>
      <w:r w:rsidR="00850EBC" w:rsidRPr="00A74DCE">
        <w:t>.</w:t>
      </w:r>
      <w:r w:rsidRPr="00A74DCE">
        <w:t xml:space="preserve"> This</w:t>
      </w:r>
      <w:r>
        <w:t xml:space="preserve"> entails a transition to zero-emissions transport and </w:t>
      </w:r>
      <w:r w:rsidR="006D7488">
        <w:t>where possible, reducing</w:t>
      </w:r>
      <w:r>
        <w:t xml:space="preserve"> access for carbon-emitting vehicles. The strategy involves accommodating high-capacity, low-emission public transport and prioriti</w:t>
      </w:r>
      <w:r w:rsidR="007007D7">
        <w:t>s</w:t>
      </w:r>
      <w:r>
        <w:t>ing walking and cycling as viable transportation alternatives.</w:t>
      </w:r>
    </w:p>
    <w:p w14:paraId="2478ABAA" w14:textId="1AAA86FD" w:rsidR="00BB0286" w:rsidRPr="000D1214" w:rsidRDefault="000D1214" w:rsidP="00F42766">
      <w:pPr>
        <w:pStyle w:val="BulletLevel1"/>
        <w:rPr>
          <w:b/>
        </w:rPr>
      </w:pPr>
      <w:r w:rsidRPr="00A74DCE">
        <w:t>To improve the city centres economy and liveability</w:t>
      </w:r>
      <w:r w:rsidR="00850EBC" w:rsidRPr="00A74DCE">
        <w:t>.</w:t>
      </w:r>
      <w:r w:rsidRPr="00A74DCE">
        <w:t xml:space="preserve"> The</w:t>
      </w:r>
      <w:r w:rsidRPr="000D1214">
        <w:t xml:space="preserve"> Plan seeks</w:t>
      </w:r>
      <w:r>
        <w:rPr>
          <w:b/>
          <w:bCs/>
        </w:rPr>
        <w:t xml:space="preserve"> </w:t>
      </w:r>
      <w:r>
        <w:t xml:space="preserve">to increase opportunities for people to travel efficiently, effectively, and sustainably to, from, within, and through the city </w:t>
      </w:r>
      <w:r w:rsidR="00092B27">
        <w:t>centre</w:t>
      </w:r>
      <w:r>
        <w:t>. This involves increasing the capacity of the transport system, prioriti</w:t>
      </w:r>
      <w:r w:rsidR="0001548B">
        <w:t>s</w:t>
      </w:r>
      <w:r>
        <w:t xml:space="preserve">ing sustainable transport capacity, and preparing for the introduction of major public transport projects. It also supports vital services such as deliveries, </w:t>
      </w:r>
      <w:r>
        <w:lastRenderedPageBreak/>
        <w:t>access for individuals</w:t>
      </w:r>
      <w:r w:rsidR="00CA13A5">
        <w:t xml:space="preserve"> with disabilities</w:t>
      </w:r>
      <w:r>
        <w:t xml:space="preserve">, and emergency services. The </w:t>
      </w:r>
      <w:r w:rsidR="00C40F07">
        <w:t>P</w:t>
      </w:r>
      <w:r>
        <w:t xml:space="preserve">lan strives to create a well-rounded city </w:t>
      </w:r>
      <w:r w:rsidR="00092B27">
        <w:t>centre</w:t>
      </w:r>
      <w:r>
        <w:t xml:space="preserve"> accessible to all while promoting the night-time economy and cultural sectors.</w:t>
      </w:r>
    </w:p>
    <w:p w14:paraId="3FA5741F" w14:textId="6F740F5E" w:rsidR="000D1214" w:rsidRPr="000D1214" w:rsidRDefault="00EE5F4D" w:rsidP="000D1214">
      <w:pPr>
        <w:pStyle w:val="BodyText"/>
      </w:pPr>
      <w:r>
        <w:t>Further detail regarding the Plan can be found in</w:t>
      </w:r>
      <w:r w:rsidR="00170190">
        <w:t xml:space="preserve"> </w:t>
      </w:r>
      <w:r w:rsidR="00720EF8">
        <w:fldChar w:fldCharType="begin"/>
      </w:r>
      <w:r w:rsidR="00720EF8">
        <w:instrText xml:space="preserve"> REF _Ref148974058 \r \h </w:instrText>
      </w:r>
      <w:r w:rsidR="00720EF8">
        <w:fldChar w:fldCharType="separate"/>
      </w:r>
      <w:r w:rsidR="003B3886">
        <w:t>Appendix A</w:t>
      </w:r>
      <w:r w:rsidR="00720EF8">
        <w:fldChar w:fldCharType="end"/>
      </w:r>
      <w:r w:rsidR="00720EF8">
        <w:t>.</w:t>
      </w:r>
    </w:p>
    <w:p w14:paraId="526E2CA9" w14:textId="4BF23001" w:rsidR="00DF5429" w:rsidRDefault="003358B8" w:rsidP="002E29FB">
      <w:pPr>
        <w:pStyle w:val="Heading2"/>
      </w:pPr>
      <w:bookmarkStart w:id="35" w:name="_Toc149075584"/>
      <w:bookmarkStart w:id="36" w:name="_Toc165194344"/>
      <w:r>
        <w:t xml:space="preserve">1.3 </w:t>
      </w:r>
      <w:r w:rsidR="00DF5429" w:rsidRPr="00EE5F4D">
        <w:t>Transport Strategy fo</w:t>
      </w:r>
      <w:r w:rsidR="00294C9A" w:rsidRPr="00EE5F4D">
        <w:t>r</w:t>
      </w:r>
      <w:r w:rsidR="00DF5429" w:rsidRPr="00EE5F4D">
        <w:t xml:space="preserve"> </w:t>
      </w:r>
      <w:r w:rsidR="00EE5F4D" w:rsidRPr="00EE5F4D">
        <w:t xml:space="preserve">the </w:t>
      </w:r>
      <w:r w:rsidR="00DF5429" w:rsidRPr="00EE5F4D">
        <w:t>Greater Dublin Area (2022-2042)</w:t>
      </w:r>
      <w:bookmarkEnd w:id="35"/>
      <w:bookmarkEnd w:id="36"/>
    </w:p>
    <w:p w14:paraId="2EDC4C3E" w14:textId="723E2E59" w:rsidR="00427759" w:rsidRDefault="00D14E13" w:rsidP="00F11FCE">
      <w:pPr>
        <w:pStyle w:val="BodyText"/>
      </w:pPr>
      <w:r w:rsidRPr="00D14E13">
        <w:t xml:space="preserve">As outlined above, the Plan facilitates the implementation of the Greater Dublin Area Transport Strategy. This strategy has similar goals and aims to provide a transport system which greatly enhances the quality of life for residents, </w:t>
      </w:r>
      <w:r w:rsidR="00E547FE" w:rsidRPr="00D14E13">
        <w:t>workers,</w:t>
      </w:r>
      <w:r w:rsidRPr="00D14E13">
        <w:t xml:space="preserve"> and visitors to the </w:t>
      </w:r>
      <w:r w:rsidR="00772AC5">
        <w:t>Greater Dublin Area (GDA)</w:t>
      </w:r>
      <w:r w:rsidRPr="00D14E13">
        <w:t>, as well as meeting the climate change obligations. The overall aim of the Transport Strategy is ‘to provide a sustainable, accessible and effective transport system for the GDA which meets the region’s climate change requirements, serves the needs of urban and rural communities, and supports economic growth’</w:t>
      </w:r>
      <w:r w:rsidR="00F11FCE">
        <w:t xml:space="preserve"> </w:t>
      </w:r>
      <w:sdt>
        <w:sdtPr>
          <w:id w:val="-1954481953"/>
          <w:citation/>
        </w:sdtPr>
        <w:sdtEndPr/>
        <w:sdtContent>
          <w:r w:rsidR="00F11FCE">
            <w:fldChar w:fldCharType="begin"/>
          </w:r>
          <w:r w:rsidR="00F11FCE">
            <w:instrText xml:space="preserve"> CITATION Nat22 \l 2057 </w:instrText>
          </w:r>
          <w:r w:rsidR="00F11FCE">
            <w:fldChar w:fldCharType="separate"/>
          </w:r>
          <w:r w:rsidR="00D6351A">
            <w:rPr>
              <w:noProof/>
            </w:rPr>
            <w:t>(National Transport Authority, 2022)</w:t>
          </w:r>
          <w:r w:rsidR="00F11FCE">
            <w:fldChar w:fldCharType="end"/>
          </w:r>
        </w:sdtContent>
      </w:sdt>
      <w:r w:rsidRPr="00D14E13">
        <w:t>.</w:t>
      </w:r>
      <w:r w:rsidR="00F11FCE">
        <w:t xml:space="preserve"> This strategy is part of the wider </w:t>
      </w:r>
      <w:r w:rsidR="00C36615">
        <w:t>n</w:t>
      </w:r>
      <w:r w:rsidR="00F11FCE">
        <w:t xml:space="preserve">ational </w:t>
      </w:r>
      <w:r w:rsidR="00C36615">
        <w:t>p</w:t>
      </w:r>
      <w:r w:rsidR="00F11FCE">
        <w:t xml:space="preserve">lanning </w:t>
      </w:r>
      <w:r w:rsidR="00C36615">
        <w:t>f</w:t>
      </w:r>
      <w:r w:rsidR="00F11FCE">
        <w:t>ramework named ‘Project Ireland 2040’, which outlines the plan to embed sustainability into the economy, society, and environment</w:t>
      </w:r>
      <w:r w:rsidR="00F11FCE" w:rsidRPr="00DC22D7">
        <w:t xml:space="preserve"> </w:t>
      </w:r>
      <w:sdt>
        <w:sdtPr>
          <w:id w:val="2063128370"/>
          <w:citation/>
        </w:sdtPr>
        <w:sdtEndPr/>
        <w:sdtContent>
          <w:r w:rsidR="00F11FCE">
            <w:fldChar w:fldCharType="begin"/>
          </w:r>
          <w:r w:rsidR="00F11FCE">
            <w:rPr>
              <w:lang w:val="en-US"/>
            </w:rPr>
            <w:instrText xml:space="preserve">CITATION Govnd \l 1033 </w:instrText>
          </w:r>
          <w:r w:rsidR="00F11FCE">
            <w:fldChar w:fldCharType="separate"/>
          </w:r>
          <w:r w:rsidR="00D6351A">
            <w:rPr>
              <w:noProof/>
              <w:lang w:val="en-US"/>
            </w:rPr>
            <w:t>(Government of Ireland, n.d.)</w:t>
          </w:r>
          <w:r w:rsidR="00F11FCE">
            <w:fldChar w:fldCharType="end"/>
          </w:r>
        </w:sdtContent>
      </w:sdt>
      <w:r w:rsidR="00F11FCE">
        <w:t>.</w:t>
      </w:r>
    </w:p>
    <w:p w14:paraId="74FD75A3" w14:textId="094A8EB7" w:rsidR="00F8194C" w:rsidRDefault="00B7417D" w:rsidP="00306702">
      <w:pPr>
        <w:pStyle w:val="Heading2"/>
      </w:pPr>
      <w:bookmarkStart w:id="37" w:name="_Toc136502965"/>
      <w:bookmarkStart w:id="38" w:name="_Toc149075585"/>
      <w:bookmarkStart w:id="39" w:name="_Toc165194345"/>
      <w:bookmarkEnd w:id="29"/>
      <w:bookmarkEnd w:id="32"/>
      <w:bookmarkEnd w:id="33"/>
      <w:bookmarkEnd w:id="34"/>
      <w:r>
        <w:t xml:space="preserve">1.4 </w:t>
      </w:r>
      <w:r w:rsidR="00F8194C" w:rsidRPr="00C55869">
        <w:t>Overview</w:t>
      </w:r>
      <w:r w:rsidR="00F8194C" w:rsidRPr="00BD31E3">
        <w:t xml:space="preserve"> of EqIA context</w:t>
      </w:r>
      <w:bookmarkEnd w:id="37"/>
      <w:bookmarkEnd w:id="38"/>
      <w:bookmarkEnd w:id="39"/>
    </w:p>
    <w:p w14:paraId="02627E50" w14:textId="5B701E85" w:rsidR="00F8194C" w:rsidRDefault="00B7417D" w:rsidP="00306702">
      <w:pPr>
        <w:pStyle w:val="Heading3"/>
      </w:pPr>
      <w:bookmarkStart w:id="40" w:name="_Toc136502966"/>
      <w:bookmarkStart w:id="41" w:name="_Ref137024437"/>
      <w:bookmarkStart w:id="42" w:name="_Ref137025086"/>
      <w:bookmarkStart w:id="43" w:name="_Toc165194346"/>
      <w:r>
        <w:t xml:space="preserve">1.4.1 </w:t>
      </w:r>
      <w:r w:rsidR="00F8194C" w:rsidRPr="00BD31E3">
        <w:t xml:space="preserve">Equality </w:t>
      </w:r>
      <w:r w:rsidR="00F8194C" w:rsidRPr="00C55869">
        <w:t>Legislation</w:t>
      </w:r>
      <w:r w:rsidR="00F8194C" w:rsidRPr="00BD31E3">
        <w:t xml:space="preserve"> in Ireland</w:t>
      </w:r>
      <w:bookmarkEnd w:id="40"/>
      <w:bookmarkEnd w:id="41"/>
      <w:bookmarkEnd w:id="42"/>
      <w:bookmarkEnd w:id="43"/>
    </w:p>
    <w:p w14:paraId="3FDE9BD7" w14:textId="3A69D99C" w:rsidR="005507B1" w:rsidRDefault="00C976D0" w:rsidP="007E0B64">
      <w:pPr>
        <w:pStyle w:val="BodyText"/>
      </w:pPr>
      <w:r>
        <w:t xml:space="preserve">Equality rights in Ireland arise under the </w:t>
      </w:r>
      <w:r w:rsidR="00E547FE">
        <w:t>Irish</w:t>
      </w:r>
      <w:r>
        <w:t xml:space="preserve"> </w:t>
      </w:r>
      <w:r w:rsidR="00E547FE">
        <w:t>c</w:t>
      </w:r>
      <w:r>
        <w:t>onstitution and international law</w:t>
      </w:r>
      <w:r w:rsidR="006C79CD">
        <w:t>.</w:t>
      </w:r>
      <w:r>
        <w:t xml:space="preserve"> The primary equality legislation is set out under</w:t>
      </w:r>
      <w:r w:rsidR="005507B1">
        <w:t>:</w:t>
      </w:r>
    </w:p>
    <w:p w14:paraId="475C0C1A" w14:textId="03D07436" w:rsidR="005507B1" w:rsidRDefault="00C976D0" w:rsidP="00F42766">
      <w:pPr>
        <w:pStyle w:val="BulletLevel1"/>
      </w:pPr>
      <w:r>
        <w:t>Section 42 of the Irish Human Rights and Equality Commission Act 2014</w:t>
      </w:r>
      <w:r w:rsidR="005507B1">
        <w:t xml:space="preserve"> </w:t>
      </w:r>
      <w:sdt>
        <w:sdtPr>
          <w:id w:val="1657258757"/>
          <w:citation/>
        </w:sdtPr>
        <w:sdtEndPr/>
        <w:sdtContent>
          <w:r w:rsidR="00F3707C">
            <w:fldChar w:fldCharType="begin"/>
          </w:r>
          <w:r w:rsidR="00F3707C">
            <w:rPr>
              <w:lang w:val="en-US"/>
            </w:rPr>
            <w:instrText xml:space="preserve"> CITATION Iri14 \l 1033 </w:instrText>
          </w:r>
          <w:r w:rsidR="00F3707C">
            <w:fldChar w:fldCharType="separate"/>
          </w:r>
          <w:r w:rsidR="00D6351A">
            <w:rPr>
              <w:noProof/>
              <w:lang w:val="en-US"/>
            </w:rPr>
            <w:t>(Irish Human Rights and Equality Commission, 2014)</w:t>
          </w:r>
          <w:r w:rsidR="00F3707C">
            <w:fldChar w:fldCharType="end"/>
          </w:r>
        </w:sdtContent>
      </w:sdt>
      <w:r w:rsidR="002D60C0">
        <w:t>;</w:t>
      </w:r>
    </w:p>
    <w:p w14:paraId="5A0DAF32" w14:textId="0BDF6142" w:rsidR="005507B1" w:rsidRDefault="005C7B6E" w:rsidP="00F42766">
      <w:pPr>
        <w:pStyle w:val="BulletLevel1"/>
      </w:pPr>
      <w:r>
        <w:t>T</w:t>
      </w:r>
      <w:r w:rsidR="00C976D0">
        <w:t xml:space="preserve">he Employment Equality Acts </w:t>
      </w:r>
      <w:r w:rsidR="005507B1">
        <w:t xml:space="preserve">of </w:t>
      </w:r>
      <w:r w:rsidR="00C976D0">
        <w:t>1998-2015</w:t>
      </w:r>
      <w:r w:rsidR="005507B1">
        <w:t xml:space="preserve"> </w:t>
      </w:r>
      <w:sdt>
        <w:sdtPr>
          <w:id w:val="-195701841"/>
          <w:citation/>
        </w:sdtPr>
        <w:sdtEndPr/>
        <w:sdtContent>
          <w:r w:rsidR="00C44E28">
            <w:fldChar w:fldCharType="begin"/>
          </w:r>
          <w:r w:rsidR="003D01B3">
            <w:rPr>
              <w:lang w:val="en-US"/>
            </w:rPr>
            <w:instrText xml:space="preserve">CITATION Iri1 \l 1033 </w:instrText>
          </w:r>
          <w:r w:rsidR="00C44E28">
            <w:fldChar w:fldCharType="separate"/>
          </w:r>
          <w:r w:rsidR="00D6351A">
            <w:rPr>
              <w:noProof/>
              <w:lang w:val="en-US"/>
            </w:rPr>
            <w:t>(Irish Human Rights and Equality Commission, n.d.)</w:t>
          </w:r>
          <w:r w:rsidR="00C44E28">
            <w:fldChar w:fldCharType="end"/>
          </w:r>
        </w:sdtContent>
      </w:sdt>
      <w:r w:rsidR="002D60C0">
        <w:t>;</w:t>
      </w:r>
      <w:r w:rsidR="00637B30">
        <w:t xml:space="preserve"> </w:t>
      </w:r>
      <w:r w:rsidR="005507B1">
        <w:t>and</w:t>
      </w:r>
    </w:p>
    <w:p w14:paraId="01668432" w14:textId="269BE22C" w:rsidR="00C976D0" w:rsidRDefault="00C976D0" w:rsidP="00F42766">
      <w:pPr>
        <w:pStyle w:val="BulletLevel1"/>
      </w:pPr>
      <w:r>
        <w:t xml:space="preserve">The Equal Status Acts 2000-2018 (hereby referred to as </w:t>
      </w:r>
      <w:r w:rsidR="008A67BD">
        <w:t>“</w:t>
      </w:r>
      <w:r>
        <w:t>the Acts</w:t>
      </w:r>
      <w:r w:rsidR="008A67BD">
        <w:t>”</w:t>
      </w:r>
      <w:r>
        <w:t>)</w:t>
      </w:r>
      <w:r w:rsidR="00637B30">
        <w:t xml:space="preserve"> </w:t>
      </w:r>
      <w:sdt>
        <w:sdtPr>
          <w:id w:val="-2131628665"/>
          <w:citation/>
        </w:sdtPr>
        <w:sdtEndPr/>
        <w:sdtContent>
          <w:r w:rsidR="00637B30">
            <w:fldChar w:fldCharType="begin"/>
          </w:r>
          <w:r w:rsidR="00637B30">
            <w:rPr>
              <w:lang w:val="en-US"/>
            </w:rPr>
            <w:instrText xml:space="preserve">CITATION Iri \l 1033 </w:instrText>
          </w:r>
          <w:r w:rsidR="00637B30">
            <w:fldChar w:fldCharType="separate"/>
          </w:r>
          <w:r w:rsidR="00D6351A">
            <w:rPr>
              <w:noProof/>
              <w:lang w:val="en-US"/>
            </w:rPr>
            <w:t>(Irish Human Rights and Equality Commisission, n.d.)</w:t>
          </w:r>
          <w:r w:rsidR="00637B30">
            <w:fldChar w:fldCharType="end"/>
          </w:r>
        </w:sdtContent>
      </w:sdt>
      <w:r>
        <w:t>.</w:t>
      </w:r>
    </w:p>
    <w:p w14:paraId="58C84C75" w14:textId="2982926E" w:rsidR="00C976D0" w:rsidRDefault="00F15B01" w:rsidP="00C976D0">
      <w:pPr>
        <w:pStyle w:val="BodyText"/>
      </w:pPr>
      <w:r>
        <w:t xml:space="preserve">The Acts prohibit discrimination in the provision of goods and services, including transport, accommodation, and education to the public </w:t>
      </w:r>
      <w:r w:rsidR="00516465">
        <w:t>on</w:t>
      </w:r>
      <w:r>
        <w:t xml:space="preserve"> nine grounds. </w:t>
      </w:r>
      <w:r w:rsidR="00B94D9A">
        <w:t xml:space="preserve">The nine grounds are referred to as Protected Characteristic Groups (PCGs) as shown in </w:t>
      </w:r>
      <w:r w:rsidR="00B924F0">
        <w:fldChar w:fldCharType="begin"/>
      </w:r>
      <w:r w:rsidR="00B924F0">
        <w:instrText xml:space="preserve"> REF _Ref149075420 \h </w:instrText>
      </w:r>
      <w:r w:rsidR="00B924F0">
        <w:fldChar w:fldCharType="separate"/>
      </w:r>
      <w:r w:rsidR="003B3886" w:rsidRPr="004C79A3">
        <w:rPr>
          <w:rFonts w:cstheme="majorHAnsi"/>
          <w:bCs/>
        </w:rPr>
        <w:t xml:space="preserve">Table </w:t>
      </w:r>
      <w:r w:rsidR="003B3886">
        <w:rPr>
          <w:rFonts w:cstheme="majorHAnsi"/>
          <w:b/>
          <w:bCs/>
          <w:noProof/>
        </w:rPr>
        <w:t>1</w:t>
      </w:r>
      <w:r w:rsidR="00B924F0">
        <w:fldChar w:fldCharType="end"/>
      </w:r>
      <w:r w:rsidR="00A264E6">
        <w:t xml:space="preserve">. </w:t>
      </w:r>
      <w:r>
        <w:t>In addition, the Acts, prohibit discrimination in the provision of accommodation services against people who are in receipt of rent supplement, housing assistance, or social welfare payments, and victimisation.</w:t>
      </w:r>
    </w:p>
    <w:p w14:paraId="663A8F63" w14:textId="2DCAEFF6" w:rsidR="00B924F0" w:rsidRDefault="00B924F0" w:rsidP="00B924F0">
      <w:pPr>
        <w:pStyle w:val="TableCaption"/>
        <w:rPr>
          <w:rFonts w:cstheme="majorHAnsi"/>
          <w:b w:val="0"/>
          <w:bCs/>
          <w:color w:val="auto"/>
        </w:rPr>
      </w:pPr>
      <w:bookmarkStart w:id="44" w:name="_Ref149075420"/>
      <w:bookmarkStart w:id="45" w:name="_Toc165194371"/>
      <w:bookmarkStart w:id="46" w:name="_Toc165194378"/>
      <w:r w:rsidRPr="004C79A3">
        <w:rPr>
          <w:rFonts w:cstheme="majorHAnsi"/>
          <w:b w:val="0"/>
          <w:bCs/>
          <w:color w:val="auto"/>
        </w:rPr>
        <w:t xml:space="preserve">Table </w:t>
      </w:r>
      <w:r w:rsidRPr="004C79A3">
        <w:rPr>
          <w:rFonts w:cstheme="majorHAnsi"/>
          <w:b w:val="0"/>
          <w:bCs/>
          <w:color w:val="auto"/>
        </w:rPr>
        <w:fldChar w:fldCharType="begin"/>
      </w:r>
      <w:r w:rsidRPr="004C79A3">
        <w:rPr>
          <w:rFonts w:cstheme="majorHAnsi"/>
          <w:b w:val="0"/>
          <w:bCs/>
          <w:color w:val="auto"/>
        </w:rPr>
        <w:instrText xml:space="preserve"> SEQ Table \* ARABIC </w:instrText>
      </w:r>
      <w:r w:rsidRPr="004C79A3">
        <w:rPr>
          <w:rFonts w:cstheme="majorHAnsi"/>
          <w:b w:val="0"/>
          <w:bCs/>
          <w:color w:val="auto"/>
        </w:rPr>
        <w:fldChar w:fldCharType="separate"/>
      </w:r>
      <w:r w:rsidR="003B3886">
        <w:rPr>
          <w:rFonts w:cstheme="majorHAnsi"/>
          <w:b w:val="0"/>
          <w:bCs/>
          <w:noProof/>
          <w:color w:val="auto"/>
        </w:rPr>
        <w:t>1</w:t>
      </w:r>
      <w:r w:rsidRPr="004C79A3">
        <w:rPr>
          <w:rFonts w:cstheme="majorHAnsi"/>
          <w:b w:val="0"/>
          <w:bCs/>
          <w:noProof/>
          <w:color w:val="auto"/>
        </w:rPr>
        <w:fldChar w:fldCharType="end"/>
      </w:r>
      <w:bookmarkEnd w:id="44"/>
      <w:r w:rsidRPr="004C79A3">
        <w:rPr>
          <w:rFonts w:cstheme="majorHAnsi"/>
          <w:b w:val="0"/>
          <w:bCs/>
          <w:color w:val="auto"/>
        </w:rPr>
        <w:t xml:space="preserve"> Protected Characteristic Groups</w:t>
      </w:r>
      <w:r w:rsidR="008E1A85">
        <w:rPr>
          <w:rFonts w:cstheme="majorHAnsi"/>
          <w:b w:val="0"/>
          <w:bCs/>
          <w:color w:val="auto"/>
        </w:rPr>
        <w:t xml:space="preserve"> with a description</w:t>
      </w:r>
      <w:bookmarkEnd w:id="45"/>
      <w:bookmarkEnd w:id="46"/>
    </w:p>
    <w:p w14:paraId="015A85F3" w14:textId="77777777" w:rsidR="00123A41" w:rsidRDefault="00123A41" w:rsidP="00123A41">
      <w:pPr>
        <w:pStyle w:val="BodyText"/>
      </w:pPr>
      <w:r>
        <w:t>Protected Characteristic Group - Gender</w:t>
      </w:r>
    </w:p>
    <w:p w14:paraId="08D16CBC" w14:textId="1AFC6E0A" w:rsidR="00123A41" w:rsidRDefault="00123A41" w:rsidP="00123A41">
      <w:pPr>
        <w:pStyle w:val="BodyText"/>
      </w:pPr>
      <w:r>
        <w:lastRenderedPageBreak/>
        <w:t>Description - Discrimination on the ‘gender ground’ happens where there is less favourable treatment of one person compared to another, because one is a woman and the other is a man. Under EU law, a transgender person who experiences discrimination arising from their gender reassignment, or transition, is also protected under the gender ground.</w:t>
      </w:r>
    </w:p>
    <w:p w14:paraId="65451747" w14:textId="77777777" w:rsidR="00123A41" w:rsidRDefault="00123A41" w:rsidP="00123A41">
      <w:pPr>
        <w:pStyle w:val="BodyText"/>
      </w:pPr>
      <w:r>
        <w:t>Protected Characteristic Group - Civil Status</w:t>
      </w:r>
    </w:p>
    <w:p w14:paraId="269ADFDD" w14:textId="61162955" w:rsidR="00123A41" w:rsidRDefault="00123A41" w:rsidP="00123A41">
      <w:pPr>
        <w:pStyle w:val="BodyText"/>
      </w:pPr>
      <w:r>
        <w:t>Description - Discrimination on the ‘civil status ground’ happens where there is less favourable treatment of one person compared to another person because they are of different civil status. Including being single, married, separated, divorced, widowed, in a civil partnership or being a former civil partner in a civil partnership that has ended by death or been dissolved.</w:t>
      </w:r>
    </w:p>
    <w:p w14:paraId="1E8AF402" w14:textId="77777777" w:rsidR="00123A41" w:rsidRDefault="00123A41" w:rsidP="00123A41">
      <w:pPr>
        <w:pStyle w:val="BodyText"/>
      </w:pPr>
      <w:r>
        <w:t>Protected Characteristic Group - Family Status</w:t>
      </w:r>
    </w:p>
    <w:p w14:paraId="53BFB895" w14:textId="2A3C8875" w:rsidR="00123A41" w:rsidRDefault="00123A41" w:rsidP="00123A41">
      <w:pPr>
        <w:pStyle w:val="BodyText"/>
      </w:pPr>
      <w:r>
        <w:t>Description - Discrimination on the ‘family status ground’ occurs where there is less favourable treatment of one person compared to another person because one person has a family status, and the other does not or has a different family status. Family status means responsibility as a parent or person in place of a parent for a person under the age of 18 years or responsibility as a parent or resident primary carer of a person of 18 years or over with a disability requiring care or support.</w:t>
      </w:r>
    </w:p>
    <w:p w14:paraId="7D190D62" w14:textId="77777777" w:rsidR="00123A41" w:rsidRDefault="00123A41" w:rsidP="00123A41">
      <w:pPr>
        <w:pStyle w:val="BodyText"/>
      </w:pPr>
      <w:r>
        <w:t>Protected Characteristic Group - Age</w:t>
      </w:r>
    </w:p>
    <w:p w14:paraId="45235FF6" w14:textId="6F4BBD87" w:rsidR="00123A41" w:rsidRDefault="00123A41" w:rsidP="00123A41">
      <w:pPr>
        <w:pStyle w:val="BodyText"/>
      </w:pPr>
      <w:r>
        <w:t>Description - Discrimination occurs when a person is treated less favourably than another person would be based on age. Differential treatment is permitted on the ground of age, provided that it is objectively and reasonably justified by a legitimate aim. For example, fixing a maximum age for recruitment, based on the training requirements of the post in question.</w:t>
      </w:r>
    </w:p>
    <w:p w14:paraId="792547D7" w14:textId="77777777" w:rsidR="00123A41" w:rsidRDefault="00123A41" w:rsidP="00123A41">
      <w:pPr>
        <w:pStyle w:val="BodyText"/>
      </w:pPr>
      <w:r>
        <w:t>Protected Characteristic Group - Disability</w:t>
      </w:r>
    </w:p>
    <w:p w14:paraId="2641FD64" w14:textId="47B2D9C1" w:rsidR="00123A41" w:rsidRDefault="00123A41" w:rsidP="00123A41">
      <w:pPr>
        <w:pStyle w:val="BodyText"/>
      </w:pPr>
      <w:r>
        <w:t>Description - People with physical, mental, sensory, visible or hidden medical condition or impairment (e.g., cancer, HIV, dyslexia). Discrimination occurs where there is less favourable treatment of one person compared to another person because one has a disability and the other has not, or the other has a different disability.</w:t>
      </w:r>
    </w:p>
    <w:p w14:paraId="4CA2A996" w14:textId="77777777" w:rsidR="00123A41" w:rsidRDefault="00123A41" w:rsidP="00123A41">
      <w:pPr>
        <w:pStyle w:val="BodyText"/>
      </w:pPr>
      <w:r>
        <w:t>Protected Characteristic Group - Race</w:t>
      </w:r>
    </w:p>
    <w:p w14:paraId="1750CB8B" w14:textId="3358A8BD" w:rsidR="00123A41" w:rsidRDefault="00123A41" w:rsidP="00123A41">
      <w:pPr>
        <w:pStyle w:val="BodyText"/>
      </w:pPr>
      <w:r>
        <w:t>Description - Discrimination on the ‘race ground’ occurs where there is less favourable treatment of one person compared to another person because they are of different race, colour, nationality or ethnic or national origins.</w:t>
      </w:r>
    </w:p>
    <w:p w14:paraId="119D4421" w14:textId="77777777" w:rsidR="00123A41" w:rsidRDefault="00123A41" w:rsidP="00123A41">
      <w:pPr>
        <w:pStyle w:val="BodyText"/>
      </w:pPr>
      <w:r>
        <w:t>Protected Characteristic Group - Religion or Belief</w:t>
      </w:r>
    </w:p>
    <w:p w14:paraId="594B550B" w14:textId="6B4E3C84" w:rsidR="00123A41" w:rsidRDefault="00123A41" w:rsidP="00123A41">
      <w:pPr>
        <w:pStyle w:val="BodyText"/>
      </w:pPr>
      <w:r>
        <w:lastRenderedPageBreak/>
        <w:t>Description - Discrimination on the ‘race ground’ occurs where there is less favourable treatment of one person compared to another person because they are of different race, colour, nationality or ethnic or national origins.</w:t>
      </w:r>
    </w:p>
    <w:p w14:paraId="3A0A6389" w14:textId="77777777" w:rsidR="00123A41" w:rsidRDefault="00123A41" w:rsidP="00123A41">
      <w:pPr>
        <w:pStyle w:val="BodyText"/>
      </w:pPr>
      <w:r>
        <w:t>Protected Characteristic Group - Sexual Orientation</w:t>
      </w:r>
    </w:p>
    <w:p w14:paraId="3B993EC2" w14:textId="33747656" w:rsidR="00123A41" w:rsidRDefault="00123A41" w:rsidP="00123A41">
      <w:pPr>
        <w:pStyle w:val="BodyText"/>
      </w:pPr>
      <w:r>
        <w:t>Description - Discrimination on the 'sexual orientation ground' happens where there is less favourable treatment of one person compared to another person because they are of different sexual orientation. ‘Sexual orientation’ is defined as heterosexual, bisexual or homosexual orientation.</w:t>
      </w:r>
    </w:p>
    <w:p w14:paraId="010976F7" w14:textId="77777777" w:rsidR="00123A41" w:rsidRDefault="00123A41" w:rsidP="00123A41">
      <w:pPr>
        <w:pStyle w:val="BodyText"/>
      </w:pPr>
      <w:r>
        <w:t>Protected Characteristic Group - Membership of the Traveller Community</w:t>
      </w:r>
    </w:p>
    <w:p w14:paraId="11197411" w14:textId="15EC87C1" w:rsidR="008E1A85" w:rsidRPr="008E1A85" w:rsidRDefault="00123A41" w:rsidP="00123A41">
      <w:pPr>
        <w:pStyle w:val="BodyText"/>
      </w:pPr>
      <w:r>
        <w:t>Description - Discrimination on the ‘Traveller community ground’ occurs where one person is treated less favourably than another because one is a member of the Traveller community and the other is not. Member of the Traveller community’ means a member of a community of people who are commonly called Travellers and who are identified (both by themselves and others) as people with a shared history, culture and traditions including, historically, a nomadic way of life on the island of Ireland.</w:t>
      </w:r>
    </w:p>
    <w:p w14:paraId="4E05C52C" w14:textId="23BDC137" w:rsidR="00F8194C" w:rsidRDefault="00B7417D" w:rsidP="00306702">
      <w:pPr>
        <w:pStyle w:val="Heading3"/>
      </w:pPr>
      <w:bookmarkStart w:id="47" w:name="_Toc136502967"/>
      <w:bookmarkStart w:id="48" w:name="_Toc165194347"/>
      <w:r>
        <w:t xml:space="preserve">1.4.2 </w:t>
      </w:r>
      <w:r w:rsidR="00B7262E" w:rsidRPr="00B7262E">
        <w:t>Public Sector Equality and Human Rights Duty - Human Rights and Equality Commission Act</w:t>
      </w:r>
      <w:bookmarkEnd w:id="47"/>
      <w:bookmarkEnd w:id="48"/>
    </w:p>
    <w:p w14:paraId="0A141F03" w14:textId="7F6E92DC" w:rsidR="00E51275" w:rsidRDefault="00E51275" w:rsidP="007E0B64">
      <w:pPr>
        <w:pStyle w:val="BodyText"/>
      </w:pPr>
      <w:r>
        <w:t>The Public Sector Equality and Human Rights Duty</w:t>
      </w:r>
      <w:r w:rsidR="00C11EC8">
        <w:t>,</w:t>
      </w:r>
      <w:r w:rsidR="00E87C9D">
        <w:t xml:space="preserve"> </w:t>
      </w:r>
      <w:r w:rsidR="008D2D56">
        <w:t xml:space="preserve">hereafter </w:t>
      </w:r>
      <w:r w:rsidR="00E87C9D">
        <w:t>referred to</w:t>
      </w:r>
      <w:r w:rsidR="00C11EC8">
        <w:t xml:space="preserve"> as ‘</w:t>
      </w:r>
      <w:r>
        <w:t xml:space="preserve">the </w:t>
      </w:r>
      <w:r w:rsidR="00C11EC8">
        <w:t>Duty’</w:t>
      </w:r>
      <w:r w:rsidR="00E87C9D">
        <w:t>,</w:t>
      </w:r>
      <w:r>
        <w:t xml:space="preserve"> is part of the legislative framework governing human rights and equality in Ireland </w:t>
      </w:r>
      <w:sdt>
        <w:sdtPr>
          <w:id w:val="298269713"/>
          <w:citation/>
        </w:sdtPr>
        <w:sdtEndPr/>
        <w:sdtContent>
          <w:r w:rsidR="00E87C9D">
            <w:fldChar w:fldCharType="begin"/>
          </w:r>
          <w:r w:rsidR="00E87C9D">
            <w:rPr>
              <w:lang w:val="en-US"/>
            </w:rPr>
            <w:instrText xml:space="preserve"> CITATION Irind \l 1033 </w:instrText>
          </w:r>
          <w:r w:rsidR="00E87C9D">
            <w:fldChar w:fldCharType="separate"/>
          </w:r>
          <w:r w:rsidR="00D6351A">
            <w:rPr>
              <w:noProof/>
              <w:lang w:val="en-US"/>
            </w:rPr>
            <w:t>(Irish Human Rights and Equality Commission, n.d.)</w:t>
          </w:r>
          <w:r w:rsidR="00E87C9D">
            <w:fldChar w:fldCharType="end"/>
          </w:r>
        </w:sdtContent>
      </w:sdt>
      <w:r w:rsidR="00E87C9D">
        <w:t>.</w:t>
      </w:r>
      <w:r>
        <w:t xml:space="preserve"> </w:t>
      </w:r>
      <w:r w:rsidR="00E87C9D">
        <w:t>It</w:t>
      </w:r>
      <w:r>
        <w:t xml:space="preserve"> has been a statutory obligation for public bodies since the enactment of the Irish Human Rights and Equality Commission Act on November</w:t>
      </w:r>
      <w:r w:rsidR="00AF4CA5">
        <w:t xml:space="preserve"> 1st</w:t>
      </w:r>
      <w:r w:rsidR="001049DE">
        <w:t>, 2014,</w:t>
      </w:r>
      <w:r w:rsidR="00AF4CA5" w:rsidRPr="00AF4CA5">
        <w:t xml:space="preserve"> </w:t>
      </w:r>
      <w:sdt>
        <w:sdtPr>
          <w:id w:val="-767077283"/>
          <w:citation/>
        </w:sdtPr>
        <w:sdtEndPr/>
        <w:sdtContent>
          <w:r w:rsidR="00AF4CA5">
            <w:fldChar w:fldCharType="begin"/>
          </w:r>
          <w:r w:rsidR="00AF4CA5">
            <w:rPr>
              <w:lang w:val="en-US"/>
            </w:rPr>
            <w:instrText xml:space="preserve">CITATION Iri14 \t  \l 1033 </w:instrText>
          </w:r>
          <w:r w:rsidR="00AF4CA5">
            <w:fldChar w:fldCharType="separate"/>
          </w:r>
          <w:r w:rsidR="00D6351A">
            <w:rPr>
              <w:noProof/>
              <w:lang w:val="en-US"/>
            </w:rPr>
            <w:t>(Irish Human Rights and Equality Commission, 2014)</w:t>
          </w:r>
          <w:r w:rsidR="00AF4CA5">
            <w:fldChar w:fldCharType="end"/>
          </w:r>
        </w:sdtContent>
      </w:sdt>
      <w:r>
        <w:t>. It assists public bodies in adhering to human rights and equality standards in a systematic way in their strategic and daily operations for both staff and service users.</w:t>
      </w:r>
    </w:p>
    <w:p w14:paraId="4F2D8B43" w14:textId="3BCCD6F2" w:rsidR="00E51275" w:rsidRDefault="00E51275" w:rsidP="007E0B64">
      <w:pPr>
        <w:pStyle w:val="BodyText"/>
      </w:pPr>
      <w:r>
        <w:t>The Duty, requires all public sector bodies, including statutory and local authorities, to have due regard to the need to:</w:t>
      </w:r>
    </w:p>
    <w:p w14:paraId="36A3FDD9" w14:textId="0E4DA0CB" w:rsidR="00E51275" w:rsidRDefault="00E51275" w:rsidP="00FB1731">
      <w:pPr>
        <w:pStyle w:val="BodyText"/>
        <w:numPr>
          <w:ilvl w:val="0"/>
          <w:numId w:val="41"/>
        </w:numPr>
      </w:pPr>
      <w:r>
        <w:t>Eliminate discrimination</w:t>
      </w:r>
      <w:r w:rsidR="000C3521">
        <w:t>;</w:t>
      </w:r>
    </w:p>
    <w:p w14:paraId="73961DCE" w14:textId="1616372C" w:rsidR="00E51275" w:rsidRDefault="00E51275" w:rsidP="00FB1731">
      <w:pPr>
        <w:pStyle w:val="BodyText"/>
        <w:numPr>
          <w:ilvl w:val="0"/>
          <w:numId w:val="41"/>
        </w:numPr>
      </w:pPr>
      <w:r>
        <w:t>Promote equality of opportunity and treatment of its staff and the persons to whom it provides services</w:t>
      </w:r>
      <w:r w:rsidR="000C3521">
        <w:t>;</w:t>
      </w:r>
      <w:r w:rsidR="00045CFD">
        <w:t xml:space="preserve"> and</w:t>
      </w:r>
    </w:p>
    <w:p w14:paraId="55B7D087" w14:textId="3C5EDA68" w:rsidR="00E51275" w:rsidRDefault="00E51275" w:rsidP="00FB1731">
      <w:pPr>
        <w:pStyle w:val="BodyText"/>
        <w:numPr>
          <w:ilvl w:val="0"/>
          <w:numId w:val="41"/>
        </w:numPr>
      </w:pPr>
      <w:r>
        <w:t>Protect the human rights of its members, staff and the persons to whom it provides services.</w:t>
      </w:r>
    </w:p>
    <w:p w14:paraId="151E3236" w14:textId="0FBE7FB9" w:rsidR="00F32C85" w:rsidRDefault="00E51275" w:rsidP="007E0B64">
      <w:pPr>
        <w:pStyle w:val="BodyText"/>
      </w:pPr>
      <w:r>
        <w:lastRenderedPageBreak/>
        <w:t>The Duty is a permanent and ongoing statutory obligation. Section 42 of the 2014 Act requires public bodies to assess, address, and report on equality and human rights issues relevant to their function and purpose in a manner that is accessible to the public as outlined below</w:t>
      </w:r>
      <w:sdt>
        <w:sdtPr>
          <w:id w:val="-2074571975"/>
          <w:citation/>
        </w:sdtPr>
        <w:sdtEndPr/>
        <w:sdtContent>
          <w:r w:rsidR="004C5F61">
            <w:fldChar w:fldCharType="begin"/>
          </w:r>
          <w:r w:rsidR="004C5F61">
            <w:rPr>
              <w:lang w:val="en-US"/>
            </w:rPr>
            <w:instrText xml:space="preserve"> CITATION Iri14 \l 1033 </w:instrText>
          </w:r>
          <w:r w:rsidR="004C5F61">
            <w:fldChar w:fldCharType="separate"/>
          </w:r>
          <w:r w:rsidR="00D6351A">
            <w:rPr>
              <w:noProof/>
              <w:lang w:val="en-US"/>
            </w:rPr>
            <w:t xml:space="preserve"> (Irish Human Rights and Equality Commission, 2014)</w:t>
          </w:r>
          <w:r w:rsidR="004C5F61">
            <w:fldChar w:fldCharType="end"/>
          </w:r>
        </w:sdtContent>
      </w:sdt>
      <w:r>
        <w:t>:</w:t>
      </w:r>
    </w:p>
    <w:p w14:paraId="34935493" w14:textId="5B43C3F3" w:rsidR="00F32C85" w:rsidRPr="00A74DCE" w:rsidRDefault="00E51275" w:rsidP="00F42766">
      <w:pPr>
        <w:pStyle w:val="BulletLevel1"/>
      </w:pPr>
      <w:r w:rsidRPr="00A74DCE">
        <w:t>Assess</w:t>
      </w:r>
      <w:r w:rsidR="00CC0828" w:rsidRPr="00A74DCE">
        <w:t>.</w:t>
      </w:r>
      <w:r w:rsidRPr="00A74DCE">
        <w:t xml:space="preserve"> </w:t>
      </w:r>
      <w:r w:rsidR="002209B6" w:rsidRPr="00A74DCE">
        <w:t>T</w:t>
      </w:r>
      <w:r w:rsidRPr="00A74DCE">
        <w:t>he public body must set out in its strategic plan an assessment of the human rights and equality issues it believes to be relevant to the functions and purpose of the body</w:t>
      </w:r>
      <w:r w:rsidR="000C3521" w:rsidRPr="00A74DCE">
        <w:t>;</w:t>
      </w:r>
    </w:p>
    <w:p w14:paraId="5AA286AC" w14:textId="79485369" w:rsidR="00F32C85" w:rsidRPr="00A74DCE" w:rsidRDefault="00E51275" w:rsidP="00F42766">
      <w:pPr>
        <w:pStyle w:val="BulletLevel1"/>
      </w:pPr>
      <w:r w:rsidRPr="00A74DCE">
        <w:t>Address</w:t>
      </w:r>
      <w:r w:rsidR="000C3521" w:rsidRPr="00A74DCE">
        <w:t>.</w:t>
      </w:r>
      <w:r w:rsidRPr="00A74DCE">
        <w:t xml:space="preserve"> </w:t>
      </w:r>
      <w:r w:rsidR="000C3521" w:rsidRPr="00A74DCE">
        <w:t>T</w:t>
      </w:r>
      <w:r w:rsidRPr="00A74DCE">
        <w:t>he public body must set out in its strategic plan the policies, plans and actions in place or proposed to be put in place to address those issues</w:t>
      </w:r>
      <w:r w:rsidR="000C3521" w:rsidRPr="00A74DCE">
        <w:t>; and</w:t>
      </w:r>
    </w:p>
    <w:p w14:paraId="7D6BF258" w14:textId="3D982261" w:rsidR="00E51275" w:rsidRPr="00A74DCE" w:rsidRDefault="00E51275" w:rsidP="00F42766">
      <w:pPr>
        <w:pStyle w:val="BulletLevel1"/>
      </w:pPr>
      <w:r w:rsidRPr="00A74DCE">
        <w:t>Report</w:t>
      </w:r>
      <w:r w:rsidR="000C3521" w:rsidRPr="00A74DCE">
        <w:t>.</w:t>
      </w:r>
      <w:r w:rsidRPr="00A74DCE">
        <w:t xml:space="preserve"> </w:t>
      </w:r>
      <w:r w:rsidR="000C3521" w:rsidRPr="00A74DCE">
        <w:t>T</w:t>
      </w:r>
      <w:r w:rsidRPr="00A74DCE">
        <w:t>he public body must report on developments and achievements in its annual report.</w:t>
      </w:r>
    </w:p>
    <w:p w14:paraId="61F6EE8F" w14:textId="087A296F" w:rsidR="00E51275" w:rsidRDefault="00E51275" w:rsidP="007E0B64">
      <w:pPr>
        <w:pStyle w:val="BodyText"/>
      </w:pPr>
      <w:r>
        <w:t>Where the Commission considers that there is evidence of a failure by a public body to perform its functions in line with the Duty</w:t>
      </w:r>
      <w:r w:rsidR="001C537B">
        <w:t>,</w:t>
      </w:r>
      <w:r>
        <w:t xml:space="preserve"> it has the power to invite a public body to carry out a review, or to prepare and implement an action plan related to the performance of its function</w:t>
      </w:r>
      <w:r w:rsidR="001B4723">
        <w:t xml:space="preserve"> </w:t>
      </w:r>
      <w:sdt>
        <w:sdtPr>
          <w:id w:val="694271173"/>
          <w:citation/>
        </w:sdtPr>
        <w:sdtEndPr/>
        <w:sdtContent>
          <w:r w:rsidR="001B4723">
            <w:fldChar w:fldCharType="begin"/>
          </w:r>
          <w:r w:rsidR="00D526D1">
            <w:instrText xml:space="preserve">CITATION Com14 \l 2057 </w:instrText>
          </w:r>
          <w:r w:rsidR="001B4723">
            <w:fldChar w:fldCharType="separate"/>
          </w:r>
          <w:r w:rsidR="00D6351A">
            <w:rPr>
              <w:noProof/>
            </w:rPr>
            <w:t>(Irish Human Rights and Equality Commission, 2014)</w:t>
          </w:r>
          <w:r w:rsidR="001B4723">
            <w:fldChar w:fldCharType="end"/>
          </w:r>
        </w:sdtContent>
      </w:sdt>
      <w:r>
        <w:t>.</w:t>
      </w:r>
    </w:p>
    <w:p w14:paraId="46D21397" w14:textId="1D2B3CB2" w:rsidR="00372FCA" w:rsidRDefault="00B7417D" w:rsidP="00306702">
      <w:pPr>
        <w:pStyle w:val="Heading3"/>
      </w:pPr>
      <w:bookmarkStart w:id="49" w:name="_Toc136502968"/>
      <w:bookmarkStart w:id="50" w:name="_Toc165194348"/>
      <w:r>
        <w:t xml:space="preserve">1.4.3 </w:t>
      </w:r>
      <w:r w:rsidR="00372FCA" w:rsidRPr="00372FCA">
        <w:t>The Equal Status Acts 2000-</w:t>
      </w:r>
      <w:bookmarkEnd w:id="49"/>
      <w:r w:rsidR="00372FCA" w:rsidRPr="003A2CD3">
        <w:t>201</w:t>
      </w:r>
      <w:r w:rsidR="00671585" w:rsidRPr="003A2CD3">
        <w:t>8</w:t>
      </w:r>
      <w:bookmarkEnd w:id="50"/>
    </w:p>
    <w:p w14:paraId="628E0305" w14:textId="1647DA14" w:rsidR="00372FCA" w:rsidRDefault="001C4BA1" w:rsidP="007E0B64">
      <w:pPr>
        <w:pStyle w:val="BodyText"/>
      </w:pPr>
      <w:r>
        <w:t>The Equal Status Acts prohibit discrimination, harassment, and sexual harassment in access to and use of goods and services, accommodation</w:t>
      </w:r>
      <w:r w:rsidR="002E1F51">
        <w:t>,</w:t>
      </w:r>
      <w:r>
        <w:t xml:space="preserve"> and education</w:t>
      </w:r>
      <w:r w:rsidR="00C9014C">
        <w:t xml:space="preserve"> for all PCGs</w:t>
      </w:r>
      <w:r>
        <w:t>. The Equal Status Act also protects people in receipt of rent supplement, housing assistance payments or other social welfare payments against discrimination when they are accessing accommodation or related services and amenities</w:t>
      </w:r>
      <w:r w:rsidR="003A2CD3">
        <w:t xml:space="preserve"> </w:t>
      </w:r>
      <w:sdt>
        <w:sdtPr>
          <w:id w:val="-219219082"/>
          <w:citation/>
        </w:sdtPr>
        <w:sdtEndPr/>
        <w:sdtContent>
          <w:r w:rsidR="001B4723">
            <w:fldChar w:fldCharType="begin"/>
          </w:r>
          <w:r w:rsidR="00637B30">
            <w:instrText xml:space="preserve">CITATION Iri \l 2057 </w:instrText>
          </w:r>
          <w:r w:rsidR="001B4723">
            <w:fldChar w:fldCharType="separate"/>
          </w:r>
          <w:r w:rsidR="00D6351A">
            <w:rPr>
              <w:noProof/>
            </w:rPr>
            <w:t>(Irish Human Rights and Equality Commisission, n.d.)</w:t>
          </w:r>
          <w:r w:rsidR="001B4723">
            <w:fldChar w:fldCharType="end"/>
          </w:r>
        </w:sdtContent>
      </w:sdt>
      <w:r w:rsidR="001B4723">
        <w:t>.</w:t>
      </w:r>
    </w:p>
    <w:p w14:paraId="59D6722A" w14:textId="276BFC59" w:rsidR="001C4BA1" w:rsidRDefault="00B7417D" w:rsidP="00306702">
      <w:pPr>
        <w:pStyle w:val="Heading3"/>
      </w:pPr>
      <w:bookmarkStart w:id="51" w:name="_Toc136502969"/>
      <w:bookmarkStart w:id="52" w:name="_Toc165194349"/>
      <w:r>
        <w:t xml:space="preserve">1.4.4 </w:t>
      </w:r>
      <w:r w:rsidR="001C4BA1" w:rsidRPr="001C4BA1">
        <w:t>Employment Equality Acts 1998-2015</w:t>
      </w:r>
      <w:bookmarkEnd w:id="51"/>
      <w:bookmarkEnd w:id="52"/>
    </w:p>
    <w:p w14:paraId="5615061F" w14:textId="0D11ABDD" w:rsidR="001C4BA1" w:rsidRDefault="001C4BA1" w:rsidP="007E0B64">
      <w:pPr>
        <w:pStyle w:val="BodyText"/>
      </w:pPr>
      <w:r>
        <w:t xml:space="preserve">The Employment Equality Acts 1998-2015 prohibit discrimination and harassment </w:t>
      </w:r>
      <w:r w:rsidR="006D5A67">
        <w:t>for all PCGs</w:t>
      </w:r>
      <w:r>
        <w:t xml:space="preserve"> in employment and stipulates that employers should make reasonable adjustments for employees with disability</w:t>
      </w:r>
      <w:r w:rsidR="003B2672">
        <w:t xml:space="preserve"> </w:t>
      </w:r>
      <w:r w:rsidR="003B2672">
        <w:fldChar w:fldCharType="begin"/>
      </w:r>
      <w:r w:rsidR="003D01B3">
        <w:rPr>
          <w:lang w:val="en-US"/>
        </w:rPr>
        <w:instrText xml:space="preserve">CITATION Iri1 \l 1033 </w:instrText>
      </w:r>
      <w:r w:rsidR="003B2672">
        <w:fldChar w:fldCharType="separate"/>
      </w:r>
      <w:r w:rsidR="00D6351A">
        <w:rPr>
          <w:noProof/>
          <w:lang w:val="en-US"/>
        </w:rPr>
        <w:t xml:space="preserve"> (Irish Human Rights and Equality Commission, n.d.)</w:t>
      </w:r>
      <w:r w:rsidR="003B2672">
        <w:fldChar w:fldCharType="end"/>
      </w:r>
      <w:r>
        <w:t>.</w:t>
      </w:r>
    </w:p>
    <w:p w14:paraId="594EED1E" w14:textId="7EC5F4DB" w:rsidR="003E1E80" w:rsidRPr="003E1E80" w:rsidRDefault="00B7417D" w:rsidP="00306702">
      <w:pPr>
        <w:pStyle w:val="Heading3"/>
      </w:pPr>
      <w:bookmarkStart w:id="53" w:name="_Toc136502970"/>
      <w:bookmarkStart w:id="54" w:name="_Toc165194350"/>
      <w:r>
        <w:t xml:space="preserve">1.4.5 </w:t>
      </w:r>
      <w:r w:rsidR="00CF27C3" w:rsidRPr="003E1E80">
        <w:t>The Disability Act 2005 Part 5</w:t>
      </w:r>
      <w:bookmarkEnd w:id="53"/>
      <w:bookmarkEnd w:id="54"/>
    </w:p>
    <w:p w14:paraId="0BBC94E8" w14:textId="60931EF7" w:rsidR="001C4BA1" w:rsidRDefault="006D5A67" w:rsidP="00256D39">
      <w:pPr>
        <w:pStyle w:val="BodyText"/>
      </w:pPr>
      <w:r>
        <w:t>The Disability Act 2005 is a</w:t>
      </w:r>
      <w:r w:rsidR="00CF27C3">
        <w:t xml:space="preserve"> statutory obligation on public service providers to support access to services and facilities for people with disabilities</w:t>
      </w:r>
      <w:r w:rsidR="006C2CA4">
        <w:t xml:space="preserve"> </w:t>
      </w:r>
      <w:sdt>
        <w:sdtPr>
          <w:id w:val="-1778240967"/>
          <w:citation/>
        </w:sdtPr>
        <w:sdtEndPr/>
        <w:sdtContent>
          <w:r w:rsidR="006C2CA4">
            <w:fldChar w:fldCharType="begin"/>
          </w:r>
          <w:r w:rsidR="00DA133C">
            <w:instrText xml:space="preserve">CITATION eIS \l 2057 </w:instrText>
          </w:r>
          <w:r w:rsidR="006C2CA4">
            <w:fldChar w:fldCharType="separate"/>
          </w:r>
          <w:r w:rsidR="00D6351A">
            <w:rPr>
              <w:noProof/>
            </w:rPr>
            <w:t>(Government of Ireland, n.d.)</w:t>
          </w:r>
          <w:r w:rsidR="006C2CA4">
            <w:fldChar w:fldCharType="end"/>
          </w:r>
        </w:sdtContent>
      </w:sdt>
      <w:r w:rsidR="00694A13">
        <w:t>.</w:t>
      </w:r>
    </w:p>
    <w:p w14:paraId="054A8F5F" w14:textId="19B5D1CF" w:rsidR="003E1E80" w:rsidRDefault="00B7417D" w:rsidP="00694A13">
      <w:pPr>
        <w:pStyle w:val="Heading3"/>
      </w:pPr>
      <w:bookmarkStart w:id="55" w:name="_Toc165194351"/>
      <w:r>
        <w:lastRenderedPageBreak/>
        <w:t xml:space="preserve">1.4.6 </w:t>
      </w:r>
      <w:r w:rsidR="00694A13">
        <w:t>N</w:t>
      </w:r>
      <w:r w:rsidR="003E1E80" w:rsidRPr="00694A13">
        <w:t xml:space="preserve">ational </w:t>
      </w:r>
      <w:r w:rsidR="00D433F9">
        <w:t>P</w:t>
      </w:r>
      <w:r w:rsidR="003E1E80" w:rsidRPr="00694A13">
        <w:t xml:space="preserve">olicy </w:t>
      </w:r>
      <w:r w:rsidR="00D433F9">
        <w:t>C</w:t>
      </w:r>
      <w:r w:rsidR="003E1E80" w:rsidRPr="00694A13">
        <w:t>ommitments</w:t>
      </w:r>
      <w:bookmarkEnd w:id="55"/>
    </w:p>
    <w:p w14:paraId="53C37F15" w14:textId="04E81BFA" w:rsidR="00694A13" w:rsidRPr="00694A13" w:rsidRDefault="00694A13" w:rsidP="00694A13">
      <w:pPr>
        <w:pStyle w:val="BodyText"/>
      </w:pPr>
      <w:r>
        <w:t>In addition to equality legislation, th</w:t>
      </w:r>
      <w:r w:rsidR="007D74B3">
        <w:t>e following documents outline national policy commitments rel</w:t>
      </w:r>
      <w:r w:rsidR="0012145F">
        <w:t>evant to equality</w:t>
      </w:r>
      <w:r w:rsidR="007D74B3">
        <w:t>:</w:t>
      </w:r>
    </w:p>
    <w:p w14:paraId="186ADFFE" w14:textId="65D3A477" w:rsidR="003E1E80" w:rsidRDefault="003E1E80" w:rsidP="00F42766">
      <w:pPr>
        <w:pStyle w:val="BulletLevel1"/>
      </w:pPr>
      <w:r>
        <w:t>The Migrant Integration Strategy: A Blueprint for the Future</w:t>
      </w:r>
      <w:r w:rsidR="00D57559">
        <w:t xml:space="preserve"> </w:t>
      </w:r>
      <w:sdt>
        <w:sdtPr>
          <w:id w:val="-1756203742"/>
          <w:citation/>
        </w:sdtPr>
        <w:sdtEndPr/>
        <w:sdtContent>
          <w:r w:rsidR="00F22D4B">
            <w:fldChar w:fldCharType="begin"/>
          </w:r>
          <w:r w:rsidR="007445C9">
            <w:rPr>
              <w:lang w:val="en-US"/>
            </w:rPr>
            <w:instrText xml:space="preserve">CITATION Depnd \l 1033 </w:instrText>
          </w:r>
          <w:r w:rsidR="00F22D4B">
            <w:fldChar w:fldCharType="separate"/>
          </w:r>
          <w:r w:rsidR="00D6351A">
            <w:rPr>
              <w:noProof/>
              <w:lang w:val="en-US"/>
            </w:rPr>
            <w:t>(Department for Justice and Inequality, n.d.)</w:t>
          </w:r>
          <w:r w:rsidR="00F22D4B">
            <w:fldChar w:fldCharType="end"/>
          </w:r>
        </w:sdtContent>
      </w:sdt>
    </w:p>
    <w:p w14:paraId="571FDAC1" w14:textId="7CC7951C" w:rsidR="003E1E80" w:rsidRDefault="003E1E80" w:rsidP="00F42766">
      <w:pPr>
        <w:pStyle w:val="BulletLevel1"/>
      </w:pPr>
      <w:r>
        <w:t>The National Disability Strategy Inclusion Strategy 2017-2021</w:t>
      </w:r>
      <w:r w:rsidR="00F22D4B">
        <w:t xml:space="preserve"> </w:t>
      </w:r>
      <w:sdt>
        <w:sdtPr>
          <w:id w:val="1185174896"/>
          <w:citation/>
        </w:sdtPr>
        <w:sdtEndPr/>
        <w:sdtContent>
          <w:r w:rsidR="00635FB0">
            <w:fldChar w:fldCharType="begin"/>
          </w:r>
          <w:r w:rsidR="00635FB0">
            <w:rPr>
              <w:lang w:val="en-US"/>
            </w:rPr>
            <w:instrText xml:space="preserve"> CITATION Dep22 \l 1033 </w:instrText>
          </w:r>
          <w:r w:rsidR="00635FB0">
            <w:fldChar w:fldCharType="separate"/>
          </w:r>
          <w:r w:rsidR="00D6351A">
            <w:rPr>
              <w:noProof/>
              <w:lang w:val="en-US"/>
            </w:rPr>
            <w:t>(Department of Children, Equality, Disability, Intergration and Youth, 2022)</w:t>
          </w:r>
          <w:r w:rsidR="00635FB0">
            <w:fldChar w:fldCharType="end"/>
          </w:r>
        </w:sdtContent>
      </w:sdt>
    </w:p>
    <w:p w14:paraId="7C1802E3" w14:textId="4F3C1313" w:rsidR="003E1E80" w:rsidRDefault="003E1E80" w:rsidP="00F42766">
      <w:pPr>
        <w:pStyle w:val="BulletLevel1"/>
      </w:pPr>
      <w:r>
        <w:t>The National Strategy for Women and Girls 2017-2020</w:t>
      </w:r>
      <w:r w:rsidR="00635FB0">
        <w:t xml:space="preserve"> </w:t>
      </w:r>
      <w:sdt>
        <w:sdtPr>
          <w:id w:val="1084649392"/>
          <w:citation/>
        </w:sdtPr>
        <w:sdtEndPr/>
        <w:sdtContent>
          <w:r w:rsidR="00E44A91">
            <w:fldChar w:fldCharType="begin"/>
          </w:r>
          <w:r w:rsidR="00E44A91">
            <w:rPr>
              <w:lang w:val="en-US"/>
            </w:rPr>
            <w:instrText xml:space="preserve"> CITATION Dep17 \l 1033 </w:instrText>
          </w:r>
          <w:r w:rsidR="00E44A91">
            <w:fldChar w:fldCharType="separate"/>
          </w:r>
          <w:r w:rsidR="00D6351A">
            <w:rPr>
              <w:noProof/>
              <w:lang w:val="en-US"/>
            </w:rPr>
            <w:t>(Department of Justice and Equality, 2017)</w:t>
          </w:r>
          <w:r w:rsidR="00E44A91">
            <w:fldChar w:fldCharType="end"/>
          </w:r>
        </w:sdtContent>
      </w:sdt>
    </w:p>
    <w:p w14:paraId="4033CA6E" w14:textId="02223A04" w:rsidR="003E1E80" w:rsidRDefault="003E1E80" w:rsidP="00F42766">
      <w:pPr>
        <w:pStyle w:val="BulletLevel1"/>
      </w:pPr>
      <w:r>
        <w:t>The National Traveller and Roma Inclusion Strategy 2017-2021</w:t>
      </w:r>
      <w:r w:rsidR="00970870">
        <w:t xml:space="preserve"> </w:t>
      </w:r>
      <w:sdt>
        <w:sdtPr>
          <w:id w:val="112266069"/>
          <w:citation/>
        </w:sdtPr>
        <w:sdtEndPr/>
        <w:sdtContent>
          <w:r w:rsidR="00970870">
            <w:fldChar w:fldCharType="begin"/>
          </w:r>
          <w:r w:rsidR="007445C9">
            <w:rPr>
              <w:lang w:val="en-US"/>
            </w:rPr>
            <w:instrText xml:space="preserve">CITATION Depnd1 \l 1033 </w:instrText>
          </w:r>
          <w:r w:rsidR="00970870">
            <w:fldChar w:fldCharType="separate"/>
          </w:r>
          <w:r w:rsidR="00D6351A">
            <w:rPr>
              <w:noProof/>
              <w:lang w:val="en-US"/>
            </w:rPr>
            <w:t>(Department of Justice and Equality)</w:t>
          </w:r>
          <w:r w:rsidR="00970870">
            <w:fldChar w:fldCharType="end"/>
          </w:r>
        </w:sdtContent>
      </w:sdt>
    </w:p>
    <w:p w14:paraId="53C08B0D" w14:textId="77EFFB7D" w:rsidR="007D74B3" w:rsidRDefault="0012145F" w:rsidP="007D74B3">
      <w:pPr>
        <w:pStyle w:val="BodyText"/>
      </w:pPr>
      <w:r w:rsidRPr="0012145F">
        <w:t xml:space="preserve">These documents collectively reinforce the national commitment to eliminating discrimination and promoting equal opportunities for </w:t>
      </w:r>
      <w:r>
        <w:t>PCGs</w:t>
      </w:r>
      <w:r w:rsidRPr="0012145F">
        <w:t>.</w:t>
      </w:r>
    </w:p>
    <w:p w14:paraId="206F7A95" w14:textId="71F2152C" w:rsidR="00F8194C" w:rsidRPr="00BD31E3" w:rsidRDefault="00B7417D" w:rsidP="00306702">
      <w:pPr>
        <w:pStyle w:val="Heading2"/>
      </w:pPr>
      <w:bookmarkStart w:id="56" w:name="_Toc136502971"/>
      <w:bookmarkStart w:id="57" w:name="_Toc149075586"/>
      <w:bookmarkStart w:id="58" w:name="_Toc165194352"/>
      <w:r>
        <w:t xml:space="preserve">1.5 </w:t>
      </w:r>
      <w:r w:rsidR="00F8194C" w:rsidRPr="00BD31E3">
        <w:t xml:space="preserve">Purpose of this </w:t>
      </w:r>
      <w:r w:rsidR="00A07EA5">
        <w:t>r</w:t>
      </w:r>
      <w:r w:rsidR="00F8194C" w:rsidRPr="00C55869">
        <w:t>eport</w:t>
      </w:r>
      <w:bookmarkEnd w:id="56"/>
      <w:bookmarkEnd w:id="57"/>
      <w:bookmarkEnd w:id="58"/>
    </w:p>
    <w:p w14:paraId="2666DDAB" w14:textId="1AAB919F" w:rsidR="00F8194C" w:rsidRDefault="00A923CA" w:rsidP="00256D39">
      <w:pPr>
        <w:pStyle w:val="BodyText"/>
      </w:pPr>
      <w:r>
        <w:t>This report</w:t>
      </w:r>
      <w:r w:rsidR="00062E62">
        <w:t xml:space="preserve"> is the</w:t>
      </w:r>
      <w:r>
        <w:t xml:space="preserve"> Final EqIA assessment</w:t>
      </w:r>
      <w:r w:rsidR="00032BAF">
        <w:t xml:space="preserve"> for</w:t>
      </w:r>
      <w:r>
        <w:t xml:space="preserve"> the Dublin City Centre Transport Plan </w:t>
      </w:r>
      <w:r w:rsidR="00032BAF">
        <w:t>(</w:t>
      </w:r>
      <w:r>
        <w:t>2023</w:t>
      </w:r>
      <w:r w:rsidR="00032BAF">
        <w:t>).</w:t>
      </w:r>
    </w:p>
    <w:p w14:paraId="0EA323D7" w14:textId="7372CB4F" w:rsidR="00200D05" w:rsidRDefault="00200D05" w:rsidP="00256D39">
      <w:pPr>
        <w:pStyle w:val="BodyText"/>
      </w:pPr>
      <w:r>
        <w:t>The objectives underpinning the EqIA are to:</w:t>
      </w:r>
    </w:p>
    <w:p w14:paraId="5055D303" w14:textId="2351CCDC" w:rsidR="00200D05" w:rsidRDefault="00200D05" w:rsidP="00F42766">
      <w:pPr>
        <w:pStyle w:val="BulletLevel1"/>
      </w:pPr>
      <w:r>
        <w:t xml:space="preserve">Identify the presence of </w:t>
      </w:r>
      <w:r w:rsidR="00A26104">
        <w:t>PCGs</w:t>
      </w:r>
      <w:r>
        <w:t xml:space="preserve"> in the study area;</w:t>
      </w:r>
    </w:p>
    <w:p w14:paraId="53F9F6E0" w14:textId="3776360A" w:rsidR="00200D05" w:rsidRDefault="001D21CE" w:rsidP="00F42766">
      <w:pPr>
        <w:pStyle w:val="BulletLevel1"/>
      </w:pPr>
      <w:r>
        <w:t xml:space="preserve">Draw on engagement with stakeholders to inform understanding of the </w:t>
      </w:r>
      <w:r w:rsidR="00856324">
        <w:t>potential impacts</w:t>
      </w:r>
      <w:r>
        <w:t xml:space="preserve"> of </w:t>
      </w:r>
      <w:r w:rsidR="00856324">
        <w:t xml:space="preserve">the Plan on </w:t>
      </w:r>
      <w:r w:rsidR="00F95F86">
        <w:t>PCGs</w:t>
      </w:r>
      <w:r>
        <w:t>;</w:t>
      </w:r>
    </w:p>
    <w:p w14:paraId="7D559D7D" w14:textId="15EE9AA0" w:rsidR="001D21CE" w:rsidRDefault="001D21CE" w:rsidP="00F42766">
      <w:pPr>
        <w:pStyle w:val="BulletLevel1"/>
      </w:pPr>
      <w:r>
        <w:t xml:space="preserve">Assess the likely effects of </w:t>
      </w:r>
      <w:r w:rsidR="004C24DF">
        <w:t>the</w:t>
      </w:r>
      <w:r w:rsidR="004D6638">
        <w:t xml:space="preserve"> </w:t>
      </w:r>
      <w:r w:rsidR="00F27FDA">
        <w:t>Plan</w:t>
      </w:r>
      <w:r w:rsidR="004C24DF">
        <w:t xml:space="preserve"> on</w:t>
      </w:r>
      <w:r w:rsidR="004D6638">
        <w:t xml:space="preserve"> </w:t>
      </w:r>
      <w:r w:rsidR="00174D1F">
        <w:t>PCGs</w:t>
      </w:r>
      <w:r>
        <w:t xml:space="preserve">, including how the </w:t>
      </w:r>
      <w:r w:rsidR="004C24DF">
        <w:t>Plan</w:t>
      </w:r>
      <w:r>
        <w:t xml:space="preserve"> could impact relations between groups;</w:t>
      </w:r>
    </w:p>
    <w:p w14:paraId="3FABDB07" w14:textId="3B4876A2" w:rsidR="001D21CE" w:rsidRDefault="001D21CE" w:rsidP="00F42766">
      <w:pPr>
        <w:pStyle w:val="BulletLevel1"/>
      </w:pPr>
      <w:r>
        <w:t xml:space="preserve">Identify measures to avoid, minimise and/or mitigate possible negative equality impacts for </w:t>
      </w:r>
      <w:r w:rsidR="00AB4E3C">
        <w:t>PCGs</w:t>
      </w:r>
      <w:r>
        <w:t>; and</w:t>
      </w:r>
    </w:p>
    <w:p w14:paraId="0BFB749E" w14:textId="0C07B944" w:rsidR="001D21CE" w:rsidRDefault="001D21CE" w:rsidP="00F42766">
      <w:pPr>
        <w:pStyle w:val="BulletLevel1"/>
      </w:pPr>
      <w:r>
        <w:t>Identify relevant measures, could further enhance equality, address existing disadvantage</w:t>
      </w:r>
      <w:r w:rsidR="0005395E">
        <w:t>,</w:t>
      </w:r>
      <w:r>
        <w:t xml:space="preserve"> or support good relations between </w:t>
      </w:r>
      <w:r w:rsidR="0005395E">
        <w:t>PCGs</w:t>
      </w:r>
      <w:r>
        <w:t xml:space="preserve"> and other people.</w:t>
      </w:r>
    </w:p>
    <w:p w14:paraId="1171EB09" w14:textId="77777777" w:rsidR="00676B33" w:rsidRDefault="00676B33" w:rsidP="00676B33"/>
    <w:p w14:paraId="35FF4CCA" w14:textId="466143A3" w:rsidR="00A26104" w:rsidRDefault="00676B33" w:rsidP="0005395E">
      <w:r>
        <w:t>The EqIA helps</w:t>
      </w:r>
      <w:r w:rsidR="009507BF">
        <w:t xml:space="preserve"> to</w:t>
      </w:r>
      <w:r>
        <w:t xml:space="preserve"> both enable and document DCC and NTA's compliance with their legal obligations under the Duty.</w:t>
      </w:r>
    </w:p>
    <w:p w14:paraId="323B6893" w14:textId="1E31BB39" w:rsidR="00753CDA" w:rsidRDefault="00753CDA" w:rsidP="009D01C5"/>
    <w:p w14:paraId="46D2557B" w14:textId="6B7C4CCA" w:rsidR="00F8194C" w:rsidRPr="00A74DCE" w:rsidRDefault="00B7417D" w:rsidP="00306702">
      <w:pPr>
        <w:pStyle w:val="Heading1"/>
        <w:rPr>
          <w:color w:val="auto"/>
        </w:rPr>
      </w:pPr>
      <w:bookmarkStart w:id="59" w:name="_Toc136502972"/>
      <w:bookmarkStart w:id="60" w:name="_Toc149075587"/>
      <w:bookmarkStart w:id="61" w:name="_Toc165194353"/>
      <w:r>
        <w:rPr>
          <w:color w:val="auto"/>
        </w:rPr>
        <w:lastRenderedPageBreak/>
        <w:t xml:space="preserve">2. </w:t>
      </w:r>
      <w:r w:rsidR="00F8194C" w:rsidRPr="00A74DCE">
        <w:rPr>
          <w:color w:val="auto"/>
        </w:rPr>
        <w:t>Methodology</w:t>
      </w:r>
      <w:bookmarkEnd w:id="59"/>
      <w:bookmarkEnd w:id="60"/>
      <w:bookmarkEnd w:id="61"/>
    </w:p>
    <w:p w14:paraId="281CB2CF" w14:textId="4C07F778" w:rsidR="00F8194C" w:rsidRPr="00BD31E3" w:rsidRDefault="00B7417D" w:rsidP="00306702">
      <w:pPr>
        <w:pStyle w:val="Heading2"/>
      </w:pPr>
      <w:bookmarkStart w:id="62" w:name="_Toc140587815"/>
      <w:bookmarkStart w:id="63" w:name="_Toc140587895"/>
      <w:bookmarkStart w:id="64" w:name="_Toc140656511"/>
      <w:bookmarkStart w:id="65" w:name="_Toc136502973"/>
      <w:bookmarkStart w:id="66" w:name="_Toc149075588"/>
      <w:bookmarkStart w:id="67" w:name="_Toc165194354"/>
      <w:bookmarkEnd w:id="62"/>
      <w:bookmarkEnd w:id="63"/>
      <w:bookmarkEnd w:id="64"/>
      <w:r>
        <w:t xml:space="preserve">2.1 </w:t>
      </w:r>
      <w:r w:rsidR="00F8194C" w:rsidRPr="00C55869">
        <w:t>Overview</w:t>
      </w:r>
      <w:bookmarkEnd w:id="65"/>
      <w:bookmarkEnd w:id="66"/>
      <w:bookmarkEnd w:id="67"/>
    </w:p>
    <w:p w14:paraId="60F66682" w14:textId="02E77C42" w:rsidR="004B1F9B" w:rsidRDefault="004B1F9B" w:rsidP="004B1F9B">
      <w:pPr>
        <w:pStyle w:val="BodyText"/>
      </w:pPr>
      <w:r>
        <w:t>The EqIA consists of three stages</w:t>
      </w:r>
      <w:r w:rsidR="005D015E">
        <w:t xml:space="preserve"> </w:t>
      </w:r>
      <w:r w:rsidR="009820EE">
        <w:t>1.</w:t>
      </w:r>
      <w:r w:rsidR="005D015E">
        <w:t xml:space="preserve"> </w:t>
      </w:r>
      <w:r>
        <w:t>Screening</w:t>
      </w:r>
      <w:r w:rsidR="005D015E">
        <w:t xml:space="preserve"> </w:t>
      </w:r>
      <w:r w:rsidR="009820EE">
        <w:t>2.</w:t>
      </w:r>
      <w:r>
        <w:t xml:space="preserve"> Assessment and </w:t>
      </w:r>
      <w:r w:rsidR="009820EE">
        <w:t>3</w:t>
      </w:r>
      <w:r w:rsidR="00C37ECF">
        <w:t>.</w:t>
      </w:r>
      <w:r w:rsidR="005D015E">
        <w:t xml:space="preserve"> </w:t>
      </w:r>
      <w:r>
        <w:t xml:space="preserve">Monitoring which are outlined in more detail below. </w:t>
      </w:r>
      <w:r w:rsidR="002700CC" w:rsidRPr="002700CC">
        <w:t xml:space="preserve">Equality effects </w:t>
      </w:r>
      <w:r w:rsidR="00376F28">
        <w:t>can occur</w:t>
      </w:r>
      <w:r w:rsidR="002700CC" w:rsidRPr="002700CC">
        <w:t xml:space="preserve"> where an impact </w:t>
      </w:r>
      <w:r w:rsidR="00376F28">
        <w:t>has a</w:t>
      </w:r>
      <w:r w:rsidR="002700CC" w:rsidRPr="002700CC">
        <w:t xml:space="preserve"> disproportionate and/or differential effect on groups of people on the grounds of their protected characteristic.</w:t>
      </w:r>
    </w:p>
    <w:p w14:paraId="3AE85115" w14:textId="188C0A9C" w:rsidR="004305B0" w:rsidRDefault="004305B0" w:rsidP="004305B0">
      <w:pPr>
        <w:pStyle w:val="BodyText"/>
      </w:pPr>
      <w:r>
        <w:t xml:space="preserve">Disproportionate effects occur when an intervention has a proportionately greater effect on a </w:t>
      </w:r>
      <w:r w:rsidR="008311DB">
        <w:t>PCG</w:t>
      </w:r>
      <w:r>
        <w:t xml:space="preserve"> than on other members of the general population at a particular location. Disproportionate effects can arise in two main ways:</w:t>
      </w:r>
    </w:p>
    <w:p w14:paraId="01E64147" w14:textId="7DAEA897" w:rsidR="004305B0" w:rsidRDefault="004D4022" w:rsidP="00FB1731">
      <w:pPr>
        <w:pStyle w:val="BodyText"/>
        <w:numPr>
          <w:ilvl w:val="0"/>
          <w:numId w:val="54"/>
        </w:numPr>
      </w:pPr>
      <w:r>
        <w:t>A</w:t>
      </w:r>
      <w:r w:rsidR="004305B0">
        <w:t>n impact is predicted on a residential area where</w:t>
      </w:r>
      <w:r w:rsidR="00592830">
        <w:t xml:space="preserve"> </w:t>
      </w:r>
      <w:r w:rsidR="004305B0">
        <w:t>PCGs are known to make up a greater proportion of the affected resident population than their representation in the wider district and/or county/region; or</w:t>
      </w:r>
    </w:p>
    <w:p w14:paraId="4A17AD87" w14:textId="30869919" w:rsidR="004305B0" w:rsidRDefault="004D4022" w:rsidP="00FB1731">
      <w:pPr>
        <w:pStyle w:val="BodyText"/>
        <w:numPr>
          <w:ilvl w:val="0"/>
          <w:numId w:val="54"/>
        </w:numPr>
      </w:pPr>
      <w:r>
        <w:t>A</w:t>
      </w:r>
      <w:r w:rsidR="004305B0">
        <w:t>n impact is predicted on a community resource predominantly or heavily used by</w:t>
      </w:r>
      <w:r w:rsidR="00FA6C90">
        <w:t xml:space="preserve"> </w:t>
      </w:r>
      <w:r w:rsidR="004305B0">
        <w:t xml:space="preserve">PCGs </w:t>
      </w:r>
      <w:r w:rsidR="0012522E">
        <w:t>such as</w:t>
      </w:r>
      <w:r w:rsidR="004305B0">
        <w:t xml:space="preserve"> primary schools attended by children</w:t>
      </w:r>
      <w:r w:rsidR="00DE37E5">
        <w:t xml:space="preserve"> or</w:t>
      </w:r>
      <w:r w:rsidR="004305B0">
        <w:t xml:space="preserve"> care homes catering for </w:t>
      </w:r>
      <w:r w:rsidR="00EE3EC7">
        <w:t>the older</w:t>
      </w:r>
      <w:r w:rsidR="004305B0">
        <w:t xml:space="preserve"> people</w:t>
      </w:r>
      <w:r w:rsidR="00EE3EC7">
        <w:t xml:space="preserve"> in society</w:t>
      </w:r>
      <w:r w:rsidR="004305B0">
        <w:t>.</w:t>
      </w:r>
    </w:p>
    <w:p w14:paraId="67897143" w14:textId="19C76473" w:rsidR="0013172E" w:rsidRDefault="0013172E" w:rsidP="0013172E">
      <w:pPr>
        <w:pStyle w:val="BodyText"/>
      </w:pPr>
      <w:r>
        <w:t xml:space="preserve">Differential effects occur when individuals of a PCG are </w:t>
      </w:r>
      <w:r w:rsidR="001F3A8F">
        <w:t>affected differently</w:t>
      </w:r>
      <w:r>
        <w:t xml:space="preserve"> by an intervention due to their unique</w:t>
      </w:r>
      <w:r w:rsidRPr="00794C86">
        <w:t xml:space="preserve"> </w:t>
      </w:r>
      <w:r>
        <w:t>needs, sensitivities or vulnerabilities related to their characteristic. Effects can be categorised as differential, regardless of the number of individuals affected.</w:t>
      </w:r>
    </w:p>
    <w:p w14:paraId="592CE37F" w14:textId="322598A4" w:rsidR="00F8194C" w:rsidRPr="00BD31E3" w:rsidRDefault="0093227C" w:rsidP="00306702">
      <w:pPr>
        <w:pStyle w:val="Heading2"/>
      </w:pPr>
      <w:bookmarkStart w:id="68" w:name="_Toc136502974"/>
      <w:bookmarkStart w:id="69" w:name="_Toc149075589"/>
      <w:bookmarkStart w:id="70" w:name="_Toc165194355"/>
      <w:r>
        <w:t xml:space="preserve">2.2 </w:t>
      </w:r>
      <w:r w:rsidR="00F8194C" w:rsidRPr="00C55869">
        <w:t>Screening</w:t>
      </w:r>
      <w:bookmarkEnd w:id="68"/>
      <w:bookmarkEnd w:id="69"/>
      <w:bookmarkEnd w:id="70"/>
    </w:p>
    <w:p w14:paraId="685C4BB6" w14:textId="3EA6C766" w:rsidR="004F0D18" w:rsidRPr="003C4D17" w:rsidRDefault="00DD662B" w:rsidP="009E67B2">
      <w:pPr>
        <w:pStyle w:val="BodyText"/>
      </w:pPr>
      <w:r>
        <w:t>T</w:t>
      </w:r>
      <w:r w:rsidR="000B4584">
        <w:t xml:space="preserve">he screening stage determines which PCGs are likely to experience differential and/or disproportionate </w:t>
      </w:r>
      <w:r w:rsidR="002606FC">
        <w:t>e</w:t>
      </w:r>
      <w:r w:rsidR="000B4584">
        <w:t xml:space="preserve">ffects from the </w:t>
      </w:r>
      <w:r w:rsidR="003F1091">
        <w:t>P</w:t>
      </w:r>
      <w:r w:rsidR="00990FB5">
        <w:t>lan</w:t>
      </w:r>
      <w:r w:rsidR="00E13BE0">
        <w:t xml:space="preserve"> </w:t>
      </w:r>
      <w:r w:rsidR="001F3A8F">
        <w:t>and therefore</w:t>
      </w:r>
      <w:r w:rsidR="00E13BE0">
        <w:t xml:space="preserve"> require further consideration</w:t>
      </w:r>
      <w:r w:rsidR="001F3A8F">
        <w:t xml:space="preserve"> and assessment</w:t>
      </w:r>
      <w:r w:rsidR="00E13BE0">
        <w:t xml:space="preserve">. </w:t>
      </w:r>
      <w:r w:rsidR="00CE50B8">
        <w:t xml:space="preserve">Differential effects </w:t>
      </w:r>
      <w:r w:rsidR="00ED4BD8">
        <w:t>are</w:t>
      </w:r>
      <w:r w:rsidR="003824BB">
        <w:t xml:space="preserve"> considered based on </w:t>
      </w:r>
      <w:r w:rsidR="00ED4BD8">
        <w:t>a review of academic and peer reviewed</w:t>
      </w:r>
      <w:r w:rsidR="003824BB">
        <w:t xml:space="preserve"> literature</w:t>
      </w:r>
      <w:r w:rsidR="00ED4BD8">
        <w:t xml:space="preserve">, </w:t>
      </w:r>
      <w:r w:rsidR="003824BB">
        <w:t>evidence from previous studies and stakeholder engagement</w:t>
      </w:r>
      <w:r w:rsidR="00C46F05">
        <w:t xml:space="preserve">. </w:t>
      </w:r>
      <w:r w:rsidR="009153DC">
        <w:t xml:space="preserve">Screening is summarised in </w:t>
      </w:r>
      <w:r w:rsidR="00ED4BD8">
        <w:t xml:space="preserve">Section </w:t>
      </w:r>
      <w:r w:rsidR="00ED4BD8">
        <w:fldChar w:fldCharType="begin"/>
      </w:r>
      <w:r w:rsidR="00ED4BD8">
        <w:instrText xml:space="preserve"> REF _Ref148950772 \r \h </w:instrText>
      </w:r>
      <w:r w:rsidR="00ED4BD8">
        <w:fldChar w:fldCharType="separate"/>
      </w:r>
      <w:r w:rsidR="003B3886">
        <w:t>3</w:t>
      </w:r>
      <w:r w:rsidR="00ED4BD8">
        <w:fldChar w:fldCharType="end"/>
      </w:r>
      <w:r w:rsidR="009153DC">
        <w:t>.</w:t>
      </w:r>
    </w:p>
    <w:p w14:paraId="523DF439" w14:textId="4C2B2FB1" w:rsidR="00F8194C" w:rsidRPr="001563C3" w:rsidRDefault="00DF3211" w:rsidP="004F0D18">
      <w:pPr>
        <w:pStyle w:val="BodyText"/>
      </w:pPr>
      <w:r>
        <w:t xml:space="preserve">Disproportionate effects are assessed based </w:t>
      </w:r>
      <w:r w:rsidRPr="00B126C6">
        <w:t>on summary statistics for each PCG from the 2022 Irish census</w:t>
      </w:r>
      <w:r w:rsidR="00C832F9" w:rsidRPr="00B126C6">
        <w:t xml:space="preserve"> </w:t>
      </w:r>
      <w:sdt>
        <w:sdtPr>
          <w:id w:val="-2102790217"/>
          <w:citation/>
        </w:sdtPr>
        <w:sdtEndPr/>
        <w:sdtContent>
          <w:r w:rsidR="001A657E" w:rsidRPr="00B126C6">
            <w:fldChar w:fldCharType="begin"/>
          </w:r>
          <w:r w:rsidR="001A657E" w:rsidRPr="00B126C6">
            <w:rPr>
              <w:lang w:val="en-US"/>
            </w:rPr>
            <w:instrText xml:space="preserve"> CITATION Cen22 \l 1033 </w:instrText>
          </w:r>
          <w:r w:rsidR="001A657E" w:rsidRPr="00B126C6">
            <w:fldChar w:fldCharType="separate"/>
          </w:r>
          <w:r w:rsidR="00D6351A">
            <w:rPr>
              <w:noProof/>
              <w:lang w:val="en-US"/>
            </w:rPr>
            <w:t>(Central Statistics Office, 2022)</w:t>
          </w:r>
          <w:r w:rsidR="001A657E" w:rsidRPr="00B126C6">
            <w:fldChar w:fldCharType="end"/>
          </w:r>
        </w:sdtContent>
      </w:sdt>
      <w:r w:rsidRPr="00B126C6">
        <w:t>. Due to partial release of data, only summary statistics are published.</w:t>
      </w:r>
      <w:r w:rsidR="00F10EC1" w:rsidRPr="00B126C6">
        <w:t xml:space="preserve"> It should also be noted that no data at an administrative county level was available for ethnicity. In addition, no data on membership of the LGBTQ+ community were available and thus, civil partnerships were used.</w:t>
      </w:r>
    </w:p>
    <w:p w14:paraId="1A956759" w14:textId="18760B60" w:rsidR="00F8194C" w:rsidRPr="00BD31E3" w:rsidRDefault="0093227C" w:rsidP="00306702">
      <w:pPr>
        <w:pStyle w:val="Heading2"/>
      </w:pPr>
      <w:bookmarkStart w:id="71" w:name="_Toc136502975"/>
      <w:bookmarkStart w:id="72" w:name="_Toc149075590"/>
      <w:bookmarkStart w:id="73" w:name="_Toc165194356"/>
      <w:r>
        <w:lastRenderedPageBreak/>
        <w:t xml:space="preserve">2.3 </w:t>
      </w:r>
      <w:r w:rsidR="00F8194C" w:rsidRPr="00C55869">
        <w:t>Assessment</w:t>
      </w:r>
      <w:bookmarkEnd w:id="71"/>
      <w:bookmarkEnd w:id="72"/>
      <w:bookmarkEnd w:id="73"/>
    </w:p>
    <w:p w14:paraId="034DC850" w14:textId="5BE1D2A4" w:rsidR="002F0871" w:rsidRDefault="002F0871" w:rsidP="002F0871">
      <w:pPr>
        <w:pStyle w:val="BodyText"/>
      </w:pPr>
      <w:r>
        <w:t xml:space="preserve">The EqIA </w:t>
      </w:r>
      <w:r w:rsidR="0029672F">
        <w:t>evaluates how</w:t>
      </w:r>
      <w:r>
        <w:t xml:space="preserve"> the </w:t>
      </w:r>
      <w:r w:rsidR="00F27FDA">
        <w:t>Plan</w:t>
      </w:r>
      <w:r>
        <w:t xml:space="preserve"> </w:t>
      </w:r>
      <w:r w:rsidR="0087737E">
        <w:t xml:space="preserve">aims </w:t>
      </w:r>
      <w:r>
        <w:t xml:space="preserve">to </w:t>
      </w:r>
      <w:r w:rsidR="0087737E">
        <w:t>end</w:t>
      </w:r>
      <w:r>
        <w:t xml:space="preserve"> discrimination and </w:t>
      </w:r>
      <w:r w:rsidR="0087737E">
        <w:t>promote</w:t>
      </w:r>
      <w:r>
        <w:t xml:space="preserve"> equality between </w:t>
      </w:r>
      <w:r w:rsidR="0041195D">
        <w:t>PCGs</w:t>
      </w:r>
      <w:r>
        <w:t xml:space="preserve">. </w:t>
      </w:r>
      <w:r w:rsidR="00D02E81">
        <w:t xml:space="preserve">The significance of effects has not been assessed and rather qualitative descriptive judgments have been made regarding the nature of potential equality effects. </w:t>
      </w:r>
      <w:r w:rsidR="00AE6571">
        <w:t>The assessment considers differential and disproportionate effects as follows:</w:t>
      </w:r>
    </w:p>
    <w:p w14:paraId="6BEBC970" w14:textId="13123DB0" w:rsidR="00443BB0" w:rsidRDefault="00625B9A" w:rsidP="00F42766">
      <w:pPr>
        <w:pStyle w:val="BulletLevel1"/>
      </w:pPr>
      <w:r w:rsidRPr="00A74DCE">
        <w:t>Differential effects</w:t>
      </w:r>
      <w:r w:rsidR="000201F8" w:rsidRPr="00A74DCE">
        <w:t>:</w:t>
      </w:r>
      <w:r>
        <w:t xml:space="preserve"> </w:t>
      </w:r>
      <w:r w:rsidR="00472214">
        <w:t>The assessment considers the evidence presented in the Screening section</w:t>
      </w:r>
      <w:r w:rsidR="00472214" w:rsidDel="0041195D">
        <w:t xml:space="preserve"> </w:t>
      </w:r>
      <w:r w:rsidR="00472214">
        <w:t xml:space="preserve">to determine which PCGs would face differential impacts </w:t>
      </w:r>
      <w:r w:rsidR="00733EF2">
        <w:t>because of</w:t>
      </w:r>
      <w:r w:rsidR="00472214">
        <w:t xml:space="preserve"> the Plan. For example, </w:t>
      </w:r>
      <w:r w:rsidR="00E25A8C">
        <w:t>t</w:t>
      </w:r>
      <w:r w:rsidR="00472214">
        <w:t xml:space="preserve">he evidence outlined in the Screening section shows that </w:t>
      </w:r>
      <w:r w:rsidR="00E25A8C">
        <w:t>i</w:t>
      </w:r>
      <w:r w:rsidR="00E25A8C" w:rsidRPr="00E25A8C">
        <w:t>ndividuals who have marked religious identity through clothing, experience an increase in the risk of harassment or discrimination</w:t>
      </w:r>
      <w:r w:rsidR="00E25A8C">
        <w:t xml:space="preserve"> whil</w:t>
      </w:r>
      <w:r w:rsidR="0027572F">
        <w:t>e</w:t>
      </w:r>
      <w:r w:rsidR="00E25A8C">
        <w:t xml:space="preserve"> using public transport. The </w:t>
      </w:r>
      <w:r w:rsidR="003F1091">
        <w:t>P</w:t>
      </w:r>
      <w:r w:rsidR="00E25A8C">
        <w:t>lan outlines an objective to improve security and perceptions of security when using public transport which could benefit this group.</w:t>
      </w:r>
    </w:p>
    <w:p w14:paraId="1231E1FE" w14:textId="6FBC7738" w:rsidR="00C31D56" w:rsidRDefault="00625B9A" w:rsidP="00F42766">
      <w:pPr>
        <w:pStyle w:val="BulletLevel1"/>
      </w:pPr>
      <w:r w:rsidRPr="00A74DCE">
        <w:t>Disproportion</w:t>
      </w:r>
      <w:r w:rsidR="002C2CCE" w:rsidRPr="00A74DCE">
        <w:t>ate effects:</w:t>
      </w:r>
      <w:r w:rsidR="00952483" w:rsidRPr="00A74DCE">
        <w:t xml:space="preserve"> </w:t>
      </w:r>
      <w:r w:rsidR="00697532" w:rsidRPr="00A74DCE">
        <w:t>T</w:t>
      </w:r>
      <w:r w:rsidR="00BA4781" w:rsidRPr="00A74DCE">
        <w:t>he</w:t>
      </w:r>
      <w:r w:rsidR="00BA4781">
        <w:t xml:space="preserve"> assessment will </w:t>
      </w:r>
      <w:r w:rsidR="001E1FAD">
        <w:t xml:space="preserve">examine the baseline information in </w:t>
      </w:r>
      <w:r w:rsidR="00323623">
        <w:fldChar w:fldCharType="begin"/>
      </w:r>
      <w:r w:rsidR="00323623">
        <w:instrText xml:space="preserve"> REF _Ref149075460 \h </w:instrText>
      </w:r>
      <w:r w:rsidR="00995A34">
        <w:instrText xml:space="preserve"> \* MERGEFORMAT </w:instrText>
      </w:r>
      <w:r w:rsidR="00323623">
        <w:fldChar w:fldCharType="separate"/>
      </w:r>
      <w:r w:rsidR="003B3886" w:rsidRPr="004C5F91">
        <w:rPr>
          <w:bCs/>
        </w:rPr>
        <w:t xml:space="preserve">Table </w:t>
      </w:r>
      <w:r w:rsidR="003B3886" w:rsidRPr="003B3886">
        <w:rPr>
          <w:noProof/>
        </w:rPr>
        <w:t>3</w:t>
      </w:r>
      <w:r w:rsidR="00323623">
        <w:fldChar w:fldCharType="end"/>
      </w:r>
      <w:r w:rsidR="00323623">
        <w:t xml:space="preserve"> </w:t>
      </w:r>
      <w:r w:rsidR="00991102">
        <w:t xml:space="preserve">to </w:t>
      </w:r>
      <w:r w:rsidR="00280D9F">
        <w:t>identify whether the Plan will have greater impacts on PCGs due to their</w:t>
      </w:r>
      <w:r w:rsidR="00B47C9A">
        <w:t xml:space="preserve"> makeup of the overall population.</w:t>
      </w:r>
    </w:p>
    <w:p w14:paraId="6B756E92" w14:textId="23E1600A" w:rsidR="002F4285" w:rsidRDefault="002F0871" w:rsidP="0066100D">
      <w:pPr>
        <w:jc w:val="both"/>
      </w:pPr>
      <w:r>
        <w:t xml:space="preserve">The </w:t>
      </w:r>
      <w:r w:rsidR="0095027F" w:rsidDel="00F10EC1">
        <w:t xml:space="preserve">assessment </w:t>
      </w:r>
      <w:r>
        <w:t xml:space="preserve">also </w:t>
      </w:r>
      <w:r w:rsidR="00D625EA" w:rsidDel="00F10EC1">
        <w:t>identifies</w:t>
      </w:r>
      <w:r w:rsidR="00077CB4" w:rsidDel="00F10EC1">
        <w:t xml:space="preserve"> </w:t>
      </w:r>
      <w:r>
        <w:t xml:space="preserve">opportunities and relevant measures </w:t>
      </w:r>
      <w:r w:rsidR="001F2B27">
        <w:t>to</w:t>
      </w:r>
      <w:r>
        <w:t xml:space="preserve"> further enhance equality, address existing disadvantage, </w:t>
      </w:r>
      <w:r w:rsidR="007842E1">
        <w:t>and/</w:t>
      </w:r>
      <w:r>
        <w:t xml:space="preserve">or support good relations between </w:t>
      </w:r>
      <w:r w:rsidR="001F2B27">
        <w:t>PCGs</w:t>
      </w:r>
      <w:r>
        <w:t xml:space="preserve"> and other people.</w:t>
      </w:r>
      <w:r w:rsidR="001F4F26">
        <w:t xml:space="preserve"> The results of which can be seen in</w:t>
      </w:r>
      <w:r w:rsidR="00323623">
        <w:t xml:space="preserve"> </w:t>
      </w:r>
      <w:r w:rsidR="00323623">
        <w:fldChar w:fldCharType="begin"/>
      </w:r>
      <w:r w:rsidR="00323623">
        <w:instrText xml:space="preserve"> REF _Ref149075523 \h </w:instrText>
      </w:r>
      <w:r w:rsidR="00995A34">
        <w:instrText xml:space="preserve"> \* MERGEFORMAT </w:instrText>
      </w:r>
      <w:r w:rsidR="00323623">
        <w:fldChar w:fldCharType="separate"/>
      </w:r>
      <w:r w:rsidR="003B3886" w:rsidRPr="00802988">
        <w:rPr>
          <w:bCs/>
        </w:rPr>
        <w:t xml:space="preserve">Table </w:t>
      </w:r>
      <w:r w:rsidR="003B3886" w:rsidRPr="003B3886">
        <w:rPr>
          <w:noProof/>
        </w:rPr>
        <w:t>5</w:t>
      </w:r>
      <w:r w:rsidR="00323623">
        <w:fldChar w:fldCharType="end"/>
      </w:r>
      <w:r w:rsidR="001F4F26">
        <w:t>.</w:t>
      </w:r>
    </w:p>
    <w:p w14:paraId="61904E8D" w14:textId="4DBC0330" w:rsidR="00F8194C" w:rsidRPr="00BD31E3" w:rsidRDefault="0093227C" w:rsidP="006B14B8">
      <w:pPr>
        <w:pStyle w:val="Heading2"/>
      </w:pPr>
      <w:bookmarkStart w:id="74" w:name="_Toc140587820"/>
      <w:bookmarkStart w:id="75" w:name="_Toc140587900"/>
      <w:bookmarkStart w:id="76" w:name="_Toc140656516"/>
      <w:bookmarkStart w:id="77" w:name="_Toc136502976"/>
      <w:bookmarkStart w:id="78" w:name="_Ref137029916"/>
      <w:bookmarkStart w:id="79" w:name="_Toc149075591"/>
      <w:bookmarkStart w:id="80" w:name="_Toc165194357"/>
      <w:bookmarkEnd w:id="74"/>
      <w:bookmarkEnd w:id="75"/>
      <w:bookmarkEnd w:id="76"/>
      <w:r>
        <w:t xml:space="preserve">2.4 </w:t>
      </w:r>
      <w:r w:rsidR="00F8194C" w:rsidRPr="00BD31E3">
        <w:t>Monitoring</w:t>
      </w:r>
      <w:bookmarkEnd w:id="77"/>
      <w:bookmarkEnd w:id="78"/>
      <w:bookmarkEnd w:id="79"/>
      <w:bookmarkEnd w:id="80"/>
    </w:p>
    <w:p w14:paraId="38B25243" w14:textId="401D8B9B" w:rsidR="00C56A04" w:rsidRDefault="00C56A04" w:rsidP="006A026D">
      <w:pPr>
        <w:pStyle w:val="BodyText"/>
      </w:pPr>
      <w:r w:rsidRPr="00C56A04">
        <w:t>The Duty obliges a public body to monitor equality and human rights issues relevant to their organisation as an ongoing process and annually deliver a report outlining developments.</w:t>
      </w:r>
      <w:r>
        <w:t xml:space="preserve"> </w:t>
      </w:r>
      <w:r w:rsidR="00C65028" w:rsidRPr="00C65028">
        <w:t>Monitoring progress in relation to the EqIA allows the DCC/NTA to demonstrate how it has delivered on the Plan, to identify areas which have underdelivered, and to inform future plans or strategies.</w:t>
      </w:r>
      <w:r w:rsidR="00827EE1">
        <w:t xml:space="preserve"> Recommendations for monitoring are </w:t>
      </w:r>
      <w:r w:rsidR="005A513B">
        <w:t xml:space="preserve">included in Section </w:t>
      </w:r>
      <w:r w:rsidR="005A513B">
        <w:fldChar w:fldCharType="begin"/>
      </w:r>
      <w:r w:rsidR="005A513B">
        <w:instrText xml:space="preserve"> REF _Ref149065017 \r \h </w:instrText>
      </w:r>
      <w:r w:rsidR="005A513B">
        <w:fldChar w:fldCharType="separate"/>
      </w:r>
      <w:r w:rsidR="003B3886">
        <w:t>6</w:t>
      </w:r>
      <w:r w:rsidR="005A513B">
        <w:fldChar w:fldCharType="end"/>
      </w:r>
      <w:r w:rsidR="005A513B">
        <w:t>.</w:t>
      </w:r>
    </w:p>
    <w:p w14:paraId="004D91CE" w14:textId="6E89CACE" w:rsidR="00F8194C" w:rsidRPr="00BD31E3" w:rsidRDefault="0093227C" w:rsidP="0066100D">
      <w:pPr>
        <w:pStyle w:val="Heading2"/>
      </w:pPr>
      <w:bookmarkStart w:id="81" w:name="_Toc140587822"/>
      <w:bookmarkStart w:id="82" w:name="_Toc140587902"/>
      <w:bookmarkStart w:id="83" w:name="_Toc140656518"/>
      <w:bookmarkStart w:id="84" w:name="_Toc140587823"/>
      <w:bookmarkStart w:id="85" w:name="_Toc140587903"/>
      <w:bookmarkStart w:id="86" w:name="_Toc140656519"/>
      <w:bookmarkStart w:id="87" w:name="_Toc136502979"/>
      <w:bookmarkStart w:id="88" w:name="_Toc149075592"/>
      <w:bookmarkStart w:id="89" w:name="_Toc165194358"/>
      <w:bookmarkEnd w:id="81"/>
      <w:bookmarkEnd w:id="82"/>
      <w:bookmarkEnd w:id="83"/>
      <w:bookmarkEnd w:id="84"/>
      <w:bookmarkEnd w:id="85"/>
      <w:bookmarkEnd w:id="86"/>
      <w:r>
        <w:t xml:space="preserve">2.5 </w:t>
      </w:r>
      <w:r w:rsidR="00F8194C" w:rsidRPr="00BD31E3">
        <w:t>Assumptions and limitations</w:t>
      </w:r>
      <w:bookmarkEnd w:id="87"/>
      <w:bookmarkEnd w:id="88"/>
      <w:bookmarkEnd w:id="89"/>
    </w:p>
    <w:p w14:paraId="5D0CAAD0" w14:textId="348BAC98" w:rsidR="00000DFE" w:rsidRDefault="00D75AB3" w:rsidP="0066100D">
      <w:pPr>
        <w:pStyle w:val="BodyText"/>
      </w:pPr>
      <w:r>
        <w:t xml:space="preserve">Changes in public policy, economic </w:t>
      </w:r>
      <w:r w:rsidR="006C10E4">
        <w:t xml:space="preserve">factors, </w:t>
      </w:r>
      <w:r>
        <w:t xml:space="preserve">and other wider </w:t>
      </w:r>
      <w:r w:rsidR="006C10E4">
        <w:t>influences</w:t>
      </w:r>
      <w:r>
        <w:t xml:space="preserve"> will shape the social, economic</w:t>
      </w:r>
      <w:r w:rsidR="003B553F">
        <w:t>,</w:t>
      </w:r>
      <w:r>
        <w:t xml:space="preserve"> and environmental conditions that influence equality impacts and the way they are experienced. This </w:t>
      </w:r>
      <w:r w:rsidR="00404411">
        <w:t>restricts</w:t>
      </w:r>
      <w:r>
        <w:t xml:space="preserve"> the </w:t>
      </w:r>
      <w:r w:rsidR="000B46BC">
        <w:t>ability</w:t>
      </w:r>
      <w:r>
        <w:t xml:space="preserve"> to </w:t>
      </w:r>
      <w:r w:rsidR="000B46BC">
        <w:t xml:space="preserve">determine </w:t>
      </w:r>
      <w:r>
        <w:t xml:space="preserve">the </w:t>
      </w:r>
      <w:r w:rsidR="00587517">
        <w:t xml:space="preserve">direct effects of the </w:t>
      </w:r>
      <w:r w:rsidR="00102FB9">
        <w:t>P</w:t>
      </w:r>
      <w:r w:rsidR="00587517">
        <w:t>lan.</w:t>
      </w:r>
      <w:r>
        <w:t xml:space="preserve"> For assessment purposes it </w:t>
      </w:r>
      <w:r w:rsidR="0013635E">
        <w:t>is assumed</w:t>
      </w:r>
      <w:r>
        <w:t xml:space="preserve"> that the baseline characteristics established during the screening process will remain largely unchanged. </w:t>
      </w:r>
      <w:r w:rsidR="009D04E9">
        <w:t xml:space="preserve">If available, </w:t>
      </w:r>
      <w:r>
        <w:t xml:space="preserve">information on </w:t>
      </w:r>
      <w:r w:rsidR="00045E22">
        <w:t>anticipated</w:t>
      </w:r>
      <w:r>
        <w:t xml:space="preserve"> changes to population characteristics will be </w:t>
      </w:r>
      <w:r w:rsidR="001B29DF">
        <w:t>integrated (where appropriate)</w:t>
      </w:r>
      <w:r>
        <w:t xml:space="preserve"> into the baseline</w:t>
      </w:r>
      <w:r w:rsidR="001B29DF">
        <w:t>.</w:t>
      </w:r>
    </w:p>
    <w:p w14:paraId="5C48F556" w14:textId="3730C2B0" w:rsidR="00F8194C" w:rsidRPr="00A74DCE" w:rsidRDefault="00F8194C" w:rsidP="0093227C">
      <w:pPr>
        <w:pStyle w:val="Heading1"/>
        <w:numPr>
          <w:ilvl w:val="0"/>
          <w:numId w:val="54"/>
        </w:numPr>
        <w:rPr>
          <w:color w:val="auto"/>
        </w:rPr>
      </w:pPr>
      <w:bookmarkStart w:id="90" w:name="_Toc136502980"/>
      <w:bookmarkStart w:id="91" w:name="_Ref148950772"/>
      <w:bookmarkStart w:id="92" w:name="_Ref148950795"/>
      <w:bookmarkStart w:id="93" w:name="_Ref148950801"/>
      <w:bookmarkStart w:id="94" w:name="_Ref149042338"/>
      <w:bookmarkStart w:id="95" w:name="_Ref149042344"/>
      <w:bookmarkStart w:id="96" w:name="_Toc149075593"/>
      <w:bookmarkStart w:id="97" w:name="_Toc165194359"/>
      <w:r w:rsidRPr="00A74DCE">
        <w:rPr>
          <w:color w:val="auto"/>
        </w:rPr>
        <w:lastRenderedPageBreak/>
        <w:t>Screening</w:t>
      </w:r>
      <w:bookmarkEnd w:id="90"/>
      <w:bookmarkEnd w:id="91"/>
      <w:bookmarkEnd w:id="92"/>
      <w:bookmarkEnd w:id="93"/>
      <w:bookmarkEnd w:id="94"/>
      <w:bookmarkEnd w:id="95"/>
      <w:bookmarkEnd w:id="96"/>
      <w:bookmarkEnd w:id="97"/>
    </w:p>
    <w:p w14:paraId="75E67D6C" w14:textId="37682D30" w:rsidR="00F8194C" w:rsidRDefault="0093227C" w:rsidP="00225AC8">
      <w:pPr>
        <w:pStyle w:val="Heading2"/>
      </w:pPr>
      <w:bookmarkStart w:id="98" w:name="_Toc136502981"/>
      <w:bookmarkStart w:id="99" w:name="_Toc149075594"/>
      <w:bookmarkStart w:id="100" w:name="_Toc165194360"/>
      <w:r>
        <w:t xml:space="preserve">3.1 </w:t>
      </w:r>
      <w:r w:rsidR="00F8194C" w:rsidRPr="00BD31E3">
        <w:t xml:space="preserve">Differential </w:t>
      </w:r>
      <w:r w:rsidR="00B7262E">
        <w:t>effects</w:t>
      </w:r>
      <w:bookmarkEnd w:id="98"/>
      <w:bookmarkEnd w:id="99"/>
      <w:bookmarkEnd w:id="100"/>
    </w:p>
    <w:p w14:paraId="7A7303A4" w14:textId="46DE0110" w:rsidR="00ED05A7" w:rsidRDefault="003C5066" w:rsidP="00F02FBF">
      <w:pPr>
        <w:pStyle w:val="BodyText"/>
      </w:pPr>
      <w:r w:rsidRPr="003C5066">
        <w:t xml:space="preserve">The screening stage determines which </w:t>
      </w:r>
      <w:r>
        <w:t>PCGs</w:t>
      </w:r>
      <w:r w:rsidRPr="003C5066">
        <w:t xml:space="preserve"> are likely to experience differential effects </w:t>
      </w:r>
      <w:r w:rsidR="00733EF2" w:rsidRPr="003C5066">
        <w:t>because of</w:t>
      </w:r>
      <w:r w:rsidRPr="003C5066">
        <w:t xml:space="preserve"> the scheme, and therefore require further consideration within the EQIA. Potential differential effects on PCGs are outlined in</w:t>
      </w:r>
      <w:r w:rsidR="00ED59A8">
        <w:t xml:space="preserve"> </w:t>
      </w:r>
      <w:r w:rsidR="00B924F0">
        <w:fldChar w:fldCharType="begin"/>
      </w:r>
      <w:r w:rsidR="00B924F0">
        <w:instrText xml:space="preserve"> REF _Ref149075389 \h </w:instrText>
      </w:r>
      <w:r w:rsidR="00995A34">
        <w:instrText xml:space="preserve"> \* MERGEFORMAT </w:instrText>
      </w:r>
      <w:r w:rsidR="00B924F0">
        <w:fldChar w:fldCharType="separate"/>
      </w:r>
      <w:r w:rsidR="003B3886" w:rsidRPr="004C5F91">
        <w:rPr>
          <w:bCs/>
        </w:rPr>
        <w:t xml:space="preserve">Table </w:t>
      </w:r>
      <w:r w:rsidR="003B3886" w:rsidRPr="003B3886">
        <w:rPr>
          <w:noProof/>
        </w:rPr>
        <w:t>2</w:t>
      </w:r>
      <w:r w:rsidR="00B924F0">
        <w:fldChar w:fldCharType="end"/>
      </w:r>
      <w:r w:rsidR="00B924F0">
        <w:t>.</w:t>
      </w:r>
    </w:p>
    <w:p w14:paraId="6F09F19C" w14:textId="7A6A032C" w:rsidR="00B924F0" w:rsidRDefault="00B924F0" w:rsidP="00B924F0">
      <w:pPr>
        <w:pStyle w:val="TableCaption"/>
        <w:rPr>
          <w:b w:val="0"/>
          <w:bCs/>
        </w:rPr>
      </w:pPr>
      <w:bookmarkStart w:id="101" w:name="_Ref149075389"/>
      <w:bookmarkStart w:id="102" w:name="_Toc165194372"/>
      <w:bookmarkStart w:id="103" w:name="_Toc165194379"/>
      <w:r w:rsidRPr="004C5F91">
        <w:rPr>
          <w:b w:val="0"/>
          <w:bCs/>
        </w:rPr>
        <w:t xml:space="preserve">Table </w:t>
      </w:r>
      <w:r w:rsidRPr="004C5F91">
        <w:rPr>
          <w:b w:val="0"/>
          <w:bCs/>
        </w:rPr>
        <w:fldChar w:fldCharType="begin"/>
      </w:r>
      <w:r w:rsidRPr="004C5F91">
        <w:rPr>
          <w:b w:val="0"/>
          <w:bCs/>
        </w:rPr>
        <w:instrText xml:space="preserve"> SEQ Table \* ARABIC </w:instrText>
      </w:r>
      <w:r w:rsidRPr="004C5F91">
        <w:rPr>
          <w:b w:val="0"/>
          <w:bCs/>
        </w:rPr>
        <w:fldChar w:fldCharType="separate"/>
      </w:r>
      <w:r w:rsidR="003B3886">
        <w:rPr>
          <w:b w:val="0"/>
          <w:bCs/>
          <w:noProof/>
        </w:rPr>
        <w:t>2</w:t>
      </w:r>
      <w:r w:rsidRPr="004C5F91">
        <w:rPr>
          <w:b w:val="0"/>
          <w:bCs/>
          <w:noProof/>
        </w:rPr>
        <w:fldChar w:fldCharType="end"/>
      </w:r>
      <w:bookmarkEnd w:id="101"/>
      <w:r w:rsidRPr="004C5F91">
        <w:rPr>
          <w:b w:val="0"/>
          <w:bCs/>
        </w:rPr>
        <w:t xml:space="preserve"> Screening of Impacts by PCG</w:t>
      </w:r>
      <w:bookmarkEnd w:id="102"/>
      <w:bookmarkEnd w:id="103"/>
    </w:p>
    <w:p w14:paraId="0C1009AF" w14:textId="77777777" w:rsidR="00C73D8C" w:rsidRDefault="00C73D8C" w:rsidP="00C73D8C">
      <w:pPr>
        <w:pStyle w:val="BodyText"/>
      </w:pPr>
      <w:r>
        <w:t>Protected Characteristic - Gender</w:t>
      </w:r>
    </w:p>
    <w:p w14:paraId="5E5037B5" w14:textId="77777777" w:rsidR="00C73D8C" w:rsidRDefault="00C73D8C" w:rsidP="00C73D8C">
      <w:pPr>
        <w:pStyle w:val="BodyText"/>
      </w:pPr>
      <w:r>
        <w:t>Potential effect - Modes of Transport: There is no evidence to suggest different genders travel to the city centre in different manors or one gender disproportionally uses one method of public transport more than another. However, with regards to private vehicles, women are less likely to be the main driver in the household and thus, more likely to use public transport. This logic would suggest a change in public transport would have a differential impact on women (Lucas, Stokes, Bastiaanssen, Burkinshaw, 2019).</w:t>
      </w:r>
    </w:p>
    <w:p w14:paraId="4675F4A1" w14:textId="77777777" w:rsidR="00C73D8C" w:rsidRDefault="00C73D8C" w:rsidP="00C73D8C">
      <w:pPr>
        <w:pStyle w:val="BodyText"/>
      </w:pPr>
      <w:r>
        <w:t>Safety: Research suggests women are more likely to be the victim of hate crimes or harassment in stations and while using public transport (O'Connor and Staunton, 2015). Transport Infrastructure Ireland found that 7% of women reported being the victim of sexual harassment while using public transport and 55% of women stated that they would not use public transport at night (Transport Infrastructure Ireland, 2020). These figures show that women already face challenges with regards to the use of public transport and so a change might create a differential change in the sense of safety.</w:t>
      </w:r>
    </w:p>
    <w:p w14:paraId="6A8F953A" w14:textId="20D97AA7" w:rsidR="00C73D8C" w:rsidRDefault="00995A34" w:rsidP="00C73D8C">
      <w:pPr>
        <w:pStyle w:val="BodyText"/>
      </w:pPr>
      <w:r>
        <w:t>Gender s</w:t>
      </w:r>
      <w:r w:rsidR="00C73D8C">
        <w:t xml:space="preserve">creened in. </w:t>
      </w:r>
    </w:p>
    <w:p w14:paraId="215CB5BA" w14:textId="77777777" w:rsidR="00C73D8C" w:rsidRDefault="00C73D8C" w:rsidP="00C73D8C">
      <w:pPr>
        <w:pStyle w:val="BodyText"/>
      </w:pPr>
      <w:r>
        <w:t>Protected Characteristic - Civil Status</w:t>
      </w:r>
    </w:p>
    <w:p w14:paraId="7CB46A5F" w14:textId="77777777" w:rsidR="00C73D8C" w:rsidRDefault="00C73D8C" w:rsidP="00C73D8C">
      <w:pPr>
        <w:pStyle w:val="BodyText"/>
      </w:pPr>
      <w:r>
        <w:t>Potential effect - In Ireland, the overall treatment of people across the system and institution of marriage, civil partnerships and cohabiting couples is not always consistent, or equitable, and this can have a direct bearing on economic equality (TASC, 2015). However, there is no evidence to suggest that individuals identifying as married, single, separated, divorced, widowed or in a civil partnership will experience differential impacts because of the Plan.</w:t>
      </w:r>
    </w:p>
    <w:p w14:paraId="3061BB7E" w14:textId="5ED21475" w:rsidR="00C73D8C" w:rsidRDefault="00995A34" w:rsidP="00C73D8C">
      <w:pPr>
        <w:pStyle w:val="BodyText"/>
      </w:pPr>
      <w:r>
        <w:t>Civil Status s</w:t>
      </w:r>
      <w:r w:rsidR="00C73D8C">
        <w:t xml:space="preserve">creened out. </w:t>
      </w:r>
    </w:p>
    <w:p w14:paraId="3062A9B7" w14:textId="77777777" w:rsidR="00C73D8C" w:rsidRDefault="00C73D8C" w:rsidP="00C73D8C">
      <w:pPr>
        <w:pStyle w:val="BodyText"/>
      </w:pPr>
    </w:p>
    <w:p w14:paraId="54159C42" w14:textId="77777777" w:rsidR="00C73D8C" w:rsidRDefault="00C73D8C" w:rsidP="00C73D8C">
      <w:pPr>
        <w:pStyle w:val="BodyText"/>
      </w:pPr>
      <w:r>
        <w:lastRenderedPageBreak/>
        <w:t>Protected Characteristic - Family Status</w:t>
      </w:r>
    </w:p>
    <w:p w14:paraId="5C187474" w14:textId="77777777" w:rsidR="00C73D8C" w:rsidRDefault="00C73D8C" w:rsidP="00C73D8C">
      <w:pPr>
        <w:pStyle w:val="BodyText"/>
      </w:pPr>
      <w:r>
        <w:t>Potential effect - Accessibility – Data shows that pregnant women and mothers with young children are more likely to use public transport to access community and healthcare facilities which is very important in the welfare of this group of people (Torchio and Lodovici , 2015). The accessibility and design of physical spaces may also affect the ability of parents with young children to navigate public transport freely, especially if using pushchairs (ibid.).</w:t>
      </w:r>
    </w:p>
    <w:p w14:paraId="3138763C" w14:textId="77777777" w:rsidR="00C73D8C" w:rsidRDefault="00C73D8C" w:rsidP="00C73D8C">
      <w:pPr>
        <w:pStyle w:val="BodyText"/>
      </w:pPr>
      <w:r>
        <w:t>Environmental impacts – Pregnant women are sensitive to impacts from air pollution, with exposure having negative effects including the potential to disrupt a baby’s development (Medical News Today, 2020).</w:t>
      </w:r>
    </w:p>
    <w:p w14:paraId="5E1CAB72" w14:textId="77777777" w:rsidR="00C73D8C" w:rsidRDefault="00C73D8C" w:rsidP="00C73D8C">
      <w:pPr>
        <w:pStyle w:val="BodyText"/>
      </w:pPr>
      <w:r>
        <w:t xml:space="preserve">Transport Costs – Lone- parent families are the least likely to own a private vehicle and more likely to use public transport (Titherbridge, 2008), therefore, any change in public transport could have impacts on this group. </w:t>
      </w:r>
    </w:p>
    <w:p w14:paraId="0AAD3FBA" w14:textId="2A3C5F8F" w:rsidR="00C73D8C" w:rsidRDefault="00995A34" w:rsidP="00C73D8C">
      <w:pPr>
        <w:pStyle w:val="BodyText"/>
      </w:pPr>
      <w:r>
        <w:t>Family Status s</w:t>
      </w:r>
      <w:r w:rsidR="00C73D8C">
        <w:t>creened in.</w:t>
      </w:r>
    </w:p>
    <w:p w14:paraId="33728435" w14:textId="77777777" w:rsidR="00C73D8C" w:rsidRDefault="00C73D8C" w:rsidP="00C73D8C">
      <w:pPr>
        <w:pStyle w:val="BodyText"/>
      </w:pPr>
      <w:r>
        <w:t>Protected Characteristic - Age</w:t>
      </w:r>
    </w:p>
    <w:p w14:paraId="4B46C397" w14:textId="77777777" w:rsidR="00C73D8C" w:rsidRDefault="00C73D8C" w:rsidP="00C73D8C">
      <w:pPr>
        <w:pStyle w:val="BodyText"/>
      </w:pPr>
      <w:r>
        <w:t>Potential effect - Children and young people – Children are limited by their physical, cognitive and social development meaning they are more vulnerable to accidents involving traffic (World Health Organisation, 2015).</w:t>
      </w:r>
    </w:p>
    <w:p w14:paraId="74CA45A1" w14:textId="77777777" w:rsidR="00C73D8C" w:rsidRDefault="00C73D8C" w:rsidP="00C73D8C">
      <w:pPr>
        <w:pStyle w:val="BodyText"/>
      </w:pPr>
      <w:r>
        <w:t>Young people and working aged individuals – Young people and working aged individuals depend on public transport to access higher education facilities (college and university) or work in the city. Thus, any benefit of the change in transport will be felt by this group (Urban Transport Group, 2023).</w:t>
      </w:r>
    </w:p>
    <w:p w14:paraId="0EDE2029" w14:textId="77777777" w:rsidR="00C73D8C" w:rsidRDefault="00C73D8C" w:rsidP="00C73D8C">
      <w:pPr>
        <w:pStyle w:val="BodyText"/>
      </w:pPr>
      <w:r>
        <w:t>Older people – This population group tend to have a dependency on public transport as many are unable to physically drive and require public transport to access hospitals and other community facilities (Holley-Moore &amp; Creighton, 2015). Thus, a change in accessibility is likely to have differential impacts on older members of society (International Transport Forum, 2017). Older people are also more vulnerable to the negative effects of to air pollution (European Environment Agency, 2020). While health benefits of exercise are accepted, a study in Sweden found that the risk of having an accident while cycling was six times higher for those between 76-84 compared to the rest of the population (Isaksson-Hellman, 2012).</w:t>
      </w:r>
    </w:p>
    <w:p w14:paraId="48AE534D" w14:textId="425A3F25" w:rsidR="00C73D8C" w:rsidRDefault="00995A34" w:rsidP="00C73D8C">
      <w:pPr>
        <w:pStyle w:val="BodyText"/>
      </w:pPr>
      <w:r>
        <w:t>Age s</w:t>
      </w:r>
      <w:r w:rsidR="00C73D8C">
        <w:t>creened in.</w:t>
      </w:r>
    </w:p>
    <w:p w14:paraId="62BE9680" w14:textId="39580EFA" w:rsidR="00C73D8C" w:rsidRDefault="00C73D8C" w:rsidP="00C73D8C">
      <w:pPr>
        <w:pStyle w:val="BodyText"/>
      </w:pPr>
      <w:r>
        <w:t>Protected Characteristic</w:t>
      </w:r>
      <w:r w:rsidR="00995A34">
        <w:t xml:space="preserve"> – </w:t>
      </w:r>
      <w:r>
        <w:t>Disability</w:t>
      </w:r>
    </w:p>
    <w:p w14:paraId="44A08B0F" w14:textId="77777777" w:rsidR="00C73D8C" w:rsidRDefault="00C73D8C" w:rsidP="00C73D8C">
      <w:pPr>
        <w:pStyle w:val="BodyText"/>
      </w:pPr>
      <w:r>
        <w:lastRenderedPageBreak/>
        <w:t>Potential effect - Accessibility – Evidence shows that some individuals with disabilities are more likely to experience stress and anxiety in crowded places which can lead to a feeling of not being safe (National Disability Authority, 2021). In addition, disabled people are particularly vulnerable to changes in journey times and accessibility resulting from transport network changes and/or diversions caused by new transport corridors (Jones, Midell, &amp; Anciaes, 2015).</w:t>
      </w:r>
    </w:p>
    <w:p w14:paraId="5E03A121" w14:textId="77777777" w:rsidR="00C73D8C" w:rsidRDefault="00C73D8C" w:rsidP="00C73D8C">
      <w:pPr>
        <w:pStyle w:val="BodyText"/>
      </w:pPr>
      <w:r>
        <w:t>Environmental impacts – Many individuals with disabilities may have pre-existing underlying health conditions that may be exacerbated if exposed to air pollution (Manisalidis, Stavropoulou, Stavropoulos, &amp; Bezirtzoglou, 2020). Thus, many individuals may be exposed to this risk during construction and operation of transport (European Environment Agency, 2020).</w:t>
      </w:r>
    </w:p>
    <w:p w14:paraId="4C49514B" w14:textId="77777777" w:rsidR="00C73D8C" w:rsidRDefault="00C73D8C" w:rsidP="00C73D8C">
      <w:pPr>
        <w:pStyle w:val="BodyText"/>
      </w:pPr>
      <w:r>
        <w:t>Dependency – Members of the disabled community are much more likely to rely on public transport compared to private vehicles and so any change in public transport will directly affect the wellbeing of said individual (International Transport Forum, 2017).</w:t>
      </w:r>
    </w:p>
    <w:p w14:paraId="3EA539FB" w14:textId="77777777" w:rsidR="001A65D5" w:rsidRDefault="001A65D5" w:rsidP="001A65D5">
      <w:pPr>
        <w:pStyle w:val="BodyText"/>
      </w:pPr>
      <w:r>
        <w:t>Disability screened in.</w:t>
      </w:r>
    </w:p>
    <w:p w14:paraId="19BFE36F" w14:textId="35075730" w:rsidR="001A65D5" w:rsidRDefault="001A65D5" w:rsidP="00C73D8C">
      <w:pPr>
        <w:pStyle w:val="BodyText"/>
      </w:pPr>
      <w:r w:rsidRPr="001A65D5">
        <w:t xml:space="preserve">Protected Characteristic – </w:t>
      </w:r>
      <w:r w:rsidR="00CA7D26">
        <w:t>Race</w:t>
      </w:r>
      <w:r w:rsidR="00903B8D">
        <w:t>/ethnicity</w:t>
      </w:r>
    </w:p>
    <w:p w14:paraId="33C09013" w14:textId="21B9A542" w:rsidR="00C73D8C" w:rsidRDefault="00C73D8C" w:rsidP="00C73D8C">
      <w:pPr>
        <w:pStyle w:val="BodyText"/>
      </w:pPr>
      <w:r>
        <w:t xml:space="preserve">Transport costs – Data shows that Black and Asian minority </w:t>
      </w:r>
      <w:r w:rsidR="00B056D3">
        <w:t>e</w:t>
      </w:r>
      <w:r>
        <w:t>thnic groups are over – represented in the lower-income groups and so are more vulnerable to a change in the cost of transport fares (Mertiskainen et al, 2020).</w:t>
      </w:r>
    </w:p>
    <w:p w14:paraId="7D63FCF8" w14:textId="77777777" w:rsidR="00C73D8C" w:rsidRDefault="00C73D8C" w:rsidP="00C73D8C">
      <w:pPr>
        <w:pStyle w:val="BodyText"/>
      </w:pPr>
      <w:r>
        <w:t xml:space="preserve">Safety – There has been an 85% increase in reporting of racist incidents to the Immigrant Council of Ireland’s Racist Incidents Support and Referral Service since its establishment in 2013 compared to 2012. On average, 24% of these reports occur on public transport (Immigrant Council of Ireland, 2014). </w:t>
      </w:r>
    </w:p>
    <w:p w14:paraId="35F5208C" w14:textId="0CC25569" w:rsidR="00C73D8C" w:rsidRDefault="00903B8D" w:rsidP="00C73D8C">
      <w:pPr>
        <w:pStyle w:val="BodyText"/>
      </w:pPr>
      <w:r>
        <w:t>Race/ethnicity</w:t>
      </w:r>
      <w:r w:rsidR="00995A34">
        <w:t xml:space="preserve"> s</w:t>
      </w:r>
      <w:r w:rsidR="00C73D8C">
        <w:t>creened in.</w:t>
      </w:r>
    </w:p>
    <w:p w14:paraId="17EE79A5" w14:textId="77777777" w:rsidR="00C73D8C" w:rsidRDefault="00C73D8C" w:rsidP="00C73D8C">
      <w:pPr>
        <w:pStyle w:val="BodyText"/>
      </w:pPr>
      <w:r>
        <w:t>Protected Characteristic - Religion/Belief</w:t>
      </w:r>
    </w:p>
    <w:p w14:paraId="32BD802A" w14:textId="77777777" w:rsidR="00C73D8C" w:rsidRDefault="00C73D8C" w:rsidP="00C73D8C">
      <w:pPr>
        <w:pStyle w:val="BodyText"/>
      </w:pPr>
      <w:r>
        <w:t>Potential effect - Safety – Perceptions of safety can differ between different cultures and faiths, particularly those with concerns related to hate crime. Individuals who have marked religious identity through clothing, experience an increase in the risk of harassment or discrimination (Irish Human Rights and Equality Commission, 2017).</w:t>
      </w:r>
    </w:p>
    <w:p w14:paraId="0637087C" w14:textId="65C8D7AC" w:rsidR="00C73D8C" w:rsidRDefault="00CA64A7" w:rsidP="00C73D8C">
      <w:pPr>
        <w:pStyle w:val="BodyText"/>
      </w:pPr>
      <w:r>
        <w:t>Religion/Belief s</w:t>
      </w:r>
      <w:r w:rsidR="00C73D8C">
        <w:t>creened in.</w:t>
      </w:r>
    </w:p>
    <w:p w14:paraId="084D2031" w14:textId="77777777" w:rsidR="00C73D8C" w:rsidRDefault="00C73D8C" w:rsidP="00C73D8C">
      <w:pPr>
        <w:pStyle w:val="BodyText"/>
      </w:pPr>
      <w:r>
        <w:t>Protected Characteristic - Sexual Orientation</w:t>
      </w:r>
    </w:p>
    <w:p w14:paraId="11D8B28C" w14:textId="77777777" w:rsidR="00C73D8C" w:rsidRDefault="00C73D8C" w:rsidP="00C73D8C">
      <w:pPr>
        <w:pStyle w:val="BodyText"/>
      </w:pPr>
      <w:r>
        <w:lastRenderedPageBreak/>
        <w:t>Potential effect - Safety – Reports show that members of the LGBTQ+ community are more likely to be subject to hate crimes and harassment and thus, feel less safe when using public transport (O'Connor, 2010). This fear also induces a hidden cost of LGBTQ+ members of society who hide their identity when on public transport to feel safer (Weintrob et al, 2021).</w:t>
      </w:r>
    </w:p>
    <w:p w14:paraId="450D9204" w14:textId="0DECCEE0" w:rsidR="00C73D8C" w:rsidRDefault="00CA64A7" w:rsidP="00C73D8C">
      <w:pPr>
        <w:pStyle w:val="BodyText"/>
      </w:pPr>
      <w:r>
        <w:t>Sexual Orientation s</w:t>
      </w:r>
      <w:r w:rsidR="00C73D8C">
        <w:t>creened in.</w:t>
      </w:r>
    </w:p>
    <w:p w14:paraId="34A76FA8" w14:textId="77777777" w:rsidR="00C73D8C" w:rsidRDefault="00C73D8C" w:rsidP="00C73D8C">
      <w:pPr>
        <w:pStyle w:val="BodyText"/>
      </w:pPr>
      <w:r>
        <w:t>Protected Characteristic - Membership of the Traveller Community</w:t>
      </w:r>
    </w:p>
    <w:p w14:paraId="16734F75" w14:textId="77777777" w:rsidR="00C73D8C" w:rsidRDefault="00C73D8C" w:rsidP="00C73D8C">
      <w:pPr>
        <w:pStyle w:val="BodyText"/>
      </w:pPr>
      <w:r>
        <w:t>Potential effect - Discrimination – Irish travellers report very high rates of discrimination in seeking work where they are ten times more likely than white Irish to experience discrimination (Irish Human Rights and Equality Commission, 2017).</w:t>
      </w:r>
    </w:p>
    <w:p w14:paraId="60BC03A8" w14:textId="77777777" w:rsidR="00C73D8C" w:rsidRDefault="00C73D8C" w:rsidP="00C73D8C">
      <w:pPr>
        <w:pStyle w:val="BodyText"/>
      </w:pPr>
      <w:r>
        <w:t>Health – Traveller children are often disadvantaged due to Traveller settlements being in areas with high passing traffic which creates noise and air pollution and increases the chance of an accidents (Greenfields &amp; Brindley, 2016).</w:t>
      </w:r>
    </w:p>
    <w:p w14:paraId="4294680F" w14:textId="2CDF70CA" w:rsidR="00123A41" w:rsidRPr="00123A41" w:rsidRDefault="00CA64A7" w:rsidP="00C73D8C">
      <w:pPr>
        <w:pStyle w:val="BodyText"/>
      </w:pPr>
      <w:r>
        <w:t>Membership of the Traveller Community s</w:t>
      </w:r>
      <w:r w:rsidR="00C73D8C">
        <w:t>creened in.</w:t>
      </w:r>
    </w:p>
    <w:p w14:paraId="5B3E8D70" w14:textId="0708A38F" w:rsidR="009F723A" w:rsidRDefault="0070637D" w:rsidP="00F23B90">
      <w:pPr>
        <w:pStyle w:val="BodyText"/>
      </w:pPr>
      <w:r w:rsidRPr="00AE2685">
        <w:t>For the purpose of t</w:t>
      </w:r>
      <w:r w:rsidR="000F0519">
        <w:t>his EqIA</w:t>
      </w:r>
      <w:r w:rsidRPr="00AE2685">
        <w:t xml:space="preserve">, although not specified as one of the nine PCGs under the Acts, people living in deprived areas and/or experiencing deprivation are considered as a vulnerable </w:t>
      </w:r>
      <w:r w:rsidR="00B349B9">
        <w:t xml:space="preserve">equality </w:t>
      </w:r>
      <w:r w:rsidRPr="00AE2685">
        <w:t>group. People living in deprived areas or experiencing deprivation are more likely to experience low life expectancy, poor general health, and high levels of unemployment than people in affluent areas and are therefore more vulnerable to the socio</w:t>
      </w:r>
      <w:r w:rsidR="0027572F">
        <w:t>-economic</w:t>
      </w:r>
      <w:r w:rsidRPr="00AE2685">
        <w:t xml:space="preserve"> and environmental impacts of transport infrastructure</w:t>
      </w:r>
      <w:r w:rsidR="003579C6">
        <w:t xml:space="preserve"> </w:t>
      </w:r>
      <w:sdt>
        <w:sdtPr>
          <w:id w:val="-831914654"/>
          <w:citation/>
        </w:sdtPr>
        <w:sdtEndPr/>
        <w:sdtContent>
          <w:r w:rsidR="00D234D9">
            <w:fldChar w:fldCharType="begin"/>
          </w:r>
          <w:r w:rsidR="00D234D9">
            <w:rPr>
              <w:lang w:val="en-US"/>
            </w:rPr>
            <w:instrText xml:space="preserve"> CITATION Wil22 \l 1033 </w:instrText>
          </w:r>
          <w:r w:rsidR="00D234D9">
            <w:fldChar w:fldCharType="separate"/>
          </w:r>
          <w:r w:rsidR="00D6351A">
            <w:rPr>
              <w:noProof/>
              <w:lang w:val="en-US"/>
            </w:rPr>
            <w:t>(Williams, Buck, Babalola, &amp; Maguire, 2022)</w:t>
          </w:r>
          <w:r w:rsidR="00D234D9">
            <w:fldChar w:fldCharType="end"/>
          </w:r>
        </w:sdtContent>
      </w:sdt>
      <w:r w:rsidR="00D234D9" w:rsidRPr="008343B6">
        <w:t>.</w:t>
      </w:r>
      <w:r w:rsidRPr="00AE2685">
        <w:t xml:space="preserve"> Research suggests that households</w:t>
      </w:r>
      <w:r w:rsidR="00495869">
        <w:t xml:space="preserve"> on </w:t>
      </w:r>
      <w:r w:rsidRPr="00AE2685">
        <w:t xml:space="preserve">lower </w:t>
      </w:r>
      <w:r w:rsidR="00495869">
        <w:t>incomes</w:t>
      </w:r>
      <w:r w:rsidRPr="00AE2685">
        <w:t xml:space="preserve"> experience more financial burden when using public transport and are therefore more vulnerable to changes in costs</w:t>
      </w:r>
      <w:r w:rsidR="00D07A4B">
        <w:t xml:space="preserve"> </w:t>
      </w:r>
      <w:sdt>
        <w:sdtPr>
          <w:id w:val="9347981"/>
          <w:citation/>
        </w:sdtPr>
        <w:sdtEndPr/>
        <w:sdtContent>
          <w:r w:rsidR="00D07A4B">
            <w:fldChar w:fldCharType="begin"/>
          </w:r>
          <w:r w:rsidR="00D07A4B">
            <w:instrText xml:space="preserve"> CITATION Gov19 \l 2057 </w:instrText>
          </w:r>
          <w:r w:rsidR="00D07A4B">
            <w:fldChar w:fldCharType="separate"/>
          </w:r>
          <w:r w:rsidR="00D6351A">
            <w:rPr>
              <w:noProof/>
            </w:rPr>
            <w:t>(Government Office of Science, 2019)</w:t>
          </w:r>
          <w:r w:rsidR="00D07A4B">
            <w:fldChar w:fldCharType="end"/>
          </w:r>
        </w:sdtContent>
      </w:sdt>
      <w:r w:rsidR="00D07A4B">
        <w:t>.</w:t>
      </w:r>
      <w:r w:rsidR="00B349B9">
        <w:t xml:space="preserve"> </w:t>
      </w:r>
      <w:r w:rsidR="00A32CC5">
        <w:t>Similarly, p</w:t>
      </w:r>
      <w:r w:rsidR="00951EC7">
        <w:t xml:space="preserve">ublic transport accessibility is crucial given that </w:t>
      </w:r>
      <w:r w:rsidRPr="00AE2685">
        <w:t>lower</w:t>
      </w:r>
      <w:r w:rsidR="00DF2959">
        <w:t>-</w:t>
      </w:r>
      <w:r w:rsidRPr="00AE2685">
        <w:t xml:space="preserve">income households are less likely to </w:t>
      </w:r>
      <w:r w:rsidR="00951EC7">
        <w:t xml:space="preserve">own </w:t>
      </w:r>
      <w:r w:rsidRPr="00AE2685">
        <w:t xml:space="preserve">a car, </w:t>
      </w:r>
      <w:r w:rsidR="00951EC7">
        <w:t>making it harder to access important location</w:t>
      </w:r>
      <w:r w:rsidR="0006435D" w:rsidRPr="00AE2685">
        <w:t xml:space="preserve"> for work, education</w:t>
      </w:r>
      <w:r w:rsidR="00951EC7">
        <w:t>, or</w:t>
      </w:r>
      <w:r w:rsidR="0006435D" w:rsidRPr="00AE2685">
        <w:t xml:space="preserve"> healthcare</w:t>
      </w:r>
      <w:r w:rsidR="00A505D8">
        <w:t xml:space="preserve"> </w:t>
      </w:r>
      <w:sdt>
        <w:sdtPr>
          <w:id w:val="365332051"/>
          <w:citation/>
        </w:sdtPr>
        <w:sdtEndPr/>
        <w:sdtContent>
          <w:r w:rsidR="00A505D8">
            <w:fldChar w:fldCharType="begin"/>
          </w:r>
          <w:r w:rsidR="00A505D8">
            <w:instrText xml:space="preserve"> CITATION Int17 \l 2057 </w:instrText>
          </w:r>
          <w:r w:rsidR="00A505D8">
            <w:fldChar w:fldCharType="separate"/>
          </w:r>
          <w:r w:rsidR="00D6351A">
            <w:rPr>
              <w:noProof/>
            </w:rPr>
            <w:t>(International Transport Forum, 2017)</w:t>
          </w:r>
          <w:r w:rsidR="00A505D8">
            <w:fldChar w:fldCharType="end"/>
          </w:r>
        </w:sdtContent>
      </w:sdt>
      <w:r w:rsidR="00A505D8">
        <w:t>.</w:t>
      </w:r>
    </w:p>
    <w:p w14:paraId="62DF4777" w14:textId="237EC487" w:rsidR="006F1D4B" w:rsidRDefault="0093227C" w:rsidP="00225AC8">
      <w:pPr>
        <w:pStyle w:val="Heading2"/>
      </w:pPr>
      <w:bookmarkStart w:id="104" w:name="_Toc149075595"/>
      <w:bookmarkStart w:id="105" w:name="_Toc165194361"/>
      <w:r>
        <w:t xml:space="preserve">3.2 </w:t>
      </w:r>
      <w:r w:rsidR="00225AC8" w:rsidRPr="00DF2959">
        <w:t>Disproportionate effects</w:t>
      </w:r>
      <w:bookmarkEnd w:id="104"/>
      <w:bookmarkEnd w:id="105"/>
    </w:p>
    <w:p w14:paraId="266D3172" w14:textId="34AB9F84" w:rsidR="00CC1308" w:rsidRDefault="00B924F0" w:rsidP="00E17479">
      <w:pPr>
        <w:pStyle w:val="BodyText"/>
      </w:pPr>
      <w:r>
        <w:fldChar w:fldCharType="begin"/>
      </w:r>
      <w:r>
        <w:instrText xml:space="preserve"> REF _Ref149075460 \h </w:instrText>
      </w:r>
      <w:r w:rsidR="00CA64A7">
        <w:instrText xml:space="preserve"> \* MERGEFORMAT </w:instrText>
      </w:r>
      <w:r>
        <w:fldChar w:fldCharType="separate"/>
      </w:r>
      <w:r w:rsidR="003B3886" w:rsidRPr="004C5F91">
        <w:rPr>
          <w:bCs/>
        </w:rPr>
        <w:t>Table</w:t>
      </w:r>
      <w:r w:rsidR="003B3886" w:rsidRPr="003B3886">
        <w:t xml:space="preserve"> </w:t>
      </w:r>
      <w:r w:rsidR="003B3886" w:rsidRPr="003B3886">
        <w:rPr>
          <w:noProof/>
        </w:rPr>
        <w:t>3</w:t>
      </w:r>
      <w:r>
        <w:fldChar w:fldCharType="end"/>
      </w:r>
      <w:r w:rsidR="00694132">
        <w:t xml:space="preserve"> </w:t>
      </w:r>
      <w:r w:rsidR="00DB7D41">
        <w:t xml:space="preserve">presents </w:t>
      </w:r>
      <w:r w:rsidR="00B349B9">
        <w:t xml:space="preserve">a breakdown of PCGs in Dublin </w:t>
      </w:r>
      <w:r w:rsidR="00C86000">
        <w:t>c</w:t>
      </w:r>
      <w:r w:rsidR="00B349B9">
        <w:t xml:space="preserve">ity </w:t>
      </w:r>
      <w:r w:rsidR="00C86000">
        <w:t>c</w:t>
      </w:r>
      <w:r w:rsidR="00B349B9">
        <w:t>entre in</w:t>
      </w:r>
      <w:r w:rsidR="00531216">
        <w:t xml:space="preserve"> comparison to</w:t>
      </w:r>
      <w:r w:rsidR="00B349B9">
        <w:t xml:space="preserve"> the average for</w:t>
      </w:r>
      <w:r w:rsidR="00531216">
        <w:t xml:space="preserve"> Ireland</w:t>
      </w:r>
      <w:r w:rsidR="001B3F80">
        <w:t xml:space="preserve">. </w:t>
      </w:r>
      <w:r w:rsidR="00B32D95">
        <w:t xml:space="preserve">The table shows that the </w:t>
      </w:r>
      <w:r w:rsidR="00435F12">
        <w:t xml:space="preserve">representation of the </w:t>
      </w:r>
      <w:r w:rsidR="00B32D95">
        <w:t xml:space="preserve">majority of </w:t>
      </w:r>
      <w:r w:rsidR="00694132">
        <w:t>PCGs</w:t>
      </w:r>
      <w:r w:rsidR="00435F12">
        <w:t xml:space="preserve"> in Dublin City Centre</w:t>
      </w:r>
      <w:r w:rsidR="00B32D95">
        <w:t xml:space="preserve"> are in line with the Irish average</w:t>
      </w:r>
      <w:r w:rsidR="00EB62E2">
        <w:t xml:space="preserve">. </w:t>
      </w:r>
      <w:r w:rsidR="00435F12">
        <w:t>G</w:t>
      </w:r>
      <w:r w:rsidR="003F11A8">
        <w:t xml:space="preserve">roups </w:t>
      </w:r>
      <w:r w:rsidR="00435F12">
        <w:t xml:space="preserve">with a </w:t>
      </w:r>
      <w:r w:rsidR="00E17479">
        <w:t>lower-than-average</w:t>
      </w:r>
      <w:r w:rsidR="00435F12">
        <w:t xml:space="preserve"> representation</w:t>
      </w:r>
      <w:r w:rsidR="003F11A8">
        <w:t xml:space="preserve"> include age</w:t>
      </w:r>
      <w:r w:rsidR="00435F12">
        <w:t>s</w:t>
      </w:r>
      <w:r w:rsidR="003F11A8">
        <w:t xml:space="preserve"> 0-15</w:t>
      </w:r>
      <w:r w:rsidR="00435F12">
        <w:t xml:space="preserve"> and</w:t>
      </w:r>
      <w:r w:rsidR="003F11A8">
        <w:t xml:space="preserve"> 65+, civil status </w:t>
      </w:r>
      <w:r w:rsidR="005E07EA">
        <w:t>(</w:t>
      </w:r>
      <w:r w:rsidR="007219B1">
        <w:t>married</w:t>
      </w:r>
      <w:r w:rsidR="005E07EA">
        <w:t>)</w:t>
      </w:r>
      <w:r w:rsidR="00C23FD6">
        <w:t xml:space="preserve">, family status </w:t>
      </w:r>
      <w:r w:rsidR="005E07EA">
        <w:t>(</w:t>
      </w:r>
      <w:r w:rsidR="00C23FD6">
        <w:t>married couple</w:t>
      </w:r>
      <w:r w:rsidR="005E07EA">
        <w:t xml:space="preserve"> and married with children)</w:t>
      </w:r>
      <w:r w:rsidR="00C23FD6">
        <w:t>, race</w:t>
      </w:r>
      <w:r w:rsidR="005E07EA">
        <w:t xml:space="preserve"> (</w:t>
      </w:r>
      <w:r w:rsidR="00C23FD6">
        <w:t>white Irish</w:t>
      </w:r>
      <w:r w:rsidR="005E07EA">
        <w:t>)</w:t>
      </w:r>
      <w:r w:rsidR="00C23FD6">
        <w:t xml:space="preserve">, and religion </w:t>
      </w:r>
      <w:r w:rsidR="005E07EA">
        <w:t>(</w:t>
      </w:r>
      <w:r w:rsidR="00C23FD6">
        <w:t>Catholic</w:t>
      </w:r>
      <w:r w:rsidR="005E07EA">
        <w:t>)</w:t>
      </w:r>
      <w:r w:rsidR="00C23FD6">
        <w:t xml:space="preserve">. </w:t>
      </w:r>
      <w:r w:rsidR="00E17479">
        <w:t xml:space="preserve">Groups with a </w:t>
      </w:r>
      <w:r w:rsidR="004D3766">
        <w:t>higher-than-average</w:t>
      </w:r>
      <w:r w:rsidR="00E17479">
        <w:t xml:space="preserve"> representation</w:t>
      </w:r>
      <w:r w:rsidR="00583C23">
        <w:t xml:space="preserve"> </w:t>
      </w:r>
      <w:r w:rsidR="00930FC3">
        <w:t xml:space="preserve">include </w:t>
      </w:r>
      <w:r w:rsidR="00E17479">
        <w:t xml:space="preserve">those </w:t>
      </w:r>
      <w:r w:rsidR="00930FC3">
        <w:t>age</w:t>
      </w:r>
      <w:r w:rsidR="00E17479">
        <w:t>d</w:t>
      </w:r>
      <w:r w:rsidR="00930FC3">
        <w:t xml:space="preserve"> 15-64, </w:t>
      </w:r>
      <w:r w:rsidR="00E17479">
        <w:t>civil status</w:t>
      </w:r>
      <w:r w:rsidR="005E07EA">
        <w:t xml:space="preserve"> (single)</w:t>
      </w:r>
      <w:r w:rsidR="007219B1">
        <w:t xml:space="preserve">, and race </w:t>
      </w:r>
      <w:r w:rsidR="005E07EA">
        <w:t>(</w:t>
      </w:r>
      <w:r w:rsidR="007219B1">
        <w:t>not stated</w:t>
      </w:r>
      <w:r w:rsidR="005E07EA">
        <w:t>)</w:t>
      </w:r>
      <w:r w:rsidR="007219B1">
        <w:t>.</w:t>
      </w:r>
    </w:p>
    <w:p w14:paraId="0D7EFCE3" w14:textId="25990DD4" w:rsidR="00E17479" w:rsidRDefault="004D3766" w:rsidP="00E17479">
      <w:pPr>
        <w:pStyle w:val="BodyText"/>
        <w:sectPr w:rsidR="00E17479" w:rsidSect="004C79A3">
          <w:headerReference w:type="even" r:id="rId22"/>
          <w:headerReference w:type="default" r:id="rId23"/>
          <w:footerReference w:type="even" r:id="rId24"/>
          <w:footerReference w:type="default" r:id="rId25"/>
          <w:headerReference w:type="first" r:id="rId26"/>
          <w:footerReference w:type="first" r:id="rId27"/>
          <w:pgSz w:w="16839" w:h="11907" w:orient="landscape" w:code="9"/>
          <w:pgMar w:top="1134" w:right="1134" w:bottom="567" w:left="567" w:header="567" w:footer="0" w:gutter="0"/>
          <w:cols w:space="720"/>
          <w:docGrid w:linePitch="360"/>
        </w:sectPr>
      </w:pPr>
      <w:r>
        <w:lastRenderedPageBreak/>
        <w:t>In terms of deprivation, a</w:t>
      </w:r>
      <w:r w:rsidR="00E17479">
        <w:t xml:space="preserve">s displayed in </w:t>
      </w:r>
      <w:r w:rsidR="00E17479">
        <w:fldChar w:fldCharType="begin"/>
      </w:r>
      <w:r w:rsidR="00E17479">
        <w:instrText xml:space="preserve"> REF _Ref148950655 \h </w:instrText>
      </w:r>
      <w:r w:rsidR="00E17479">
        <w:fldChar w:fldCharType="separate"/>
      </w:r>
      <w:r w:rsidR="003B3886" w:rsidRPr="00BD5561">
        <w:rPr>
          <w:bCs/>
        </w:rPr>
        <w:t xml:space="preserve">Figure </w:t>
      </w:r>
      <w:r w:rsidR="003B3886">
        <w:rPr>
          <w:b/>
          <w:bCs/>
          <w:noProof/>
        </w:rPr>
        <w:t>1</w:t>
      </w:r>
      <w:r w:rsidR="00E17479">
        <w:fldChar w:fldCharType="end"/>
      </w:r>
      <w:r w:rsidR="00E17479">
        <w:t>, D</w:t>
      </w:r>
      <w:r>
        <w:t xml:space="preserve">ublin </w:t>
      </w:r>
      <w:r w:rsidR="00C86000">
        <w:t>c</w:t>
      </w:r>
      <w:r>
        <w:t xml:space="preserve">ity </w:t>
      </w:r>
      <w:r w:rsidR="00C86000">
        <w:t>c</w:t>
      </w:r>
      <w:r>
        <w:t xml:space="preserve">entre </w:t>
      </w:r>
      <w:r w:rsidR="00E17479">
        <w:t xml:space="preserve">is (on average) a very affluent city with disadvantaged areas being in the </w:t>
      </w:r>
      <w:r w:rsidR="00E17479" w:rsidRPr="00C30458">
        <w:t>minority.</w:t>
      </w:r>
      <w:r w:rsidR="00E17479">
        <w:t xml:space="preserve"> The map demonstrates that neighbourhoods located in the West of the Dublin City Centre have the highest levels of disadvantage. The highest concentration of affluent areas </w:t>
      </w:r>
      <w:r>
        <w:t>is</w:t>
      </w:r>
      <w:r w:rsidR="00E17479">
        <w:t xml:space="preserve"> located south and east of the city centre.</w:t>
      </w:r>
    </w:p>
    <w:p w14:paraId="240D92D3" w14:textId="5F736F53" w:rsidR="00B924F0" w:rsidRPr="004C5F91" w:rsidRDefault="00B924F0" w:rsidP="00B924F0">
      <w:pPr>
        <w:pStyle w:val="TableCaption"/>
        <w:rPr>
          <w:b w:val="0"/>
          <w:bCs/>
        </w:rPr>
      </w:pPr>
      <w:bookmarkStart w:id="106" w:name="_Ref149075460"/>
      <w:bookmarkStart w:id="107" w:name="_Toc165194373"/>
      <w:bookmarkStart w:id="108" w:name="_Toc165194380"/>
      <w:r w:rsidRPr="004C5F91">
        <w:rPr>
          <w:b w:val="0"/>
          <w:bCs/>
        </w:rPr>
        <w:lastRenderedPageBreak/>
        <w:t xml:space="preserve">Table </w:t>
      </w:r>
      <w:r w:rsidRPr="004C5F91">
        <w:rPr>
          <w:b w:val="0"/>
          <w:bCs/>
        </w:rPr>
        <w:fldChar w:fldCharType="begin"/>
      </w:r>
      <w:r w:rsidRPr="004C5F91">
        <w:rPr>
          <w:b w:val="0"/>
          <w:bCs/>
        </w:rPr>
        <w:instrText xml:space="preserve"> SEQ Table \* ARABIC </w:instrText>
      </w:r>
      <w:r w:rsidRPr="004C5F91">
        <w:rPr>
          <w:b w:val="0"/>
          <w:bCs/>
        </w:rPr>
        <w:fldChar w:fldCharType="separate"/>
      </w:r>
      <w:r w:rsidR="003B3886">
        <w:rPr>
          <w:b w:val="0"/>
          <w:bCs/>
          <w:noProof/>
        </w:rPr>
        <w:t>3</w:t>
      </w:r>
      <w:r w:rsidRPr="004C5F91">
        <w:rPr>
          <w:b w:val="0"/>
          <w:bCs/>
          <w:noProof/>
        </w:rPr>
        <w:fldChar w:fldCharType="end"/>
      </w:r>
      <w:bookmarkEnd w:id="106"/>
      <w:r w:rsidRPr="004C5F91">
        <w:rPr>
          <w:b w:val="0"/>
          <w:bCs/>
        </w:rPr>
        <w:t xml:space="preserve"> Disproportionate Effects</w:t>
      </w:r>
      <w:bookmarkEnd w:id="107"/>
      <w:bookmarkEnd w:id="108"/>
    </w:p>
    <w:p w14:paraId="18C78CAD" w14:textId="77777777" w:rsidR="002D2DE7" w:rsidRDefault="002D2DE7">
      <w:pPr>
        <w:rPr>
          <w:sz w:val="22"/>
          <w:szCs w:val="22"/>
          <w:u w:val="single"/>
        </w:rPr>
      </w:pPr>
    </w:p>
    <w:p w14:paraId="28866587" w14:textId="77777777" w:rsidR="00741E6E" w:rsidRPr="00741E6E" w:rsidRDefault="00741E6E" w:rsidP="00741E6E">
      <w:pPr>
        <w:pStyle w:val="BodyText"/>
      </w:pPr>
      <w:r w:rsidRPr="00741E6E">
        <w:t>Protected Characteristic Group – Age</w:t>
      </w:r>
    </w:p>
    <w:p w14:paraId="46F1B09A" w14:textId="77777777" w:rsidR="00741E6E" w:rsidRPr="00741E6E" w:rsidRDefault="00741E6E" w:rsidP="00741E6E">
      <w:pPr>
        <w:pStyle w:val="BodyText"/>
      </w:pPr>
      <w:r w:rsidRPr="00741E6E">
        <w:t>Subgroup - 0-15</w:t>
      </w:r>
    </w:p>
    <w:p w14:paraId="4110E581" w14:textId="77777777" w:rsidR="00741E6E" w:rsidRPr="00741E6E" w:rsidRDefault="00741E6E" w:rsidP="00741E6E">
      <w:pPr>
        <w:pStyle w:val="BodyText"/>
      </w:pPr>
      <w:r w:rsidRPr="00741E6E">
        <w:t>Dublin City Council (%) - 14.95</w:t>
      </w:r>
    </w:p>
    <w:p w14:paraId="40414C5F" w14:textId="77777777" w:rsidR="00741E6E" w:rsidRPr="00741E6E" w:rsidRDefault="00741E6E" w:rsidP="00741E6E">
      <w:pPr>
        <w:pStyle w:val="BodyText"/>
      </w:pPr>
      <w:r w:rsidRPr="00741E6E">
        <w:t>Ireland (%) - 19.66</w:t>
      </w:r>
    </w:p>
    <w:p w14:paraId="241BAF6E" w14:textId="545B1B12" w:rsidR="00741E6E" w:rsidRPr="00741E6E" w:rsidRDefault="00741E6E" w:rsidP="00741E6E">
      <w:pPr>
        <w:pStyle w:val="BodyText"/>
      </w:pPr>
      <w:r w:rsidRPr="00741E6E">
        <w:t>Comparison to Ireland (in line is within a 3% buffer) - Lower</w:t>
      </w:r>
    </w:p>
    <w:p w14:paraId="5525DD69" w14:textId="77777777" w:rsidR="00741E6E" w:rsidRPr="00741E6E" w:rsidRDefault="00741E6E" w:rsidP="00741E6E">
      <w:pPr>
        <w:pStyle w:val="BodyText"/>
      </w:pPr>
      <w:r w:rsidRPr="00741E6E">
        <w:t>Subgroup - 15-64</w:t>
      </w:r>
    </w:p>
    <w:p w14:paraId="28ABE5CE" w14:textId="77777777" w:rsidR="00741E6E" w:rsidRPr="00741E6E" w:rsidRDefault="00741E6E" w:rsidP="00741E6E">
      <w:pPr>
        <w:pStyle w:val="BodyText"/>
      </w:pPr>
      <w:r w:rsidRPr="00741E6E">
        <w:t>Dublin City Council (%) - 71.66</w:t>
      </w:r>
    </w:p>
    <w:p w14:paraId="659BCF73" w14:textId="77777777" w:rsidR="00741E6E" w:rsidRPr="00741E6E" w:rsidRDefault="00741E6E" w:rsidP="00741E6E">
      <w:pPr>
        <w:pStyle w:val="BodyText"/>
      </w:pPr>
      <w:r w:rsidRPr="00741E6E">
        <w:t>Ireland (%) - 63.90</w:t>
      </w:r>
    </w:p>
    <w:p w14:paraId="257250C9" w14:textId="77777777" w:rsidR="00741E6E" w:rsidRPr="00741E6E" w:rsidRDefault="00741E6E" w:rsidP="00741E6E">
      <w:pPr>
        <w:pStyle w:val="BodyText"/>
      </w:pPr>
      <w:r w:rsidRPr="00741E6E">
        <w:t>Comparison to Ireland (in line is within a 3% buffer) - Higher</w:t>
      </w:r>
    </w:p>
    <w:p w14:paraId="2D91F8FA" w14:textId="77777777" w:rsidR="00741E6E" w:rsidRPr="00741E6E" w:rsidRDefault="00741E6E" w:rsidP="00741E6E">
      <w:pPr>
        <w:pStyle w:val="BodyText"/>
      </w:pPr>
      <w:r w:rsidRPr="00741E6E">
        <w:t>Subgroup - 65+</w:t>
      </w:r>
    </w:p>
    <w:p w14:paraId="54094D03" w14:textId="77777777" w:rsidR="00741E6E" w:rsidRPr="00741E6E" w:rsidRDefault="00741E6E" w:rsidP="00741E6E">
      <w:pPr>
        <w:pStyle w:val="BodyText"/>
      </w:pPr>
      <w:r w:rsidRPr="00741E6E">
        <w:t>Dublin City Council (%) - 13.39</w:t>
      </w:r>
    </w:p>
    <w:p w14:paraId="03DC3CCB" w14:textId="77777777" w:rsidR="00741E6E" w:rsidRPr="00741E6E" w:rsidRDefault="00741E6E" w:rsidP="00741E6E">
      <w:pPr>
        <w:pStyle w:val="BodyText"/>
      </w:pPr>
      <w:r w:rsidRPr="00741E6E">
        <w:t>Ireland (%) - 15.08</w:t>
      </w:r>
    </w:p>
    <w:p w14:paraId="3314DCE9" w14:textId="77777777" w:rsidR="00741E6E" w:rsidRPr="00741E6E" w:rsidRDefault="00741E6E" w:rsidP="00741E6E">
      <w:pPr>
        <w:pStyle w:val="BodyText"/>
      </w:pPr>
      <w:r w:rsidRPr="00741E6E">
        <w:t>Comparison to Ireland (in line is within a 3% buffer) - Lower</w:t>
      </w:r>
    </w:p>
    <w:p w14:paraId="426BB415" w14:textId="63D4F4D4" w:rsidR="00741E6E" w:rsidRPr="00741E6E" w:rsidRDefault="00741E6E" w:rsidP="00741E6E">
      <w:pPr>
        <w:pStyle w:val="BodyText"/>
      </w:pPr>
      <w:r w:rsidRPr="00741E6E">
        <w:t>Potential Disproportionate Effects - The 15-64 age group is the most prominent age bracket in Dublin city centre, representing over 70% of the population. This is significantly higher than the Ireland average. In contrast, the age groups 0-15 and 65+ have a lower representation within Dublin city centre compared to Ireland.</w:t>
      </w:r>
    </w:p>
    <w:p w14:paraId="38E85083" w14:textId="77777777" w:rsidR="00741E6E" w:rsidRPr="00741E6E" w:rsidRDefault="00741E6E" w:rsidP="00741E6E">
      <w:pPr>
        <w:pStyle w:val="BodyText"/>
      </w:pPr>
      <w:r w:rsidRPr="00741E6E">
        <w:t>Protected Characteristic Group – Gender</w:t>
      </w:r>
    </w:p>
    <w:p w14:paraId="436584FC" w14:textId="77777777" w:rsidR="00741E6E" w:rsidRPr="00741E6E" w:rsidRDefault="00741E6E" w:rsidP="00741E6E">
      <w:pPr>
        <w:pStyle w:val="BodyText"/>
      </w:pPr>
      <w:r w:rsidRPr="00741E6E">
        <w:lastRenderedPageBreak/>
        <w:t>Subgroup - Females</w:t>
      </w:r>
    </w:p>
    <w:p w14:paraId="28AB97C2" w14:textId="77777777" w:rsidR="00741E6E" w:rsidRPr="00741E6E" w:rsidRDefault="00741E6E" w:rsidP="00741E6E">
      <w:pPr>
        <w:pStyle w:val="BodyText"/>
      </w:pPr>
      <w:r w:rsidRPr="00741E6E">
        <w:t>Dublin City Council (%) - 50.77</w:t>
      </w:r>
    </w:p>
    <w:p w14:paraId="59E9A9A5" w14:textId="77777777" w:rsidR="00741E6E" w:rsidRPr="00741E6E" w:rsidRDefault="00741E6E" w:rsidP="00741E6E">
      <w:pPr>
        <w:pStyle w:val="BodyText"/>
      </w:pPr>
      <w:r w:rsidRPr="00741E6E">
        <w:t>Ireland (%) - 50.58</w:t>
      </w:r>
    </w:p>
    <w:p w14:paraId="741DF34F" w14:textId="42EEDD8C" w:rsidR="00741E6E" w:rsidRPr="00741E6E" w:rsidRDefault="00741E6E" w:rsidP="00741E6E">
      <w:pPr>
        <w:pStyle w:val="BodyText"/>
      </w:pPr>
      <w:r w:rsidRPr="00741E6E">
        <w:t>Comparison to Ireland (in line is within a 3% buffer) - In line</w:t>
      </w:r>
    </w:p>
    <w:p w14:paraId="3C0C0BC5" w14:textId="77777777" w:rsidR="00741E6E" w:rsidRPr="00741E6E" w:rsidRDefault="00741E6E" w:rsidP="00741E6E">
      <w:pPr>
        <w:pStyle w:val="BodyText"/>
      </w:pPr>
      <w:r w:rsidRPr="00741E6E">
        <w:t>Subgroup - Males</w:t>
      </w:r>
    </w:p>
    <w:p w14:paraId="352C57F6" w14:textId="77777777" w:rsidR="00741E6E" w:rsidRPr="00741E6E" w:rsidRDefault="00741E6E" w:rsidP="00741E6E">
      <w:pPr>
        <w:pStyle w:val="BodyText"/>
      </w:pPr>
      <w:r w:rsidRPr="00741E6E">
        <w:t>Dublin City Council (%) - 49.23</w:t>
      </w:r>
    </w:p>
    <w:p w14:paraId="01375894" w14:textId="77777777" w:rsidR="00741E6E" w:rsidRPr="00741E6E" w:rsidRDefault="00741E6E" w:rsidP="00741E6E">
      <w:pPr>
        <w:pStyle w:val="BodyText"/>
      </w:pPr>
      <w:r w:rsidRPr="00741E6E">
        <w:t>Ireland (%) - 49.41</w:t>
      </w:r>
    </w:p>
    <w:p w14:paraId="434DE1EF" w14:textId="77777777" w:rsidR="00741E6E" w:rsidRPr="00741E6E" w:rsidRDefault="00741E6E" w:rsidP="00741E6E">
      <w:pPr>
        <w:pStyle w:val="BodyText"/>
      </w:pPr>
      <w:r w:rsidRPr="00741E6E">
        <w:t>Comparison to Ireland (in line is within a 3% buffer) - In line</w:t>
      </w:r>
    </w:p>
    <w:p w14:paraId="1DE16232" w14:textId="43BB436D" w:rsidR="00741E6E" w:rsidRPr="00741E6E" w:rsidRDefault="00741E6E" w:rsidP="00741E6E">
      <w:pPr>
        <w:pStyle w:val="BodyText"/>
      </w:pPr>
      <w:r w:rsidRPr="00741E6E">
        <w:t>Potential Disproportionate Effects - The representation of both male and female genders in Dublin city centre is in line with Ireland. Generally, there is a slightly higher percentage of women compared to men.</w:t>
      </w:r>
    </w:p>
    <w:p w14:paraId="6A80EB55" w14:textId="77777777" w:rsidR="00741E6E" w:rsidRPr="00741E6E" w:rsidRDefault="00741E6E" w:rsidP="00741E6E">
      <w:pPr>
        <w:pStyle w:val="BodyText"/>
      </w:pPr>
    </w:p>
    <w:p w14:paraId="6ED10D8B" w14:textId="77777777" w:rsidR="00741E6E" w:rsidRPr="00741E6E" w:rsidRDefault="00741E6E" w:rsidP="00741E6E">
      <w:pPr>
        <w:pStyle w:val="BodyText"/>
      </w:pPr>
      <w:r w:rsidRPr="00741E6E">
        <w:t>Protected Characteristic Group – Disability</w:t>
      </w:r>
    </w:p>
    <w:p w14:paraId="65017C63" w14:textId="77777777" w:rsidR="00741E6E" w:rsidRPr="00741E6E" w:rsidRDefault="00741E6E" w:rsidP="00741E6E">
      <w:pPr>
        <w:pStyle w:val="BodyText"/>
      </w:pPr>
      <w:r w:rsidRPr="00741E6E">
        <w:t>Subgroup - Females</w:t>
      </w:r>
    </w:p>
    <w:p w14:paraId="050DDB94" w14:textId="77777777" w:rsidR="00741E6E" w:rsidRPr="00741E6E" w:rsidRDefault="00741E6E" w:rsidP="00741E6E">
      <w:pPr>
        <w:pStyle w:val="BodyText"/>
      </w:pPr>
      <w:r w:rsidRPr="00741E6E">
        <w:t>Dublin City Council (%) - 11.83</w:t>
      </w:r>
    </w:p>
    <w:p w14:paraId="7FAD68AC" w14:textId="77777777" w:rsidR="00741E6E" w:rsidRPr="00741E6E" w:rsidRDefault="00741E6E" w:rsidP="00741E6E">
      <w:pPr>
        <w:pStyle w:val="BodyText"/>
      </w:pPr>
      <w:r w:rsidRPr="00741E6E">
        <w:t>Ireland (%) - 11.23</w:t>
      </w:r>
    </w:p>
    <w:p w14:paraId="3A957942" w14:textId="35640608" w:rsidR="00741E6E" w:rsidRPr="00741E6E" w:rsidRDefault="00741E6E" w:rsidP="00741E6E">
      <w:pPr>
        <w:pStyle w:val="BodyText"/>
      </w:pPr>
      <w:r w:rsidRPr="00741E6E">
        <w:t>Comparison to Ireland (in line is within a 3% buffer) - In line</w:t>
      </w:r>
    </w:p>
    <w:p w14:paraId="1359ACAD" w14:textId="77777777" w:rsidR="00741E6E" w:rsidRPr="00741E6E" w:rsidRDefault="00741E6E" w:rsidP="00741E6E">
      <w:pPr>
        <w:pStyle w:val="BodyText"/>
      </w:pPr>
      <w:r w:rsidRPr="00741E6E">
        <w:t>Subgroup - Males</w:t>
      </w:r>
    </w:p>
    <w:p w14:paraId="72421833" w14:textId="77777777" w:rsidR="00741E6E" w:rsidRPr="00741E6E" w:rsidRDefault="00741E6E" w:rsidP="00741E6E">
      <w:pPr>
        <w:pStyle w:val="BodyText"/>
      </w:pPr>
      <w:r w:rsidRPr="00741E6E">
        <w:t>Dublin City Council (%) - 10.14</w:t>
      </w:r>
    </w:p>
    <w:p w14:paraId="6CA754EF" w14:textId="77777777" w:rsidR="00741E6E" w:rsidRPr="00741E6E" w:rsidRDefault="00741E6E" w:rsidP="00741E6E">
      <w:pPr>
        <w:pStyle w:val="BodyText"/>
      </w:pPr>
      <w:r w:rsidRPr="00741E6E">
        <w:lastRenderedPageBreak/>
        <w:t>Ireland (%) - 10.32</w:t>
      </w:r>
    </w:p>
    <w:p w14:paraId="6A725121" w14:textId="77777777" w:rsidR="00741E6E" w:rsidRPr="00741E6E" w:rsidRDefault="00741E6E" w:rsidP="00741E6E">
      <w:pPr>
        <w:pStyle w:val="BodyText"/>
      </w:pPr>
      <w:r w:rsidRPr="00741E6E">
        <w:t>Comparison to Ireland (in line is within a 3% buffer) - In line</w:t>
      </w:r>
    </w:p>
    <w:p w14:paraId="3E9F4604" w14:textId="3898C066" w:rsidR="00741E6E" w:rsidRPr="00741E6E" w:rsidRDefault="00741E6E" w:rsidP="00741E6E">
      <w:pPr>
        <w:pStyle w:val="BodyText"/>
      </w:pPr>
      <w:r w:rsidRPr="00741E6E">
        <w:t xml:space="preserve">Potential Disproportionate Effects - Representation of both male and female individuals with disabilities in Dublin city centre </w:t>
      </w:r>
      <w:r w:rsidR="0065007F">
        <w:t>is</w:t>
      </w:r>
      <w:r w:rsidRPr="00741E6E">
        <w:t xml:space="preserve"> in line with the average for Ireland.</w:t>
      </w:r>
    </w:p>
    <w:p w14:paraId="7F4DD7EC" w14:textId="77777777" w:rsidR="00741E6E" w:rsidRPr="00741E6E" w:rsidRDefault="00741E6E" w:rsidP="00741E6E">
      <w:pPr>
        <w:pStyle w:val="BodyText"/>
      </w:pPr>
    </w:p>
    <w:p w14:paraId="68617C15" w14:textId="77777777" w:rsidR="00741E6E" w:rsidRPr="00741E6E" w:rsidRDefault="00741E6E" w:rsidP="00741E6E">
      <w:pPr>
        <w:pStyle w:val="BodyText"/>
      </w:pPr>
      <w:r w:rsidRPr="00741E6E">
        <w:t>Protected Characteristic Group – Civil Status</w:t>
      </w:r>
    </w:p>
    <w:p w14:paraId="7EE21B80" w14:textId="77777777" w:rsidR="00741E6E" w:rsidRPr="00741E6E" w:rsidRDefault="00741E6E" w:rsidP="00741E6E">
      <w:pPr>
        <w:pStyle w:val="BodyText"/>
      </w:pPr>
      <w:r w:rsidRPr="00741E6E">
        <w:t>Subgroup - Single</w:t>
      </w:r>
    </w:p>
    <w:p w14:paraId="4345F097" w14:textId="77777777" w:rsidR="00741E6E" w:rsidRPr="00741E6E" w:rsidRDefault="00741E6E" w:rsidP="00741E6E">
      <w:pPr>
        <w:pStyle w:val="BodyText"/>
      </w:pPr>
      <w:r w:rsidRPr="00741E6E">
        <w:t>Dublin City Council (%) - 61.52</w:t>
      </w:r>
    </w:p>
    <w:p w14:paraId="6D2BAAB1" w14:textId="77777777" w:rsidR="00741E6E" w:rsidRPr="00741E6E" w:rsidRDefault="00741E6E" w:rsidP="00741E6E">
      <w:pPr>
        <w:pStyle w:val="BodyText"/>
      </w:pPr>
      <w:r w:rsidRPr="00741E6E">
        <w:t>Ireland (%) - 53.86</w:t>
      </w:r>
    </w:p>
    <w:p w14:paraId="3F404056" w14:textId="7CB25B70" w:rsidR="00741E6E" w:rsidRPr="00741E6E" w:rsidRDefault="00741E6E" w:rsidP="00741E6E">
      <w:pPr>
        <w:pStyle w:val="BodyText"/>
      </w:pPr>
      <w:r w:rsidRPr="00741E6E">
        <w:t>Comparison to Ireland (in line is within a 3% buffer) - Higher</w:t>
      </w:r>
    </w:p>
    <w:p w14:paraId="1EF0FCC9" w14:textId="77777777" w:rsidR="00741E6E" w:rsidRPr="00741E6E" w:rsidRDefault="00741E6E" w:rsidP="00741E6E">
      <w:pPr>
        <w:pStyle w:val="BodyText"/>
      </w:pPr>
      <w:r w:rsidRPr="00741E6E">
        <w:t>Subgroup - Married</w:t>
      </w:r>
    </w:p>
    <w:p w14:paraId="1E1E60D2" w14:textId="77777777" w:rsidR="00741E6E" w:rsidRPr="00741E6E" w:rsidRDefault="00741E6E" w:rsidP="00741E6E">
      <w:pPr>
        <w:pStyle w:val="BodyText"/>
      </w:pPr>
      <w:r w:rsidRPr="00741E6E">
        <w:t>Dublin City Council (%) - 28.35</w:t>
      </w:r>
    </w:p>
    <w:p w14:paraId="0E751BCE" w14:textId="77777777" w:rsidR="00741E6E" w:rsidRPr="00741E6E" w:rsidRDefault="00741E6E" w:rsidP="00741E6E">
      <w:pPr>
        <w:pStyle w:val="BodyText"/>
      </w:pPr>
      <w:r w:rsidRPr="00741E6E">
        <w:t>Ireland (%) - 35.63</w:t>
      </w:r>
    </w:p>
    <w:p w14:paraId="3DB85433" w14:textId="77777777" w:rsidR="00741E6E" w:rsidRPr="00741E6E" w:rsidRDefault="00741E6E" w:rsidP="00741E6E">
      <w:pPr>
        <w:pStyle w:val="BodyText"/>
      </w:pPr>
      <w:r w:rsidRPr="00741E6E">
        <w:t>Comparison to Ireland (in line is within a 3% buffer) – Lower</w:t>
      </w:r>
    </w:p>
    <w:p w14:paraId="6383025D" w14:textId="77777777" w:rsidR="00741E6E" w:rsidRPr="00741E6E" w:rsidRDefault="00741E6E" w:rsidP="00741E6E">
      <w:pPr>
        <w:pStyle w:val="BodyText"/>
      </w:pPr>
      <w:r w:rsidRPr="00741E6E">
        <w:t>Subgroup - Separated</w:t>
      </w:r>
    </w:p>
    <w:p w14:paraId="33FEA1D2" w14:textId="77777777" w:rsidR="00741E6E" w:rsidRPr="00741E6E" w:rsidRDefault="00741E6E" w:rsidP="00741E6E">
      <w:pPr>
        <w:pStyle w:val="BodyText"/>
      </w:pPr>
      <w:r w:rsidRPr="00741E6E">
        <w:t>Dublin City Council (%) - 2.30</w:t>
      </w:r>
    </w:p>
    <w:p w14:paraId="4A92CEAE" w14:textId="77777777" w:rsidR="00741E6E" w:rsidRPr="00741E6E" w:rsidRDefault="00741E6E" w:rsidP="00741E6E">
      <w:pPr>
        <w:pStyle w:val="BodyText"/>
      </w:pPr>
      <w:r w:rsidRPr="00741E6E">
        <w:t>Ireland (%) - 2.32</w:t>
      </w:r>
    </w:p>
    <w:p w14:paraId="7D0FB76F" w14:textId="5B4233A4" w:rsidR="00741E6E" w:rsidRPr="00741E6E" w:rsidRDefault="00741E6E" w:rsidP="00741E6E">
      <w:pPr>
        <w:pStyle w:val="BodyText"/>
      </w:pPr>
      <w:r w:rsidRPr="00741E6E">
        <w:t>Comparison to Ireland (in line is within a 3% buffer) - In line</w:t>
      </w:r>
    </w:p>
    <w:p w14:paraId="5EFD0F70" w14:textId="77777777" w:rsidR="00741E6E" w:rsidRPr="00741E6E" w:rsidRDefault="00741E6E" w:rsidP="00741E6E">
      <w:pPr>
        <w:pStyle w:val="BodyText"/>
      </w:pPr>
      <w:r w:rsidRPr="00741E6E">
        <w:lastRenderedPageBreak/>
        <w:t>Subgroup - Divorced</w:t>
      </w:r>
    </w:p>
    <w:p w14:paraId="2D462E1B" w14:textId="77777777" w:rsidR="00741E6E" w:rsidRPr="00741E6E" w:rsidRDefault="00741E6E" w:rsidP="00741E6E">
      <w:pPr>
        <w:pStyle w:val="BodyText"/>
      </w:pPr>
      <w:r w:rsidRPr="00741E6E">
        <w:t>Dublin City Council (%) - 2.51</w:t>
      </w:r>
    </w:p>
    <w:p w14:paraId="7863834B" w14:textId="77777777" w:rsidR="00741E6E" w:rsidRPr="00741E6E" w:rsidRDefault="00741E6E" w:rsidP="00741E6E">
      <w:pPr>
        <w:pStyle w:val="BodyText"/>
      </w:pPr>
      <w:r w:rsidRPr="00741E6E">
        <w:t>Ireland (%) - 2.59</w:t>
      </w:r>
    </w:p>
    <w:p w14:paraId="1CB0CB03" w14:textId="19A41D1F" w:rsidR="00741E6E" w:rsidRPr="00741E6E" w:rsidRDefault="00741E6E" w:rsidP="00741E6E">
      <w:pPr>
        <w:pStyle w:val="BodyText"/>
      </w:pPr>
      <w:r w:rsidRPr="00741E6E">
        <w:t>Comparison to Ireland (in line is within a 3% buffer) - In line</w:t>
      </w:r>
    </w:p>
    <w:p w14:paraId="4568E1D2" w14:textId="766D0BEB" w:rsidR="00741E6E" w:rsidRPr="00741E6E" w:rsidRDefault="00741E6E" w:rsidP="00741E6E">
      <w:pPr>
        <w:pStyle w:val="BodyText"/>
      </w:pPr>
      <w:r w:rsidRPr="00741E6E">
        <w:t>Potential Disproportionate Effects - There is a higher representation of single individuals and a lower representation of married individuals in Dublin city centre compared to Ireland. The number of divorced and separated individuals in Dublin city centre is in line with the average for Ireland.</w:t>
      </w:r>
    </w:p>
    <w:p w14:paraId="63AC03D0" w14:textId="77777777" w:rsidR="00741E6E" w:rsidRPr="00741E6E" w:rsidRDefault="00741E6E" w:rsidP="00741E6E">
      <w:pPr>
        <w:pStyle w:val="BodyText"/>
      </w:pPr>
      <w:r w:rsidRPr="00741E6E">
        <w:t>Protected Characteristic Group – Family Status</w:t>
      </w:r>
    </w:p>
    <w:p w14:paraId="591B2A30" w14:textId="77777777" w:rsidR="00741E6E" w:rsidRPr="00741E6E" w:rsidRDefault="00741E6E" w:rsidP="00741E6E">
      <w:pPr>
        <w:pStyle w:val="BodyText"/>
      </w:pPr>
      <w:r w:rsidRPr="00741E6E">
        <w:t>Subgroup - Married couples</w:t>
      </w:r>
    </w:p>
    <w:p w14:paraId="022E554C" w14:textId="77777777" w:rsidR="00741E6E" w:rsidRPr="00741E6E" w:rsidRDefault="00741E6E" w:rsidP="00741E6E">
      <w:pPr>
        <w:pStyle w:val="BodyText"/>
      </w:pPr>
      <w:r w:rsidRPr="00741E6E">
        <w:t>Dublin City Council (%) - 11.66</w:t>
      </w:r>
    </w:p>
    <w:p w14:paraId="468B00A0" w14:textId="77777777" w:rsidR="00741E6E" w:rsidRPr="00741E6E" w:rsidRDefault="00741E6E" w:rsidP="00741E6E">
      <w:pPr>
        <w:pStyle w:val="BodyText"/>
      </w:pPr>
      <w:r w:rsidRPr="00741E6E">
        <w:t>Ireland (%) - 14.90</w:t>
      </w:r>
    </w:p>
    <w:p w14:paraId="5DA3E6EC" w14:textId="5362B02F" w:rsidR="00741E6E" w:rsidRPr="00741E6E" w:rsidRDefault="00741E6E" w:rsidP="00741E6E">
      <w:pPr>
        <w:pStyle w:val="BodyText"/>
      </w:pPr>
      <w:r w:rsidRPr="00741E6E">
        <w:t>Comparison to Ireland (in line is within a 3% buffer) - Lower</w:t>
      </w:r>
    </w:p>
    <w:p w14:paraId="73DED2AF" w14:textId="77777777" w:rsidR="00741E6E" w:rsidRPr="00741E6E" w:rsidRDefault="00741E6E" w:rsidP="00741E6E">
      <w:pPr>
        <w:pStyle w:val="BodyText"/>
      </w:pPr>
      <w:r w:rsidRPr="00741E6E">
        <w:t>Subgroup - Married couples with children (household)</w:t>
      </w:r>
    </w:p>
    <w:p w14:paraId="46457371" w14:textId="77777777" w:rsidR="00741E6E" w:rsidRPr="00741E6E" w:rsidRDefault="00741E6E" w:rsidP="00741E6E">
      <w:pPr>
        <w:pStyle w:val="BodyText"/>
      </w:pPr>
      <w:r w:rsidRPr="00741E6E">
        <w:t>Dublin City Council (%) - 17.53</w:t>
      </w:r>
    </w:p>
    <w:p w14:paraId="716A973B" w14:textId="77777777" w:rsidR="00741E6E" w:rsidRPr="00741E6E" w:rsidRDefault="00741E6E" w:rsidP="00741E6E">
      <w:pPr>
        <w:pStyle w:val="BodyText"/>
      </w:pPr>
      <w:r w:rsidRPr="00741E6E">
        <w:t>Ireland (%) - 29.42</w:t>
      </w:r>
    </w:p>
    <w:p w14:paraId="2138A2D4" w14:textId="0A29811F" w:rsidR="00741E6E" w:rsidRPr="00741E6E" w:rsidRDefault="00741E6E" w:rsidP="00741E6E">
      <w:pPr>
        <w:pStyle w:val="BodyText"/>
      </w:pPr>
      <w:r w:rsidRPr="00741E6E">
        <w:t>Comparison to Ireland (in line is within a 3% buffer) - Lower</w:t>
      </w:r>
    </w:p>
    <w:p w14:paraId="14CB642D" w14:textId="77777777" w:rsidR="00741E6E" w:rsidRPr="00741E6E" w:rsidRDefault="00741E6E" w:rsidP="00741E6E">
      <w:pPr>
        <w:pStyle w:val="BodyText"/>
      </w:pPr>
      <w:r w:rsidRPr="00741E6E">
        <w:t>Subgroup - One parent families</w:t>
      </w:r>
    </w:p>
    <w:p w14:paraId="59CEDEEC" w14:textId="77777777" w:rsidR="00741E6E" w:rsidRPr="00741E6E" w:rsidRDefault="00741E6E" w:rsidP="00741E6E">
      <w:pPr>
        <w:pStyle w:val="BodyText"/>
      </w:pPr>
      <w:r w:rsidRPr="00741E6E">
        <w:t>Dublin City Council (%) - 9.52</w:t>
      </w:r>
    </w:p>
    <w:p w14:paraId="704AF5FF" w14:textId="77777777" w:rsidR="00741E6E" w:rsidRPr="00741E6E" w:rsidRDefault="00741E6E" w:rsidP="00741E6E">
      <w:pPr>
        <w:pStyle w:val="BodyText"/>
      </w:pPr>
      <w:r w:rsidRPr="00741E6E">
        <w:t>Ireland (%) - 9.9</w:t>
      </w:r>
    </w:p>
    <w:p w14:paraId="06CC37EB" w14:textId="77777777" w:rsidR="00741E6E" w:rsidRPr="00741E6E" w:rsidRDefault="00741E6E" w:rsidP="00741E6E">
      <w:pPr>
        <w:pStyle w:val="BodyText"/>
      </w:pPr>
      <w:r w:rsidRPr="00741E6E">
        <w:lastRenderedPageBreak/>
        <w:t>Comparison to Ireland (in line is within a 3% buffer) - In line</w:t>
      </w:r>
    </w:p>
    <w:p w14:paraId="6389E4A5" w14:textId="6378ACE3" w:rsidR="00741E6E" w:rsidRPr="00741E6E" w:rsidRDefault="00741E6E" w:rsidP="00741E6E">
      <w:pPr>
        <w:pStyle w:val="BodyText"/>
      </w:pPr>
      <w:r w:rsidRPr="00741E6E">
        <w:t>Potential Disproportionate Effects - The number of one parent families in Dublin city centre is in line with the national average, while the number of married couples and married couples with children is lower than the national average.</w:t>
      </w:r>
    </w:p>
    <w:p w14:paraId="3C158993" w14:textId="77777777" w:rsidR="00741E6E" w:rsidRPr="00741E6E" w:rsidRDefault="00741E6E" w:rsidP="00741E6E">
      <w:pPr>
        <w:pStyle w:val="BodyText"/>
      </w:pPr>
    </w:p>
    <w:p w14:paraId="214B9B01" w14:textId="77777777" w:rsidR="00741E6E" w:rsidRPr="00741E6E" w:rsidRDefault="00741E6E" w:rsidP="00741E6E">
      <w:pPr>
        <w:pStyle w:val="BodyText"/>
      </w:pPr>
      <w:r w:rsidRPr="00741E6E">
        <w:t>Protected Characteristic Group – Race</w:t>
      </w:r>
    </w:p>
    <w:p w14:paraId="6C863D97" w14:textId="77777777" w:rsidR="00741E6E" w:rsidRPr="00741E6E" w:rsidRDefault="00741E6E" w:rsidP="00741E6E">
      <w:pPr>
        <w:pStyle w:val="BodyText"/>
      </w:pPr>
      <w:r w:rsidRPr="00741E6E">
        <w:t>Subgroup - White Irish</w:t>
      </w:r>
    </w:p>
    <w:p w14:paraId="74F5CDF3" w14:textId="77777777" w:rsidR="00741E6E" w:rsidRPr="00741E6E" w:rsidRDefault="00741E6E" w:rsidP="00741E6E">
      <w:pPr>
        <w:pStyle w:val="BodyText"/>
      </w:pPr>
      <w:r w:rsidRPr="00741E6E">
        <w:t>Dublin City Council (%) - 71.26</w:t>
      </w:r>
    </w:p>
    <w:p w14:paraId="14EAEC79" w14:textId="77777777" w:rsidR="00741E6E" w:rsidRPr="00741E6E" w:rsidRDefault="00741E6E" w:rsidP="00741E6E">
      <w:pPr>
        <w:pStyle w:val="BodyText"/>
      </w:pPr>
      <w:r w:rsidRPr="00741E6E">
        <w:t>Ireland (%) - 80.93</w:t>
      </w:r>
    </w:p>
    <w:p w14:paraId="137EA7EA" w14:textId="78C2067B" w:rsidR="00741E6E" w:rsidRPr="00741E6E" w:rsidRDefault="00741E6E" w:rsidP="00741E6E">
      <w:pPr>
        <w:pStyle w:val="BodyText"/>
      </w:pPr>
      <w:r w:rsidRPr="00741E6E">
        <w:t xml:space="preserve">Comparison to Ireland (in line is within a 3% buffer) - Lower </w:t>
      </w:r>
    </w:p>
    <w:p w14:paraId="7CFC7A32" w14:textId="77777777" w:rsidR="00741E6E" w:rsidRPr="00741E6E" w:rsidRDefault="00741E6E" w:rsidP="00741E6E">
      <w:pPr>
        <w:pStyle w:val="BodyText"/>
      </w:pPr>
      <w:r w:rsidRPr="00741E6E">
        <w:t>Subgroup - White Irish Traveller</w:t>
      </w:r>
    </w:p>
    <w:p w14:paraId="7CE8C739" w14:textId="77777777" w:rsidR="00741E6E" w:rsidRPr="00741E6E" w:rsidRDefault="00741E6E" w:rsidP="00741E6E">
      <w:pPr>
        <w:pStyle w:val="BodyText"/>
      </w:pPr>
      <w:r w:rsidRPr="00741E6E">
        <w:t>Dublin City Council (%) - 0.37</w:t>
      </w:r>
    </w:p>
    <w:p w14:paraId="092FC7AD" w14:textId="77777777" w:rsidR="00741E6E" w:rsidRPr="00741E6E" w:rsidRDefault="00741E6E" w:rsidP="00741E6E">
      <w:pPr>
        <w:pStyle w:val="BodyText"/>
      </w:pPr>
      <w:r w:rsidRPr="00741E6E">
        <w:t>Ireland (%) - 0.65</w:t>
      </w:r>
    </w:p>
    <w:p w14:paraId="090BF5F8" w14:textId="77777777" w:rsidR="00741E6E" w:rsidRPr="00741E6E" w:rsidRDefault="00741E6E" w:rsidP="00741E6E">
      <w:pPr>
        <w:pStyle w:val="BodyText"/>
      </w:pPr>
      <w:r w:rsidRPr="00741E6E">
        <w:t>Comparison to Ireland (in line is within a 3% buffer) – In line</w:t>
      </w:r>
    </w:p>
    <w:p w14:paraId="2AE7CE76" w14:textId="77777777" w:rsidR="00741E6E" w:rsidRPr="00741E6E" w:rsidRDefault="00741E6E" w:rsidP="00741E6E">
      <w:pPr>
        <w:pStyle w:val="BodyText"/>
      </w:pPr>
      <w:r w:rsidRPr="00741E6E">
        <w:t>Subgroup - Other white</w:t>
      </w:r>
    </w:p>
    <w:p w14:paraId="19E85485" w14:textId="77777777" w:rsidR="00741E6E" w:rsidRPr="00741E6E" w:rsidRDefault="00741E6E" w:rsidP="00741E6E">
      <w:pPr>
        <w:pStyle w:val="BodyText"/>
      </w:pPr>
      <w:r w:rsidRPr="00741E6E">
        <w:t>Dublin City Council (%) - 11.87</w:t>
      </w:r>
    </w:p>
    <w:p w14:paraId="00FF2905" w14:textId="77777777" w:rsidR="00741E6E" w:rsidRPr="00741E6E" w:rsidRDefault="00741E6E" w:rsidP="00741E6E">
      <w:pPr>
        <w:pStyle w:val="BodyText"/>
      </w:pPr>
      <w:r w:rsidRPr="00741E6E">
        <w:t>Ireland (%) - 9.38</w:t>
      </w:r>
    </w:p>
    <w:p w14:paraId="57D548DB" w14:textId="77777777" w:rsidR="00741E6E" w:rsidRPr="00741E6E" w:rsidRDefault="00741E6E" w:rsidP="00741E6E">
      <w:pPr>
        <w:pStyle w:val="BodyText"/>
      </w:pPr>
      <w:r w:rsidRPr="00741E6E">
        <w:t>Comparison to Ireland (in line is within a 3% buffer) - In line</w:t>
      </w:r>
    </w:p>
    <w:p w14:paraId="2C58E190" w14:textId="77777777" w:rsidR="00741E6E" w:rsidRPr="00741E6E" w:rsidRDefault="00741E6E" w:rsidP="00741E6E">
      <w:pPr>
        <w:pStyle w:val="BodyText"/>
      </w:pPr>
      <w:r w:rsidRPr="00741E6E">
        <w:t>Subgroup - Black or black Irish</w:t>
      </w:r>
    </w:p>
    <w:p w14:paraId="68D214BF" w14:textId="77777777" w:rsidR="00741E6E" w:rsidRPr="00741E6E" w:rsidRDefault="00741E6E" w:rsidP="00741E6E">
      <w:pPr>
        <w:pStyle w:val="BodyText"/>
      </w:pPr>
      <w:r w:rsidRPr="00741E6E">
        <w:lastRenderedPageBreak/>
        <w:t>Dublin City Council (%) - 0.26</w:t>
      </w:r>
    </w:p>
    <w:p w14:paraId="5E72CF82" w14:textId="77777777" w:rsidR="00741E6E" w:rsidRPr="00741E6E" w:rsidRDefault="00741E6E" w:rsidP="00741E6E">
      <w:pPr>
        <w:pStyle w:val="BodyText"/>
      </w:pPr>
      <w:r w:rsidRPr="00741E6E">
        <w:t>Ireland (%) - 0.14</w:t>
      </w:r>
    </w:p>
    <w:p w14:paraId="758F8C2F" w14:textId="77777777" w:rsidR="00741E6E" w:rsidRPr="00741E6E" w:rsidRDefault="00741E6E" w:rsidP="00741E6E">
      <w:pPr>
        <w:pStyle w:val="BodyText"/>
      </w:pPr>
      <w:r w:rsidRPr="00741E6E">
        <w:t>Comparison to Ireland (in line is within a 3% buffer) - In line</w:t>
      </w:r>
    </w:p>
    <w:p w14:paraId="1F01DEBD" w14:textId="77777777" w:rsidR="00741E6E" w:rsidRPr="00741E6E" w:rsidRDefault="00741E6E" w:rsidP="00741E6E">
      <w:pPr>
        <w:pStyle w:val="BodyText"/>
      </w:pPr>
      <w:r w:rsidRPr="00741E6E">
        <w:t>Subgroup - Asian or Asian Irish</w:t>
      </w:r>
    </w:p>
    <w:p w14:paraId="25CAAF49" w14:textId="77777777" w:rsidR="00741E6E" w:rsidRPr="00741E6E" w:rsidRDefault="00741E6E" w:rsidP="00741E6E">
      <w:pPr>
        <w:pStyle w:val="BodyText"/>
      </w:pPr>
      <w:r w:rsidRPr="00741E6E">
        <w:t>Dublin City Council (%) - 2.81</w:t>
      </w:r>
    </w:p>
    <w:p w14:paraId="6BB346F4" w14:textId="77777777" w:rsidR="00741E6E" w:rsidRPr="00741E6E" w:rsidRDefault="00741E6E" w:rsidP="00741E6E">
      <w:pPr>
        <w:pStyle w:val="BodyText"/>
      </w:pPr>
      <w:r w:rsidRPr="00741E6E">
        <w:t>Ireland (%) - 1.66</w:t>
      </w:r>
    </w:p>
    <w:p w14:paraId="57B5EAC3" w14:textId="77777777" w:rsidR="00741E6E" w:rsidRPr="00741E6E" w:rsidRDefault="00741E6E" w:rsidP="00741E6E">
      <w:pPr>
        <w:pStyle w:val="BodyText"/>
      </w:pPr>
      <w:r w:rsidRPr="00741E6E">
        <w:t>Comparison to Ireland (in line is within a 3% buffer) - In line</w:t>
      </w:r>
    </w:p>
    <w:p w14:paraId="78FC18DF" w14:textId="77777777" w:rsidR="00741E6E" w:rsidRPr="00741E6E" w:rsidRDefault="00741E6E" w:rsidP="00741E6E">
      <w:pPr>
        <w:pStyle w:val="BodyText"/>
      </w:pPr>
      <w:r w:rsidRPr="00741E6E">
        <w:t>Subgroup - Other</w:t>
      </w:r>
    </w:p>
    <w:p w14:paraId="7A5321A3" w14:textId="77777777" w:rsidR="00741E6E" w:rsidRPr="00741E6E" w:rsidRDefault="00741E6E" w:rsidP="00741E6E">
      <w:pPr>
        <w:pStyle w:val="BodyText"/>
      </w:pPr>
      <w:r w:rsidRPr="00741E6E">
        <w:t>Dublin City Council (%) - 2.56</w:t>
      </w:r>
    </w:p>
    <w:p w14:paraId="623E6984" w14:textId="77777777" w:rsidR="00741E6E" w:rsidRPr="00741E6E" w:rsidRDefault="00741E6E" w:rsidP="00741E6E">
      <w:pPr>
        <w:pStyle w:val="BodyText"/>
      </w:pPr>
      <w:r w:rsidRPr="00741E6E">
        <w:t>Ireland (%) - 1.48</w:t>
      </w:r>
    </w:p>
    <w:p w14:paraId="0F62DE2C" w14:textId="77777777" w:rsidR="00741E6E" w:rsidRPr="00741E6E" w:rsidRDefault="00741E6E" w:rsidP="00741E6E">
      <w:pPr>
        <w:pStyle w:val="BodyText"/>
      </w:pPr>
      <w:r w:rsidRPr="00741E6E">
        <w:t>Comparison to Ireland (in line is within a 3% buffer) - In line</w:t>
      </w:r>
    </w:p>
    <w:p w14:paraId="5EF20311" w14:textId="77777777" w:rsidR="00741E6E" w:rsidRPr="00741E6E" w:rsidRDefault="00741E6E" w:rsidP="00741E6E">
      <w:pPr>
        <w:pStyle w:val="BodyText"/>
      </w:pPr>
      <w:r w:rsidRPr="00741E6E">
        <w:t>Subgroup - Not stated</w:t>
      </w:r>
    </w:p>
    <w:p w14:paraId="056C8F27" w14:textId="77777777" w:rsidR="00741E6E" w:rsidRPr="00741E6E" w:rsidRDefault="00741E6E" w:rsidP="00741E6E">
      <w:pPr>
        <w:pStyle w:val="BodyText"/>
      </w:pPr>
      <w:r w:rsidRPr="00741E6E">
        <w:t>Dublin City Council (%) - 5.67</w:t>
      </w:r>
    </w:p>
    <w:p w14:paraId="30BC74D4" w14:textId="77777777" w:rsidR="00741E6E" w:rsidRPr="00741E6E" w:rsidRDefault="00741E6E" w:rsidP="00741E6E">
      <w:pPr>
        <w:pStyle w:val="BodyText"/>
      </w:pPr>
      <w:r w:rsidRPr="00741E6E">
        <w:t>Ireland (%) - 2.60</w:t>
      </w:r>
    </w:p>
    <w:p w14:paraId="48DAC28E" w14:textId="77777777" w:rsidR="00741E6E" w:rsidRPr="00741E6E" w:rsidRDefault="00741E6E" w:rsidP="00741E6E">
      <w:pPr>
        <w:pStyle w:val="BodyText"/>
      </w:pPr>
      <w:r w:rsidRPr="00741E6E">
        <w:t>Comparison to Ireland (in line is within a 3% buffer) - Higher</w:t>
      </w:r>
    </w:p>
    <w:p w14:paraId="0B669DC0" w14:textId="29B53693" w:rsidR="00741E6E" w:rsidRPr="00741E6E" w:rsidRDefault="00741E6E" w:rsidP="00741E6E">
      <w:pPr>
        <w:pStyle w:val="BodyText"/>
      </w:pPr>
      <w:r w:rsidRPr="00741E6E">
        <w:t>Potential Disproportionate Effects - Data for this group was collected from the 2016 Census due to data availability. Despite still representing over 70% of the population of Dublin city centre, the representation of white Irish individuals in Dublin city centre is lower than the average for Ireland. The representation of other ethnic groups is in line with the Irish average.</w:t>
      </w:r>
    </w:p>
    <w:p w14:paraId="7ABE9242" w14:textId="77777777" w:rsidR="00741E6E" w:rsidRPr="00741E6E" w:rsidRDefault="00741E6E" w:rsidP="00741E6E">
      <w:pPr>
        <w:pStyle w:val="BodyText"/>
      </w:pPr>
    </w:p>
    <w:p w14:paraId="7BFDE110" w14:textId="77777777" w:rsidR="00741E6E" w:rsidRPr="00741E6E" w:rsidRDefault="00741E6E" w:rsidP="00741E6E">
      <w:pPr>
        <w:pStyle w:val="BodyText"/>
      </w:pPr>
      <w:r w:rsidRPr="00741E6E">
        <w:lastRenderedPageBreak/>
        <w:t>Protected Characteristic Group – Religion</w:t>
      </w:r>
    </w:p>
    <w:p w14:paraId="55B02304" w14:textId="77777777" w:rsidR="00741E6E" w:rsidRPr="00741E6E" w:rsidRDefault="00741E6E" w:rsidP="00741E6E">
      <w:pPr>
        <w:pStyle w:val="BodyText"/>
      </w:pPr>
      <w:r w:rsidRPr="00741E6E">
        <w:t>Subgroup - Catholic</w:t>
      </w:r>
    </w:p>
    <w:p w14:paraId="613C2233" w14:textId="77777777" w:rsidR="00741E6E" w:rsidRPr="00741E6E" w:rsidRDefault="00741E6E" w:rsidP="00741E6E">
      <w:pPr>
        <w:pStyle w:val="BodyText"/>
      </w:pPr>
      <w:r w:rsidRPr="00741E6E">
        <w:t>Dublin City Council (%) - 52.65</w:t>
      </w:r>
    </w:p>
    <w:p w14:paraId="5AF8DEE2" w14:textId="77777777" w:rsidR="00741E6E" w:rsidRPr="00741E6E" w:rsidRDefault="00741E6E" w:rsidP="00741E6E">
      <w:pPr>
        <w:pStyle w:val="BodyText"/>
      </w:pPr>
      <w:r w:rsidRPr="00741E6E">
        <w:t>Ireland (%) - 68.76</w:t>
      </w:r>
    </w:p>
    <w:p w14:paraId="188B7492" w14:textId="7370402C" w:rsidR="00741E6E" w:rsidRPr="00741E6E" w:rsidRDefault="00741E6E" w:rsidP="00741E6E">
      <w:pPr>
        <w:pStyle w:val="BodyText"/>
      </w:pPr>
      <w:r w:rsidRPr="00741E6E">
        <w:t>Comparison to Ireland (in line is within a 3% buffer) - Lower</w:t>
      </w:r>
    </w:p>
    <w:p w14:paraId="3903D12B" w14:textId="77777777" w:rsidR="00741E6E" w:rsidRPr="00741E6E" w:rsidRDefault="00741E6E" w:rsidP="00741E6E">
      <w:pPr>
        <w:pStyle w:val="BodyText"/>
      </w:pPr>
      <w:r w:rsidRPr="00741E6E">
        <w:t>Subgroup - Church of Ireland</w:t>
      </w:r>
    </w:p>
    <w:p w14:paraId="627C2713" w14:textId="77777777" w:rsidR="00741E6E" w:rsidRPr="00741E6E" w:rsidRDefault="00741E6E" w:rsidP="00741E6E">
      <w:pPr>
        <w:pStyle w:val="BodyText"/>
      </w:pPr>
      <w:r w:rsidRPr="00741E6E">
        <w:t>Dublin City Council (%) - 1.84</w:t>
      </w:r>
    </w:p>
    <w:p w14:paraId="4FF3F68B" w14:textId="77777777" w:rsidR="00741E6E" w:rsidRPr="00741E6E" w:rsidRDefault="00741E6E" w:rsidP="00741E6E">
      <w:pPr>
        <w:pStyle w:val="BodyText"/>
      </w:pPr>
      <w:r w:rsidRPr="00741E6E">
        <w:t>Ireland (%) - 2.46</w:t>
      </w:r>
    </w:p>
    <w:p w14:paraId="5D4608E3" w14:textId="77777777" w:rsidR="00741E6E" w:rsidRPr="00741E6E" w:rsidRDefault="00741E6E" w:rsidP="00741E6E">
      <w:pPr>
        <w:pStyle w:val="BodyText"/>
      </w:pPr>
      <w:r w:rsidRPr="00741E6E">
        <w:t>Comparison to Ireland (in line is within a 3% buffer) - In line</w:t>
      </w:r>
    </w:p>
    <w:p w14:paraId="62CFD6DC" w14:textId="18954442" w:rsidR="00741E6E" w:rsidRPr="00741E6E" w:rsidRDefault="00741E6E" w:rsidP="00741E6E">
      <w:pPr>
        <w:pStyle w:val="BodyText"/>
      </w:pPr>
      <w:r w:rsidRPr="00741E6E">
        <w:t xml:space="preserve">Potential Disproportionate Effects - </w:t>
      </w:r>
    </w:p>
    <w:p w14:paraId="5A72B36D" w14:textId="77777777" w:rsidR="00741E6E" w:rsidRPr="00741E6E" w:rsidRDefault="00741E6E" w:rsidP="00741E6E">
      <w:pPr>
        <w:pStyle w:val="BodyText"/>
      </w:pPr>
      <w:r w:rsidRPr="00741E6E">
        <w:t>Subgroup - Islam</w:t>
      </w:r>
    </w:p>
    <w:p w14:paraId="7D5A3FF3" w14:textId="77777777" w:rsidR="00741E6E" w:rsidRPr="00741E6E" w:rsidRDefault="00741E6E" w:rsidP="00741E6E">
      <w:pPr>
        <w:pStyle w:val="BodyText"/>
      </w:pPr>
      <w:r w:rsidRPr="00741E6E">
        <w:t>Dublin City Council (%) - 2.03</w:t>
      </w:r>
    </w:p>
    <w:p w14:paraId="0A5447F0" w14:textId="77777777" w:rsidR="00741E6E" w:rsidRPr="00741E6E" w:rsidRDefault="00741E6E" w:rsidP="00741E6E">
      <w:pPr>
        <w:pStyle w:val="BodyText"/>
      </w:pPr>
      <w:r w:rsidRPr="00741E6E">
        <w:t>Ireland (%) - 1.62</w:t>
      </w:r>
    </w:p>
    <w:p w14:paraId="5E588300" w14:textId="0B76780C" w:rsidR="00741E6E" w:rsidRPr="00741E6E" w:rsidRDefault="00741E6E" w:rsidP="00741E6E">
      <w:pPr>
        <w:pStyle w:val="BodyText"/>
      </w:pPr>
      <w:r w:rsidRPr="00741E6E">
        <w:t>Comparison to Ireland (in line is within a 3% buffer) - In line</w:t>
      </w:r>
    </w:p>
    <w:p w14:paraId="04A6756A" w14:textId="77777777" w:rsidR="00741E6E" w:rsidRPr="00741E6E" w:rsidRDefault="00741E6E" w:rsidP="00741E6E">
      <w:pPr>
        <w:pStyle w:val="BodyText"/>
      </w:pPr>
      <w:r w:rsidRPr="00741E6E">
        <w:t>Subgroup - Orthodox</w:t>
      </w:r>
    </w:p>
    <w:p w14:paraId="00F311E5" w14:textId="77777777" w:rsidR="00741E6E" w:rsidRPr="00741E6E" w:rsidRDefault="00741E6E" w:rsidP="00741E6E">
      <w:pPr>
        <w:pStyle w:val="BodyText"/>
      </w:pPr>
      <w:r w:rsidRPr="00741E6E">
        <w:t>Dublin City Council (%) - 2.67</w:t>
      </w:r>
    </w:p>
    <w:p w14:paraId="08021C04" w14:textId="77777777" w:rsidR="00741E6E" w:rsidRPr="00741E6E" w:rsidRDefault="00741E6E" w:rsidP="00741E6E">
      <w:pPr>
        <w:pStyle w:val="BodyText"/>
      </w:pPr>
      <w:r w:rsidRPr="00741E6E">
        <w:t>Ireland (%) - 2.06</w:t>
      </w:r>
    </w:p>
    <w:p w14:paraId="53F9842B" w14:textId="137A2ED7" w:rsidR="00741E6E" w:rsidRPr="00741E6E" w:rsidRDefault="00741E6E" w:rsidP="00741E6E">
      <w:pPr>
        <w:pStyle w:val="BodyText"/>
      </w:pPr>
      <w:r w:rsidRPr="00741E6E">
        <w:t>Comparison to Ireland (in line is within a 3% buffer) - In line</w:t>
      </w:r>
    </w:p>
    <w:p w14:paraId="26504C3D" w14:textId="77777777" w:rsidR="00741E6E" w:rsidRPr="00741E6E" w:rsidRDefault="00741E6E" w:rsidP="00741E6E">
      <w:pPr>
        <w:pStyle w:val="BodyText"/>
      </w:pPr>
      <w:r w:rsidRPr="00741E6E">
        <w:lastRenderedPageBreak/>
        <w:t>Subgroup - Christian</w:t>
      </w:r>
    </w:p>
    <w:p w14:paraId="71897D73" w14:textId="77777777" w:rsidR="00741E6E" w:rsidRPr="00741E6E" w:rsidRDefault="00741E6E" w:rsidP="00741E6E">
      <w:pPr>
        <w:pStyle w:val="BodyText"/>
      </w:pPr>
      <w:r w:rsidRPr="00741E6E">
        <w:t>Dublin City Council (%) - 0.74</w:t>
      </w:r>
    </w:p>
    <w:p w14:paraId="429E94F2" w14:textId="77777777" w:rsidR="00741E6E" w:rsidRPr="00741E6E" w:rsidRDefault="00741E6E" w:rsidP="00741E6E">
      <w:pPr>
        <w:pStyle w:val="BodyText"/>
      </w:pPr>
      <w:r w:rsidRPr="00741E6E">
        <w:t>Ireland (%) - 0.75</w:t>
      </w:r>
    </w:p>
    <w:p w14:paraId="58C4DE9B" w14:textId="79DB1906" w:rsidR="00741E6E" w:rsidRPr="00741E6E" w:rsidRDefault="00741E6E" w:rsidP="00741E6E">
      <w:pPr>
        <w:pStyle w:val="BodyText"/>
      </w:pPr>
      <w:r w:rsidRPr="00741E6E">
        <w:t>Comparison to Ireland (in line is within a 3% buffer) - In line</w:t>
      </w:r>
    </w:p>
    <w:p w14:paraId="139CC038" w14:textId="77777777" w:rsidR="00741E6E" w:rsidRPr="00741E6E" w:rsidRDefault="00741E6E" w:rsidP="00741E6E">
      <w:pPr>
        <w:pStyle w:val="BodyText"/>
      </w:pPr>
      <w:r w:rsidRPr="00741E6E">
        <w:t>Subgroup - Presbyterian</w:t>
      </w:r>
    </w:p>
    <w:p w14:paraId="7F86EAFF" w14:textId="77777777" w:rsidR="00741E6E" w:rsidRPr="00741E6E" w:rsidRDefault="00741E6E" w:rsidP="00741E6E">
      <w:pPr>
        <w:pStyle w:val="BodyText"/>
      </w:pPr>
      <w:r w:rsidRPr="00741E6E">
        <w:t>Dublin City Council (%) - 0.39</w:t>
      </w:r>
    </w:p>
    <w:p w14:paraId="75F243DA" w14:textId="77777777" w:rsidR="00741E6E" w:rsidRPr="00741E6E" w:rsidRDefault="00741E6E" w:rsidP="00741E6E">
      <w:pPr>
        <w:pStyle w:val="BodyText"/>
      </w:pPr>
      <w:r w:rsidRPr="00741E6E">
        <w:t>Ireland (%) - 0.46</w:t>
      </w:r>
    </w:p>
    <w:p w14:paraId="6A21EEEA" w14:textId="1673FD02" w:rsidR="00741E6E" w:rsidRPr="00741E6E" w:rsidRDefault="00741E6E" w:rsidP="00741E6E">
      <w:pPr>
        <w:pStyle w:val="BodyText"/>
      </w:pPr>
      <w:r w:rsidRPr="00741E6E">
        <w:t>Comparison to Ireland (in line is within a 3% buffer) - In line</w:t>
      </w:r>
    </w:p>
    <w:p w14:paraId="518DECC3" w14:textId="40C3244E" w:rsidR="00741E6E" w:rsidRPr="00741E6E" w:rsidRDefault="00741E6E" w:rsidP="00741E6E">
      <w:pPr>
        <w:pStyle w:val="BodyText"/>
      </w:pPr>
      <w:r w:rsidRPr="00741E6E">
        <w:t>Potential Disproportionate Effects - Despite representing over 50% of the population, the percentage of people of Catholic religion is lower than the average for Ireland. The rest of the religious subgroups represented within the Census are in line with the Irish average.</w:t>
      </w:r>
    </w:p>
    <w:p w14:paraId="4CC0E23C" w14:textId="77777777" w:rsidR="00741E6E" w:rsidRPr="00741E6E" w:rsidRDefault="00741E6E" w:rsidP="00741E6E">
      <w:pPr>
        <w:pStyle w:val="BodyText"/>
      </w:pPr>
      <w:r w:rsidRPr="00741E6E">
        <w:t>Protected Characteristic Group – Membership of the Traveller Community</w:t>
      </w:r>
    </w:p>
    <w:p w14:paraId="1EB3F922" w14:textId="77777777" w:rsidR="00741E6E" w:rsidRPr="00741E6E" w:rsidRDefault="00741E6E" w:rsidP="00741E6E">
      <w:pPr>
        <w:pStyle w:val="BodyText"/>
      </w:pPr>
      <w:r w:rsidRPr="00741E6E">
        <w:t>Subgroup - Traveller community</w:t>
      </w:r>
    </w:p>
    <w:p w14:paraId="79693EF3" w14:textId="77777777" w:rsidR="00741E6E" w:rsidRPr="00741E6E" w:rsidRDefault="00741E6E" w:rsidP="00741E6E">
      <w:pPr>
        <w:pStyle w:val="BodyText"/>
      </w:pPr>
      <w:r w:rsidRPr="00741E6E">
        <w:t>Dublin City Council (%) - 0.38</w:t>
      </w:r>
    </w:p>
    <w:p w14:paraId="55A0F9EB" w14:textId="77777777" w:rsidR="00741E6E" w:rsidRPr="00741E6E" w:rsidRDefault="00741E6E" w:rsidP="00741E6E">
      <w:pPr>
        <w:pStyle w:val="BodyText"/>
      </w:pPr>
      <w:r w:rsidRPr="00741E6E">
        <w:t>Ireland (%) - 0.64</w:t>
      </w:r>
    </w:p>
    <w:p w14:paraId="1BA0A023" w14:textId="081B94B4" w:rsidR="00741E6E" w:rsidRPr="00741E6E" w:rsidRDefault="00741E6E" w:rsidP="00741E6E">
      <w:pPr>
        <w:pStyle w:val="BodyText"/>
      </w:pPr>
      <w:r w:rsidRPr="00741E6E">
        <w:t>Comparison to Ireland (in line is within a 3% buffer) - In line</w:t>
      </w:r>
    </w:p>
    <w:p w14:paraId="7C2C2A8A" w14:textId="050A43CB" w:rsidR="00741E6E" w:rsidRPr="00741E6E" w:rsidRDefault="00741E6E" w:rsidP="00741E6E">
      <w:pPr>
        <w:pStyle w:val="BodyText"/>
      </w:pPr>
      <w:r w:rsidRPr="00741E6E">
        <w:t>Potential Disproportionate Effects - Representation of the Traveller community in Dublin city centre is in line with Ireland, representing less than 1% of the total population.</w:t>
      </w:r>
    </w:p>
    <w:p w14:paraId="4568E971" w14:textId="77777777" w:rsidR="00741E6E" w:rsidRPr="00741E6E" w:rsidRDefault="00741E6E" w:rsidP="00741E6E">
      <w:pPr>
        <w:pStyle w:val="BodyText"/>
      </w:pPr>
      <w:r w:rsidRPr="00741E6E">
        <w:t>Protected Characteristic Group – LBGT – no of civil partnerships as % of the population</w:t>
      </w:r>
    </w:p>
    <w:p w14:paraId="64D070E3" w14:textId="77777777" w:rsidR="00741E6E" w:rsidRPr="00741E6E" w:rsidRDefault="00741E6E" w:rsidP="00741E6E">
      <w:pPr>
        <w:pStyle w:val="BodyText"/>
      </w:pPr>
      <w:r w:rsidRPr="00741E6E">
        <w:t>Subgroup - Civil Partnerships</w:t>
      </w:r>
    </w:p>
    <w:p w14:paraId="2B879054" w14:textId="77777777" w:rsidR="00741E6E" w:rsidRPr="00741E6E" w:rsidRDefault="00741E6E" w:rsidP="00741E6E">
      <w:pPr>
        <w:pStyle w:val="BodyText"/>
      </w:pPr>
      <w:r w:rsidRPr="00741E6E">
        <w:lastRenderedPageBreak/>
        <w:t>Dublin City Council (%) - 0.16</w:t>
      </w:r>
    </w:p>
    <w:p w14:paraId="0AB8B485" w14:textId="77777777" w:rsidR="00741E6E" w:rsidRPr="00741E6E" w:rsidRDefault="00741E6E" w:rsidP="00741E6E">
      <w:pPr>
        <w:pStyle w:val="BodyText"/>
      </w:pPr>
      <w:r w:rsidRPr="00741E6E">
        <w:t>Ireland (%) - 0.07</w:t>
      </w:r>
    </w:p>
    <w:p w14:paraId="6AF20929" w14:textId="6E679C49" w:rsidR="00741E6E" w:rsidRPr="00741E6E" w:rsidRDefault="00741E6E" w:rsidP="00741E6E">
      <w:pPr>
        <w:pStyle w:val="BodyText"/>
      </w:pPr>
      <w:r w:rsidRPr="00741E6E">
        <w:t>Comparison to Ireland (in line is within a 3% buffer) - In line</w:t>
      </w:r>
    </w:p>
    <w:p w14:paraId="159EB95D" w14:textId="1A8A226C" w:rsidR="00C73D8C" w:rsidRPr="00741E6E" w:rsidRDefault="00741E6E" w:rsidP="00741E6E">
      <w:pPr>
        <w:pStyle w:val="BodyText"/>
        <w:sectPr w:rsidR="00C73D8C" w:rsidRPr="00741E6E" w:rsidSect="003A38F5">
          <w:headerReference w:type="default" r:id="rId28"/>
          <w:footerReference w:type="default" r:id="rId29"/>
          <w:pgSz w:w="16839" w:h="11907" w:orient="landscape" w:code="9"/>
          <w:pgMar w:top="1134" w:right="1134" w:bottom="1134" w:left="567" w:header="567" w:footer="0" w:gutter="0"/>
          <w:cols w:space="720"/>
          <w:docGrid w:linePitch="360"/>
        </w:sectPr>
      </w:pPr>
      <w:r w:rsidRPr="00741E6E">
        <w:t>Potential Disproportionate Effects - There is a lack of data from the census regarding members of the LGBTQ+ community. The best proxy measurement was the number of civil partnerships. From this estimate it can be observed that Dublin city centre is in line with Ireland.</w:t>
      </w:r>
    </w:p>
    <w:p w14:paraId="5950334D" w14:textId="52D44FAD" w:rsidR="00FD2B0A" w:rsidRPr="00BD5561" w:rsidRDefault="00FD2B0A" w:rsidP="00FD2B0A">
      <w:pPr>
        <w:pStyle w:val="FigureCaption"/>
        <w:rPr>
          <w:b w:val="0"/>
          <w:bCs/>
        </w:rPr>
      </w:pPr>
      <w:bookmarkStart w:id="109" w:name="_Ref148950655"/>
      <w:bookmarkStart w:id="110" w:name="_Toc165194377"/>
      <w:bookmarkStart w:id="111" w:name="_Toc136502983"/>
      <w:r w:rsidRPr="00BD5561">
        <w:rPr>
          <w:b w:val="0"/>
          <w:bCs/>
        </w:rPr>
        <w:lastRenderedPageBreak/>
        <w:t xml:space="preserve">Figure </w:t>
      </w:r>
      <w:r w:rsidRPr="00BD5561">
        <w:rPr>
          <w:b w:val="0"/>
          <w:bCs/>
        </w:rPr>
        <w:fldChar w:fldCharType="begin"/>
      </w:r>
      <w:r w:rsidRPr="00BD5561">
        <w:rPr>
          <w:b w:val="0"/>
          <w:bCs/>
        </w:rPr>
        <w:instrText xml:space="preserve"> SEQ Figure \* ARABIC </w:instrText>
      </w:r>
      <w:r w:rsidRPr="00BD5561">
        <w:rPr>
          <w:b w:val="0"/>
          <w:bCs/>
        </w:rPr>
        <w:fldChar w:fldCharType="separate"/>
      </w:r>
      <w:r w:rsidR="003B3886">
        <w:rPr>
          <w:b w:val="0"/>
          <w:bCs/>
          <w:noProof/>
        </w:rPr>
        <w:t>1</w:t>
      </w:r>
      <w:r w:rsidRPr="00BD5561">
        <w:rPr>
          <w:b w:val="0"/>
          <w:bCs/>
          <w:noProof/>
        </w:rPr>
        <w:fldChar w:fldCharType="end"/>
      </w:r>
      <w:bookmarkEnd w:id="109"/>
      <w:r w:rsidRPr="00BD5561">
        <w:rPr>
          <w:b w:val="0"/>
          <w:bCs/>
        </w:rPr>
        <w:t xml:space="preserve"> </w:t>
      </w:r>
      <w:r>
        <w:rPr>
          <w:b w:val="0"/>
          <w:bCs/>
        </w:rPr>
        <w:t xml:space="preserve"> demonstrates the </w:t>
      </w:r>
      <w:r w:rsidRPr="00BD5561">
        <w:rPr>
          <w:b w:val="0"/>
          <w:bCs/>
        </w:rPr>
        <w:t>Level of Deprivation in Dublin City Centre</w:t>
      </w:r>
      <w:r>
        <w:rPr>
          <w:b w:val="0"/>
          <w:bCs/>
        </w:rPr>
        <w:t>. It can be noted that the city centre and east of the city tends to be affluent to very affluent. Areas within the west tend to show areas of marginally above or below average.</w:t>
      </w:r>
      <w:bookmarkEnd w:id="110"/>
    </w:p>
    <w:p w14:paraId="649F0D86" w14:textId="2A455CC1" w:rsidR="00AA4E05" w:rsidRDefault="00AA4E05" w:rsidP="00AA4E05">
      <w:r w:rsidRPr="00A21C36">
        <w:rPr>
          <w:noProof/>
          <w:lang w:val="en-IE" w:eastAsia="en-IE"/>
        </w:rPr>
        <w:drawing>
          <wp:inline distT="0" distB="0" distL="0" distR="0" wp14:anchorId="36DB1833" wp14:editId="65179C02">
            <wp:extent cx="8305800" cy="5362575"/>
            <wp:effectExtent l="0" t="0" r="0" b="9525"/>
            <wp:docPr id="2" name="Picture 2" descr="Figure 1 demonstrates the Level of Deprivation in Dublin City Centre. It can be noted that the city centre and east of the city tends to be affluent to very affluent. Areas within the west tend to show areas of marginally above or below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demonstrates the Level of Deprivation in Dublin City Centre. It can be noted that the city centre and east of the city tends to be affluent to very affluent. Areas within the west tend to show areas of marginally above or below average."/>
                    <pic:cNvPicPr/>
                  </pic:nvPicPr>
                  <pic:blipFill rotWithShape="1">
                    <a:blip r:embed="rId30">
                      <a:extLst>
                        <a:ext uri="{28A0092B-C50C-407E-A947-70E740481C1C}">
                          <a14:useLocalDpi xmlns:a14="http://schemas.microsoft.com/office/drawing/2010/main" val="0"/>
                        </a:ext>
                      </a:extLst>
                    </a:blip>
                    <a:srcRect l="2288" t="1457" r="916" b="10183"/>
                    <a:stretch/>
                  </pic:blipFill>
                  <pic:spPr bwMode="auto">
                    <a:xfrm>
                      <a:off x="0" y="0"/>
                      <a:ext cx="8305800" cy="5362575"/>
                    </a:xfrm>
                    <a:prstGeom prst="rect">
                      <a:avLst/>
                    </a:prstGeom>
                    <a:ln>
                      <a:noFill/>
                    </a:ln>
                    <a:extLst>
                      <a:ext uri="{53640926-AAD7-44D8-BBD7-CCE9431645EC}">
                        <a14:shadowObscured xmlns:a14="http://schemas.microsoft.com/office/drawing/2010/main"/>
                      </a:ext>
                    </a:extLst>
                  </pic:spPr>
                </pic:pic>
              </a:graphicData>
            </a:graphic>
          </wp:inline>
        </w:drawing>
      </w:r>
    </w:p>
    <w:p w14:paraId="1CB3C00B" w14:textId="77777777" w:rsidR="00AA4E05" w:rsidRDefault="00AA4E05" w:rsidP="00AA4E05">
      <w:pPr>
        <w:sectPr w:rsidR="00AA4E05" w:rsidSect="003A38F5">
          <w:headerReference w:type="default" r:id="rId31"/>
          <w:footerReference w:type="default" r:id="rId32"/>
          <w:pgSz w:w="16839" w:h="11907" w:orient="landscape" w:code="9"/>
          <w:pgMar w:top="1134" w:right="1134" w:bottom="1134" w:left="567" w:header="567" w:footer="0" w:gutter="0"/>
          <w:cols w:space="720"/>
          <w:docGrid w:linePitch="360"/>
        </w:sectPr>
      </w:pPr>
      <w:bookmarkStart w:id="112" w:name="_Toc136502985"/>
    </w:p>
    <w:p w14:paraId="3AC00737" w14:textId="2BCAA764" w:rsidR="00D96C26" w:rsidRPr="004C79A3" w:rsidRDefault="00D96C26" w:rsidP="009967A2">
      <w:pPr>
        <w:pStyle w:val="Heading1"/>
        <w:numPr>
          <w:ilvl w:val="0"/>
          <w:numId w:val="54"/>
        </w:numPr>
        <w:rPr>
          <w:color w:val="auto"/>
        </w:rPr>
      </w:pPr>
      <w:bookmarkStart w:id="113" w:name="_Toc149075596"/>
      <w:bookmarkStart w:id="114" w:name="_Toc165194362"/>
      <w:bookmarkEnd w:id="111"/>
      <w:bookmarkEnd w:id="112"/>
      <w:r w:rsidRPr="004C79A3">
        <w:rPr>
          <w:color w:val="auto"/>
        </w:rPr>
        <w:lastRenderedPageBreak/>
        <w:t xml:space="preserve">Stakeholder </w:t>
      </w:r>
      <w:r w:rsidR="00D47DA8" w:rsidRPr="004C79A3">
        <w:rPr>
          <w:color w:val="auto"/>
        </w:rPr>
        <w:t>E</w:t>
      </w:r>
      <w:r w:rsidRPr="004C79A3">
        <w:rPr>
          <w:color w:val="auto"/>
        </w:rPr>
        <w:t>ngagement</w:t>
      </w:r>
      <w:bookmarkEnd w:id="113"/>
      <w:bookmarkEnd w:id="114"/>
    </w:p>
    <w:p w14:paraId="3546E454" w14:textId="000ED00D" w:rsidR="009967A2" w:rsidRDefault="009967A2" w:rsidP="009967A2">
      <w:pPr>
        <w:pStyle w:val="Heading2"/>
      </w:pPr>
      <w:bookmarkStart w:id="115" w:name="_Toc165194363"/>
      <w:r>
        <w:t>4.1 Introduction</w:t>
      </w:r>
      <w:bookmarkEnd w:id="115"/>
    </w:p>
    <w:p w14:paraId="73E1A13E" w14:textId="11432E40" w:rsidR="00D96C26" w:rsidRDefault="00D00944" w:rsidP="00D96C26">
      <w:pPr>
        <w:pStyle w:val="BodyText"/>
      </w:pPr>
      <w:r>
        <w:t>T</w:t>
      </w:r>
      <w:r w:rsidR="00D96C26" w:rsidRPr="008D4E01">
        <w:t xml:space="preserve">he </w:t>
      </w:r>
      <w:r w:rsidR="00D96C26">
        <w:t>PSED Technical Guidance recommends</w:t>
      </w:r>
      <w:r w:rsidR="00D96C26" w:rsidRPr="008D4E01">
        <w:t xml:space="preserve"> that organisations adopt a proportional approach to determine</w:t>
      </w:r>
      <w:r w:rsidR="00D96C26">
        <w:t xml:space="preserve"> the extent of</w:t>
      </w:r>
      <w:r w:rsidR="00240EC3">
        <w:t xml:space="preserve"> stakeholder </w:t>
      </w:r>
      <w:r w:rsidR="00D96C26" w:rsidRPr="008D4E01">
        <w:t>involvement</w:t>
      </w:r>
      <w:r w:rsidR="00D96C26">
        <w:t xml:space="preserve"> and participation</w:t>
      </w:r>
      <w:r w:rsidR="00566CBD">
        <w:t xml:space="preserve"> with </w:t>
      </w:r>
      <w:r w:rsidR="00240EC3">
        <w:t>decision making</w:t>
      </w:r>
      <w:r w:rsidR="00D96C26" w:rsidRPr="008D4E01">
        <w:t xml:space="preserve"> </w:t>
      </w:r>
      <w:sdt>
        <w:sdtPr>
          <w:id w:val="-56247694"/>
          <w:citation/>
        </w:sdtPr>
        <w:sdtEndPr/>
        <w:sdtContent>
          <w:r w:rsidR="00D96C26">
            <w:fldChar w:fldCharType="begin"/>
          </w:r>
          <w:r w:rsidR="00D96C26">
            <w:rPr>
              <w:lang w:val="en-US"/>
            </w:rPr>
            <w:instrText xml:space="preserve"> CITATION Gov21 \l 1033 </w:instrText>
          </w:r>
          <w:r w:rsidR="00D96C26">
            <w:fldChar w:fldCharType="separate"/>
          </w:r>
          <w:r w:rsidR="00D6351A">
            <w:rPr>
              <w:noProof/>
              <w:lang w:val="en-US"/>
            </w:rPr>
            <w:t>(Government of Ireland, 2021)</w:t>
          </w:r>
          <w:r w:rsidR="00D96C26">
            <w:fldChar w:fldCharType="end"/>
          </w:r>
        </w:sdtContent>
      </w:sdt>
      <w:r w:rsidR="00D96C26" w:rsidRPr="008D4E01">
        <w:t xml:space="preserve">. The methods and level of involvement should be </w:t>
      </w:r>
      <w:r w:rsidR="00D96C26" w:rsidRPr="00811C98">
        <w:t>appropriate considering the organisation's size, resources, and the significance of the matter at hand.</w:t>
      </w:r>
    </w:p>
    <w:p w14:paraId="31F3C6AE" w14:textId="22F24A5A" w:rsidR="00D96C26" w:rsidRDefault="00D96C26" w:rsidP="00D96C26">
      <w:pPr>
        <w:pStyle w:val="BodyText"/>
      </w:pPr>
      <w:r w:rsidRPr="00811C98">
        <w:t>Prior to determining the level of stakeholder involvement, the guidance recommends that organisations</w:t>
      </w:r>
      <w:r>
        <w:t xml:space="preserve"> should review existing information to identify any knowledge. This may include research findings or previous consultations and engagements. If adequate information is already available to understand the needs of PCGs then the further research and consultation is not necessary</w:t>
      </w:r>
      <w:r w:rsidRPr="00877410">
        <w:t xml:space="preserve"> </w:t>
      </w:r>
      <w:r>
        <w:t xml:space="preserve">gaps </w:t>
      </w:r>
      <w:sdt>
        <w:sdtPr>
          <w:id w:val="604394830"/>
          <w:citation/>
        </w:sdtPr>
        <w:sdtEndPr/>
        <w:sdtContent>
          <w:r>
            <w:fldChar w:fldCharType="begin"/>
          </w:r>
          <w:r>
            <w:rPr>
              <w:lang w:val="en-US"/>
            </w:rPr>
            <w:instrText xml:space="preserve"> CITATION Irind \l 1033 </w:instrText>
          </w:r>
          <w:r>
            <w:fldChar w:fldCharType="separate"/>
          </w:r>
          <w:r w:rsidR="00D6351A">
            <w:rPr>
              <w:noProof/>
              <w:lang w:val="en-US"/>
            </w:rPr>
            <w:t>(Irish Human Rights and Equality Commission, n.d.)</w:t>
          </w:r>
          <w:r>
            <w:fldChar w:fldCharType="end"/>
          </w:r>
        </w:sdtContent>
      </w:sdt>
      <w:r>
        <w:t>.</w:t>
      </w:r>
    </w:p>
    <w:p w14:paraId="7D7DBD5A" w14:textId="5CA5E0D2" w:rsidR="00900FD1" w:rsidRDefault="009967A2" w:rsidP="00900FD1">
      <w:pPr>
        <w:pStyle w:val="Heading2"/>
      </w:pPr>
      <w:bookmarkStart w:id="116" w:name="_Toc165194364"/>
      <w:r>
        <w:t>4.</w:t>
      </w:r>
      <w:r w:rsidR="00606237">
        <w:t>2</w:t>
      </w:r>
      <w:r>
        <w:t xml:space="preserve"> </w:t>
      </w:r>
      <w:r w:rsidR="00232F25">
        <w:t>Stakeholder Workshops</w:t>
      </w:r>
      <w:bookmarkEnd w:id="116"/>
    </w:p>
    <w:p w14:paraId="269FC551" w14:textId="4EC9932E" w:rsidR="00D96C26" w:rsidRDefault="00D96C26" w:rsidP="001F50FE">
      <w:pPr>
        <w:pStyle w:val="BodyText"/>
      </w:pPr>
      <w:r>
        <w:t>The impacts of transport infrastructure upgrades on PCGs have been the subject of research, resulting in a</w:t>
      </w:r>
      <w:r w:rsidRPr="001E28BD">
        <w:t xml:space="preserve"> comprehensive understanding of the </w:t>
      </w:r>
      <w:r>
        <w:t>potential</w:t>
      </w:r>
      <w:r w:rsidRPr="001E28BD">
        <w:t xml:space="preserve"> impacts on PCGs</w:t>
      </w:r>
      <w:r w:rsidR="001F50FE">
        <w:t xml:space="preserve"> as outlined above in </w:t>
      </w:r>
      <w:r>
        <w:t xml:space="preserve">section </w:t>
      </w:r>
      <w:r>
        <w:fldChar w:fldCharType="begin"/>
      </w:r>
      <w:r>
        <w:instrText xml:space="preserve"> REF _Ref149042344 \r \h </w:instrText>
      </w:r>
      <w:r>
        <w:fldChar w:fldCharType="separate"/>
      </w:r>
      <w:r w:rsidR="003B3886">
        <w:t>3</w:t>
      </w:r>
      <w:r>
        <w:fldChar w:fldCharType="end"/>
      </w:r>
      <w:r>
        <w:t>. However, it was determined that local impacts may diverge from broader findings and further research was necessary. A total of 26 stakeholders were invited to a workshop on the 27</w:t>
      </w:r>
      <w:r w:rsidRPr="00F2242C">
        <w:rPr>
          <w:vertAlign w:val="superscript"/>
        </w:rPr>
        <w:t>th</w:t>
      </w:r>
      <w:r>
        <w:t xml:space="preserve"> of September 2023 to discuss the localised impacts of infrastructure upgrades on PCGs. Three representatives from the NTA attended, alongside ‘Age and Opportunity’ (a national development organisation seeking to improve the lives of older people) and the ‘National Women’s Council’ (the leading national representative group for women’s groups in Ireland).</w:t>
      </w:r>
    </w:p>
    <w:p w14:paraId="6876BC96" w14:textId="11A3219C" w:rsidR="00D96C26" w:rsidRPr="00AF4FAA" w:rsidRDefault="00D96C26" w:rsidP="00D96C26">
      <w:pPr>
        <w:pStyle w:val="BodyText"/>
      </w:pPr>
      <w:r>
        <w:t xml:space="preserve">The workshop gave an overview of the objectives of the Plan </w:t>
      </w:r>
      <w:r w:rsidR="003412DD">
        <w:t xml:space="preserve">and </w:t>
      </w:r>
      <w:r>
        <w:t>sought the views from PCGs on how the Plan would impact the day</w:t>
      </w:r>
      <w:r w:rsidR="00DF2959">
        <w:t xml:space="preserve"> </w:t>
      </w:r>
      <w:r>
        <w:t>to</w:t>
      </w:r>
      <w:r w:rsidR="00DF2959">
        <w:t xml:space="preserve"> </w:t>
      </w:r>
      <w:r>
        <w:t xml:space="preserve">day lived experience of the transport network. </w:t>
      </w:r>
      <w:r w:rsidRPr="00F92DD1">
        <w:t xml:space="preserve">The meeting allowed stakeholders to engage with the EqIA process and </w:t>
      </w:r>
      <w:r w:rsidR="00C649A8">
        <w:t>help to inform</w:t>
      </w:r>
      <w:r w:rsidRPr="00F92DD1">
        <w:t xml:space="preserve"> impact assessment.</w:t>
      </w:r>
      <w:r w:rsidR="00A73CD9">
        <w:t xml:space="preserve"> </w:t>
      </w:r>
      <w:r w:rsidR="00753F71">
        <w:fldChar w:fldCharType="begin"/>
      </w:r>
      <w:r w:rsidR="00753F71">
        <w:instrText xml:space="preserve"> REF _Ref149075498 \h </w:instrText>
      </w:r>
      <w:r w:rsidR="002A201D">
        <w:instrText xml:space="preserve"> \* MERGEFORMAT </w:instrText>
      </w:r>
      <w:r w:rsidR="00753F71">
        <w:fldChar w:fldCharType="separate"/>
      </w:r>
      <w:r w:rsidR="003B3886" w:rsidRPr="004C79A3">
        <w:rPr>
          <w:bCs/>
        </w:rPr>
        <w:t>Table</w:t>
      </w:r>
      <w:r w:rsidR="003B3886" w:rsidRPr="003B3886">
        <w:t xml:space="preserve"> </w:t>
      </w:r>
      <w:r w:rsidR="003B3886" w:rsidRPr="003B3886">
        <w:rPr>
          <w:noProof/>
        </w:rPr>
        <w:t>4</w:t>
      </w:r>
      <w:r w:rsidR="00753F71">
        <w:fldChar w:fldCharType="end"/>
      </w:r>
      <w:r>
        <w:t xml:space="preserve"> presents a summary of the discussions held during the workshop. F</w:t>
      </w:r>
      <w:r w:rsidRPr="000D38E3">
        <w:t xml:space="preserve">eedback from </w:t>
      </w:r>
      <w:r>
        <w:t>stakeholders</w:t>
      </w:r>
      <w:r w:rsidRPr="000D38E3">
        <w:t xml:space="preserve"> </w:t>
      </w:r>
      <w:r>
        <w:t>was</w:t>
      </w:r>
      <w:r w:rsidRPr="000D38E3">
        <w:t xml:space="preserve"> carefully considered and integrated into the </w:t>
      </w:r>
      <w:r>
        <w:t>assessment and recommendations</w:t>
      </w:r>
      <w:r w:rsidRPr="000D38E3">
        <w:t>.</w:t>
      </w:r>
    </w:p>
    <w:p w14:paraId="743D028E" w14:textId="54F9C7E8" w:rsidR="00753F71" w:rsidRDefault="00753F71" w:rsidP="00753F71">
      <w:pPr>
        <w:pStyle w:val="TableCaption"/>
        <w:rPr>
          <w:b w:val="0"/>
          <w:bCs/>
        </w:rPr>
      </w:pPr>
      <w:bookmarkStart w:id="117" w:name="_Ref149075498"/>
      <w:bookmarkStart w:id="118" w:name="_Toc165194374"/>
      <w:bookmarkStart w:id="119" w:name="_Toc165194381"/>
      <w:r w:rsidRPr="004C79A3">
        <w:rPr>
          <w:b w:val="0"/>
          <w:bCs/>
        </w:rPr>
        <w:t xml:space="preserve">Table </w:t>
      </w:r>
      <w:r w:rsidRPr="004C79A3">
        <w:rPr>
          <w:b w:val="0"/>
          <w:bCs/>
        </w:rPr>
        <w:fldChar w:fldCharType="begin"/>
      </w:r>
      <w:r w:rsidRPr="004C79A3">
        <w:rPr>
          <w:b w:val="0"/>
          <w:bCs/>
        </w:rPr>
        <w:instrText xml:space="preserve"> SEQ Table \* ARABIC </w:instrText>
      </w:r>
      <w:r w:rsidRPr="004C79A3">
        <w:rPr>
          <w:b w:val="0"/>
          <w:bCs/>
        </w:rPr>
        <w:fldChar w:fldCharType="separate"/>
      </w:r>
      <w:r w:rsidR="003B3886">
        <w:rPr>
          <w:b w:val="0"/>
          <w:bCs/>
          <w:noProof/>
        </w:rPr>
        <w:t>4</w:t>
      </w:r>
      <w:r w:rsidRPr="004C79A3">
        <w:rPr>
          <w:b w:val="0"/>
          <w:bCs/>
          <w:noProof/>
        </w:rPr>
        <w:fldChar w:fldCharType="end"/>
      </w:r>
      <w:bookmarkEnd w:id="117"/>
      <w:r w:rsidRPr="004C79A3">
        <w:rPr>
          <w:b w:val="0"/>
          <w:bCs/>
        </w:rPr>
        <w:t xml:space="preserve"> Workshop Discussion</w:t>
      </w:r>
      <w:bookmarkEnd w:id="118"/>
      <w:bookmarkEnd w:id="119"/>
    </w:p>
    <w:p w14:paraId="5F89848F" w14:textId="77777777" w:rsidR="00743315" w:rsidRDefault="00743315" w:rsidP="00743315">
      <w:pPr>
        <w:pStyle w:val="BodyText"/>
      </w:pPr>
      <w:r>
        <w:t>Protected Characteristic Group - Gender</w:t>
      </w:r>
    </w:p>
    <w:p w14:paraId="39AF3AD1" w14:textId="77777777" w:rsidR="00743315" w:rsidRDefault="00743315" w:rsidP="00743315">
      <w:pPr>
        <w:pStyle w:val="BodyText"/>
      </w:pPr>
      <w:r>
        <w:t>Discussion - Public transport is essential for women to access services such as refuge centres.</w:t>
      </w:r>
    </w:p>
    <w:p w14:paraId="127027BD" w14:textId="77777777" w:rsidR="00743315" w:rsidRDefault="00743315" w:rsidP="00743315">
      <w:pPr>
        <w:pStyle w:val="BodyText"/>
      </w:pPr>
      <w:r>
        <w:lastRenderedPageBreak/>
        <w:t>Men also feel more vulnerable at night and would also benefit from better lighting infrastructure for travelling at night.</w:t>
      </w:r>
    </w:p>
    <w:p w14:paraId="73B13FE5" w14:textId="77777777" w:rsidR="00743315" w:rsidRDefault="00743315" w:rsidP="00743315">
      <w:pPr>
        <w:pStyle w:val="BodyText"/>
      </w:pPr>
      <w:r>
        <w:t>Men are more likely to cycle in more dangerous environments (e.g., on busy roads) and therefore may differentially benefit from improved safety infrastructure. By improving the feeling of safety when cycling more women may be encouraged to enjoy active travel.</w:t>
      </w:r>
    </w:p>
    <w:p w14:paraId="71ED23E8" w14:textId="77777777" w:rsidR="00743315" w:rsidRDefault="00743315" w:rsidP="00743315">
      <w:pPr>
        <w:pStyle w:val="BodyText"/>
      </w:pPr>
      <w:r>
        <w:t>As certain streets transition to being traffic-free zones, it is important to recognise that some individuals might perceive walking down these quiet streets as potentially unsafe. This perception could lead to feelings of insecurity for some people.</w:t>
      </w:r>
    </w:p>
    <w:p w14:paraId="5E7CCAFB" w14:textId="77777777" w:rsidR="00BD0212" w:rsidRDefault="00BD0212" w:rsidP="00743315">
      <w:pPr>
        <w:pStyle w:val="BodyText"/>
      </w:pPr>
    </w:p>
    <w:p w14:paraId="318774E4" w14:textId="77777777" w:rsidR="00743315" w:rsidRDefault="00743315" w:rsidP="00743315">
      <w:pPr>
        <w:pStyle w:val="BodyText"/>
      </w:pPr>
      <w:r>
        <w:t>Protected Characteristic Group - Family Status</w:t>
      </w:r>
    </w:p>
    <w:p w14:paraId="349C212D" w14:textId="77777777" w:rsidR="00743315" w:rsidRDefault="00743315" w:rsidP="00743315">
      <w:pPr>
        <w:pStyle w:val="BodyText"/>
      </w:pPr>
      <w:r>
        <w:t>Discussion - Carers of parents and individuals with disabilities would benefit from public realm improvement.</w:t>
      </w:r>
    </w:p>
    <w:p w14:paraId="64B186B9" w14:textId="77777777" w:rsidR="00743315" w:rsidRDefault="00743315" w:rsidP="00743315">
      <w:pPr>
        <w:pStyle w:val="BodyText"/>
      </w:pPr>
      <w:r>
        <w:t>Public transport would also benefit lone parents.</w:t>
      </w:r>
    </w:p>
    <w:p w14:paraId="098A5D13" w14:textId="77777777" w:rsidR="00743315" w:rsidRDefault="00743315" w:rsidP="00743315">
      <w:pPr>
        <w:pStyle w:val="BodyText"/>
      </w:pPr>
      <w:r>
        <w:t>Improved cycling infrastructure would benefit families who want to cycle as a leisure activity.</w:t>
      </w:r>
    </w:p>
    <w:p w14:paraId="1C214AAA" w14:textId="77777777" w:rsidR="00743315" w:rsidRDefault="00743315" w:rsidP="00743315">
      <w:pPr>
        <w:pStyle w:val="BodyText"/>
      </w:pPr>
      <w:r>
        <w:t>It was also discussed that the dangers of cyclists to children does exist, and this may add stress to families. However, it should be stressed that the change from private vehicle to cycling provides a net benefit to this PCG.</w:t>
      </w:r>
    </w:p>
    <w:p w14:paraId="5B4F397E" w14:textId="77777777" w:rsidR="00BD0212" w:rsidRDefault="00BD0212" w:rsidP="00743315">
      <w:pPr>
        <w:pStyle w:val="BodyText"/>
      </w:pPr>
    </w:p>
    <w:p w14:paraId="443A2E67" w14:textId="77777777" w:rsidR="00743315" w:rsidRDefault="00743315" w:rsidP="00743315">
      <w:pPr>
        <w:pStyle w:val="BodyText"/>
      </w:pPr>
      <w:r>
        <w:t>Protected Characteristic Group - Age</w:t>
      </w:r>
    </w:p>
    <w:p w14:paraId="07130CAC" w14:textId="77777777" w:rsidR="00743315" w:rsidRDefault="00743315" w:rsidP="00743315">
      <w:pPr>
        <w:pStyle w:val="BodyText"/>
      </w:pPr>
      <w:r>
        <w:t>Discussion - Increasing the quality of transport links and improving public realm may help reduce the feeling of loneliness for older people.</w:t>
      </w:r>
    </w:p>
    <w:p w14:paraId="00D9E181" w14:textId="77777777" w:rsidR="00743315" w:rsidRDefault="00743315" w:rsidP="00743315">
      <w:pPr>
        <w:pStyle w:val="BodyText"/>
      </w:pPr>
      <w:r>
        <w:t>The biggest loss to an older person is the inability to drive. This may result in a reliance on public transport to travel. Therefore, an improvement in public transport and infrastructure would result in a large benefit for this group.</w:t>
      </w:r>
    </w:p>
    <w:p w14:paraId="41ACBC20" w14:textId="77777777" w:rsidR="00743315" w:rsidRDefault="00743315" w:rsidP="00743315">
      <w:pPr>
        <w:pStyle w:val="BodyText"/>
      </w:pPr>
      <w:r>
        <w:t>It was also noted that older individuals are more likely to attend places of worship on a Friday or Sunday. Therefore, an improvement in transport would allow many older individuals easier access to these facilities.</w:t>
      </w:r>
    </w:p>
    <w:p w14:paraId="1AB9DC30" w14:textId="77777777" w:rsidR="00743315" w:rsidRDefault="00743315" w:rsidP="00743315">
      <w:pPr>
        <w:pStyle w:val="BodyText"/>
      </w:pPr>
      <w:r>
        <w:t>Overall, improving active travel infrastructure and encouraging cycling/walking/wheeling will increase the welfare and wellbeing of all age groups.</w:t>
      </w:r>
    </w:p>
    <w:p w14:paraId="6740E418" w14:textId="77777777" w:rsidR="00743315" w:rsidRDefault="00743315" w:rsidP="00743315">
      <w:pPr>
        <w:pStyle w:val="BodyText"/>
      </w:pPr>
      <w:r>
        <w:lastRenderedPageBreak/>
        <w:t>It was noted that construction for new and improved infrastructure may result in severance which could cause stress for older individuals while undertaking day to day activities (e.g., visiting the shops).</w:t>
      </w:r>
    </w:p>
    <w:p w14:paraId="3F7B5193" w14:textId="77777777" w:rsidR="00743315" w:rsidRDefault="00743315" w:rsidP="00743315">
      <w:pPr>
        <w:pStyle w:val="BodyText"/>
      </w:pPr>
      <w:r>
        <w:t>A fear exists that older generations may be falling into a “digital divide” and may be left behind as transport information and ticketing becomes more digitalised. Older people may struggle to cope with new technology which could result in a fall in patronage for this group.</w:t>
      </w:r>
    </w:p>
    <w:p w14:paraId="62795467" w14:textId="77777777" w:rsidR="00BD0212" w:rsidRDefault="00BD0212" w:rsidP="00743315">
      <w:pPr>
        <w:pStyle w:val="BodyText"/>
      </w:pPr>
    </w:p>
    <w:p w14:paraId="78F53A9B" w14:textId="77777777" w:rsidR="00743315" w:rsidRDefault="00743315" w:rsidP="00743315">
      <w:pPr>
        <w:pStyle w:val="BodyText"/>
      </w:pPr>
      <w:r>
        <w:t>Protected Characteristic Group - Race</w:t>
      </w:r>
    </w:p>
    <w:p w14:paraId="72D65413" w14:textId="77777777" w:rsidR="00743315" w:rsidRDefault="00743315" w:rsidP="00743315">
      <w:pPr>
        <w:pStyle w:val="BodyText"/>
      </w:pPr>
      <w:r>
        <w:t>Discussion - For those who attend places of worship (on Friday or Sunday), an improvement in transport would allow this group to access these facilities more efficiently.</w:t>
      </w:r>
    </w:p>
    <w:p w14:paraId="382F4680" w14:textId="77777777" w:rsidR="00BD0212" w:rsidRDefault="00BD0212" w:rsidP="00743315">
      <w:pPr>
        <w:pStyle w:val="BodyText"/>
      </w:pPr>
    </w:p>
    <w:p w14:paraId="23646234" w14:textId="77777777" w:rsidR="00743315" w:rsidRDefault="00743315" w:rsidP="00743315">
      <w:pPr>
        <w:pStyle w:val="BodyText"/>
      </w:pPr>
      <w:r>
        <w:t>Protected Characteristic Group - Sexual Orientation</w:t>
      </w:r>
    </w:p>
    <w:p w14:paraId="5D181DC2" w14:textId="77777777" w:rsidR="00743315" w:rsidRDefault="00743315" w:rsidP="00743315">
      <w:pPr>
        <w:pStyle w:val="BodyText"/>
      </w:pPr>
      <w:r>
        <w:t>Discussion - An increase in the quality and implementation of infrastructure such as lighting may help increase the feeling of safety for the LGBTQ+ community at night.</w:t>
      </w:r>
    </w:p>
    <w:p w14:paraId="75FD8AA9" w14:textId="77777777" w:rsidR="00BD0212" w:rsidRDefault="00BD0212" w:rsidP="00743315">
      <w:pPr>
        <w:pStyle w:val="BodyText"/>
      </w:pPr>
    </w:p>
    <w:p w14:paraId="013A9683" w14:textId="77777777" w:rsidR="00743315" w:rsidRDefault="00743315" w:rsidP="00743315">
      <w:pPr>
        <w:pStyle w:val="BodyText"/>
      </w:pPr>
      <w:r>
        <w:t>Protected Characteristic Group - Membership of the Traveller Community</w:t>
      </w:r>
    </w:p>
    <w:p w14:paraId="3FACDCCE" w14:textId="77777777" w:rsidR="00743315" w:rsidRDefault="00743315" w:rsidP="00743315">
      <w:pPr>
        <w:pStyle w:val="BodyText"/>
      </w:pPr>
      <w:r>
        <w:t>Discussion - The EqIA should look at the impacts on travellers travelling in and out of the city centre from the suburbs.</w:t>
      </w:r>
    </w:p>
    <w:p w14:paraId="659FB409" w14:textId="77777777" w:rsidR="00743315" w:rsidRDefault="00743315" w:rsidP="00743315">
      <w:pPr>
        <w:pStyle w:val="BodyText"/>
      </w:pPr>
      <w:r>
        <w:t>Literacy and digital barriers may harm members of the Traveller community with regards to reading travel information and signage.</w:t>
      </w:r>
    </w:p>
    <w:p w14:paraId="3ACAA379" w14:textId="77777777" w:rsidR="00743315" w:rsidRDefault="00743315" w:rsidP="00743315">
      <w:pPr>
        <w:pStyle w:val="BodyText"/>
      </w:pPr>
      <w:r>
        <w:t>There is the potential that traffic restrictions may result in private vehicles being diverted. This could result in traffic being diverted into more deprived areas.</w:t>
      </w:r>
    </w:p>
    <w:p w14:paraId="7077EA5C" w14:textId="77777777" w:rsidR="00BD0212" w:rsidRDefault="00BD0212" w:rsidP="00743315">
      <w:pPr>
        <w:pStyle w:val="BodyText"/>
      </w:pPr>
    </w:p>
    <w:p w14:paraId="0AEE2982" w14:textId="77777777" w:rsidR="00743315" w:rsidRDefault="00743315" w:rsidP="00743315">
      <w:pPr>
        <w:pStyle w:val="BodyText"/>
      </w:pPr>
      <w:r>
        <w:t>Suggested Mitigation - Public transport workers could be trained to help PCGs such as women/ethnic minorities/ individuals with disabilities to help improve the feeling of safety and user experience.</w:t>
      </w:r>
    </w:p>
    <w:p w14:paraId="6DBB1DD1" w14:textId="77777777" w:rsidR="00743315" w:rsidRDefault="00743315" w:rsidP="00743315">
      <w:pPr>
        <w:pStyle w:val="BodyText"/>
      </w:pPr>
      <w:r>
        <w:lastRenderedPageBreak/>
        <w:t>Consideration should be given to the price of transport fares as those on fixed incomes could benefit from the Plan, but this depends on the price.</w:t>
      </w:r>
    </w:p>
    <w:p w14:paraId="3E73C09B" w14:textId="77777777" w:rsidR="00743315" w:rsidRDefault="00743315" w:rsidP="00743315">
      <w:pPr>
        <w:pStyle w:val="BodyText"/>
      </w:pPr>
      <w:r>
        <w:t>Mobility hubs and other public transport interchanges should have appropriate facilities for PCGs. For example, older individuals may be more inclined to use public transport if public toilets are available.</w:t>
      </w:r>
    </w:p>
    <w:p w14:paraId="79B0C083" w14:textId="77777777" w:rsidR="00743315" w:rsidRDefault="00743315" w:rsidP="00743315">
      <w:pPr>
        <w:pStyle w:val="BodyText"/>
      </w:pPr>
      <w:r>
        <w:t>While the changes within the public realm are positive, there is the risk that some priorities may clash. Therefore, it should be ensured that the public realm and transport can accommodate everyone’s needs as much as possible.</w:t>
      </w:r>
    </w:p>
    <w:p w14:paraId="0CD6695D" w14:textId="77777777" w:rsidR="00743315" w:rsidRDefault="00743315" w:rsidP="00743315">
      <w:pPr>
        <w:pStyle w:val="BodyText"/>
      </w:pPr>
      <w:r>
        <w:t>There is a concern that older individuals may be left behind in the digital divide. For those who struggle to access data online, helplines may assist this PCG. Many in this group prefer human contact and this may improve the user experience.</w:t>
      </w:r>
    </w:p>
    <w:p w14:paraId="36451CB1" w14:textId="1894CD5C" w:rsidR="00741E6E" w:rsidRPr="00741E6E" w:rsidRDefault="00743315" w:rsidP="00743315">
      <w:pPr>
        <w:pStyle w:val="BodyText"/>
      </w:pPr>
      <w:r>
        <w:t>To help everyone experience the benefits of active travel and public transport there should be equality and inclusivity campaigns to demonstrate the benefits to all. This would encourage ethnic minorities, LGBTQ+ members and members of the Traveller community to use the new transport services. Communication is key.</w:t>
      </w:r>
    </w:p>
    <w:p w14:paraId="5C1CF83E" w14:textId="7F678D51" w:rsidR="008352D2" w:rsidRDefault="00606237" w:rsidP="008352D2">
      <w:pPr>
        <w:pStyle w:val="Heading2"/>
      </w:pPr>
      <w:bookmarkStart w:id="120" w:name="_Toc165194365"/>
      <w:bookmarkStart w:id="121" w:name="_Toc149075597"/>
      <w:r>
        <w:t xml:space="preserve">4.3 </w:t>
      </w:r>
      <w:r w:rsidR="009108B6">
        <w:t>Public Consultation</w:t>
      </w:r>
      <w:bookmarkEnd w:id="120"/>
    </w:p>
    <w:p w14:paraId="14F05121" w14:textId="77777777" w:rsidR="00343D6C" w:rsidRDefault="00343D6C" w:rsidP="00343D6C">
      <w:pPr>
        <w:pStyle w:val="BodyText"/>
      </w:pPr>
      <w:r>
        <w:t xml:space="preserve">The Draft Dublin City Centre Plan was available for an 11-week consultation period. During the consultation period, there were 3,491 responses to the survey, of which over 2,000 included a written response and 79 submissions sent in by email. </w:t>
      </w:r>
    </w:p>
    <w:p w14:paraId="62651DC7" w14:textId="128416D6" w:rsidR="00343D6C" w:rsidRDefault="00343D6C" w:rsidP="00343D6C">
      <w:pPr>
        <w:pStyle w:val="BodyText"/>
      </w:pPr>
      <w:r>
        <w:t xml:space="preserve">Ninety-five of the online submissions related to access for disability users. The responses voiced concerns over access to various parts of the city for blue badge holders, mobility and visually impaired citizens. Other concerns included the potential of changes to </w:t>
      </w:r>
      <w:r w:rsidR="008651C1" w:rsidRPr="00187BAA">
        <w:t>stakeholder</w:t>
      </w:r>
      <w:r w:rsidR="002A201D">
        <w:t>’</w:t>
      </w:r>
      <w:r w:rsidR="008651C1" w:rsidRPr="00187BAA">
        <w:t>s</w:t>
      </w:r>
      <w:r w:rsidRPr="00187BAA">
        <w:t xml:space="preserve"> daily routes, bus stops or parking</w:t>
      </w:r>
      <w:r>
        <w:t xml:space="preserve">. As outlined in the consultation report, overall submissions from disability groups were positive with the requirement for specific needs to be considered at an early stage for all measures. </w:t>
      </w:r>
      <w:r w:rsidRPr="00187BAA">
        <w:t>Stakeholders also raised additional concerns on the ability and confidence of older individuals to travel around the city centre.</w:t>
      </w:r>
    </w:p>
    <w:p w14:paraId="6BC89CEE" w14:textId="639DD334" w:rsidR="00343D6C" w:rsidRPr="00187BAA" w:rsidRDefault="00343D6C" w:rsidP="00343D6C">
      <w:pPr>
        <w:pStyle w:val="BodyText"/>
      </w:pPr>
      <w:r>
        <w:t xml:space="preserve">The Dublin City Centre Plan was updated in response to stakeholder feedback. The Plan outlines that all major transport and public realm schemes will be subject to an Equality Impact Assessment, which will </w:t>
      </w:r>
      <w:r w:rsidRPr="00187BAA">
        <w:t xml:space="preserve">continue to </w:t>
      </w:r>
      <w:r>
        <w:t xml:space="preserve">consider </w:t>
      </w:r>
      <w:r w:rsidRPr="00187BAA">
        <w:t xml:space="preserve">and address </w:t>
      </w:r>
      <w:r>
        <w:t xml:space="preserve">impacts on protected characteristic groups. </w:t>
      </w:r>
      <w:r w:rsidRPr="00187BAA">
        <w:t>The concerns raised by disabled users and older people will be carefully considered as the plan moves forward.</w:t>
      </w:r>
    </w:p>
    <w:p w14:paraId="4CD2470F" w14:textId="77777777" w:rsidR="008730E9" w:rsidRPr="008730E9" w:rsidRDefault="008730E9" w:rsidP="008730E9">
      <w:pPr>
        <w:pStyle w:val="BodyText"/>
      </w:pPr>
    </w:p>
    <w:p w14:paraId="6E6E88A8" w14:textId="0CD896CF" w:rsidR="00F8194C" w:rsidRPr="004C79A3" w:rsidRDefault="001B72CC" w:rsidP="001B72CC">
      <w:pPr>
        <w:pStyle w:val="Heading1"/>
        <w:numPr>
          <w:ilvl w:val="0"/>
          <w:numId w:val="54"/>
        </w:numPr>
        <w:rPr>
          <w:color w:val="auto"/>
        </w:rPr>
      </w:pPr>
      <w:r>
        <w:rPr>
          <w:color w:val="auto"/>
        </w:rPr>
        <w:lastRenderedPageBreak/>
        <w:t xml:space="preserve"> </w:t>
      </w:r>
      <w:bookmarkStart w:id="122" w:name="_Toc165194366"/>
      <w:r w:rsidR="00F8194C" w:rsidRPr="004C79A3">
        <w:rPr>
          <w:color w:val="auto"/>
        </w:rPr>
        <w:t>Assessment</w:t>
      </w:r>
      <w:r w:rsidR="00635B4F" w:rsidRPr="004C79A3">
        <w:rPr>
          <w:color w:val="auto"/>
        </w:rPr>
        <w:t xml:space="preserve"> </w:t>
      </w:r>
      <w:r w:rsidR="00D47DA8" w:rsidRPr="004C79A3">
        <w:rPr>
          <w:color w:val="auto"/>
        </w:rPr>
        <w:t>F</w:t>
      </w:r>
      <w:r w:rsidR="00635B4F" w:rsidRPr="004C79A3">
        <w:rPr>
          <w:color w:val="auto"/>
        </w:rPr>
        <w:t xml:space="preserve">indings and </w:t>
      </w:r>
      <w:r w:rsidR="00D47DA8" w:rsidRPr="004C79A3">
        <w:rPr>
          <w:color w:val="auto"/>
        </w:rPr>
        <w:t>R</w:t>
      </w:r>
      <w:r w:rsidR="00635B4F" w:rsidRPr="004C79A3">
        <w:rPr>
          <w:color w:val="auto"/>
        </w:rPr>
        <w:t>ecommendations</w:t>
      </w:r>
      <w:bookmarkEnd w:id="121"/>
      <w:bookmarkEnd w:id="122"/>
    </w:p>
    <w:p w14:paraId="7BF46F7A" w14:textId="022A10C2" w:rsidR="00421ACA" w:rsidRDefault="00753F71" w:rsidP="00421ACA">
      <w:pPr>
        <w:pStyle w:val="BodyText"/>
      </w:pPr>
      <w:r>
        <w:fldChar w:fldCharType="begin"/>
      </w:r>
      <w:r>
        <w:instrText xml:space="preserve"> REF _Ref149075523 \h </w:instrText>
      </w:r>
      <w:r w:rsidR="003D37DE">
        <w:instrText xml:space="preserve"> \* MERGEFORMAT </w:instrText>
      </w:r>
      <w:r>
        <w:fldChar w:fldCharType="separate"/>
      </w:r>
      <w:r w:rsidR="003B3886" w:rsidRPr="00802988">
        <w:rPr>
          <w:bCs/>
        </w:rPr>
        <w:t xml:space="preserve">Table </w:t>
      </w:r>
      <w:r w:rsidR="003B3886" w:rsidRPr="003B3886">
        <w:rPr>
          <w:noProof/>
        </w:rPr>
        <w:t>5</w:t>
      </w:r>
      <w:r>
        <w:fldChar w:fldCharType="end"/>
      </w:r>
      <w:r>
        <w:t xml:space="preserve"> </w:t>
      </w:r>
      <w:r w:rsidR="00421ACA" w:rsidRPr="00766D6C">
        <w:t xml:space="preserve">below outlines the </w:t>
      </w:r>
      <w:r w:rsidR="00421ACA">
        <w:t>key findings</w:t>
      </w:r>
      <w:r w:rsidR="00421ACA" w:rsidRPr="00766D6C">
        <w:t xml:space="preserve"> and recommendations from the </w:t>
      </w:r>
      <w:r w:rsidR="00421ACA">
        <w:t xml:space="preserve">EQIA. </w:t>
      </w:r>
      <w:r w:rsidR="00421ACA" w:rsidRPr="0078127E">
        <w:t xml:space="preserve">The </w:t>
      </w:r>
      <w:r w:rsidR="00421ACA">
        <w:t xml:space="preserve">full </w:t>
      </w:r>
      <w:r w:rsidR="00421ACA" w:rsidRPr="0078127E">
        <w:t xml:space="preserve">EqIA assessment </w:t>
      </w:r>
      <w:r w:rsidR="00421ACA">
        <w:t>is presented in</w:t>
      </w:r>
      <w:r w:rsidR="00421ACA" w:rsidRPr="0078127E">
        <w:t xml:space="preserve"> </w:t>
      </w:r>
      <w:r w:rsidR="00421ACA">
        <w:fldChar w:fldCharType="begin"/>
      </w:r>
      <w:r w:rsidR="00421ACA">
        <w:instrText xml:space="preserve"> REF _Ref148974058 \n \h </w:instrText>
      </w:r>
      <w:r w:rsidR="00421ACA">
        <w:fldChar w:fldCharType="separate"/>
      </w:r>
      <w:r w:rsidR="003B3886">
        <w:t>Appendix A</w:t>
      </w:r>
      <w:r w:rsidR="00421ACA">
        <w:fldChar w:fldCharType="end"/>
      </w:r>
      <w:r w:rsidR="00421ACA" w:rsidRPr="0078127E">
        <w:t>.</w:t>
      </w:r>
    </w:p>
    <w:p w14:paraId="4D22C312" w14:textId="6B6597A0" w:rsidR="00421ACA" w:rsidRDefault="00421ACA" w:rsidP="00421ACA">
      <w:pPr>
        <w:pStyle w:val="BodyText"/>
      </w:pPr>
      <w:r w:rsidRPr="00932ED2">
        <w:t xml:space="preserve">Where negative impacts have been identified, </w:t>
      </w:r>
      <w:r>
        <w:t>the table</w:t>
      </w:r>
      <w:r w:rsidRPr="00932ED2">
        <w:t xml:space="preserve"> outlines the actions to be taken to avoid, reduce or mitigate negative impacts. This section also includes opportunities to i) advance equality of opportunity and ii) foster good relations between people in any protected group and those who are not.</w:t>
      </w:r>
    </w:p>
    <w:p w14:paraId="5B4E99BF" w14:textId="016FE16C" w:rsidR="00F2336D" w:rsidRDefault="00F2336D" w:rsidP="00F2336D">
      <w:pPr>
        <w:pStyle w:val="BodyText"/>
      </w:pPr>
      <w:r>
        <w:t>Overall, the Plan is expected to have a positive equality impact on individuals and communities living, working</w:t>
      </w:r>
      <w:r w:rsidR="00712C8F">
        <w:t>,</w:t>
      </w:r>
      <w:r>
        <w:t xml:space="preserve"> and visiting Dublin </w:t>
      </w:r>
      <w:r w:rsidR="00C86000">
        <w:t>c</w:t>
      </w:r>
      <w:r>
        <w:t xml:space="preserve">ity </w:t>
      </w:r>
      <w:r w:rsidR="00C86000">
        <w:t>c</w:t>
      </w:r>
      <w:r>
        <w:t>entre through the implementation of its strategic ambitions.</w:t>
      </w:r>
    </w:p>
    <w:p w14:paraId="16DD621E" w14:textId="03219B85" w:rsidR="00712C8F" w:rsidRDefault="00712C8F" w:rsidP="00F2336D">
      <w:pPr>
        <w:pStyle w:val="BodyText"/>
      </w:pPr>
      <w:r w:rsidRPr="00712C8F">
        <w:t>It</w:t>
      </w:r>
      <w:r w:rsidR="008129BE">
        <w:t xml:space="preserve"> is</w:t>
      </w:r>
      <w:r w:rsidRPr="00712C8F">
        <w:t xml:space="preserve"> important to emphasi</w:t>
      </w:r>
      <w:r>
        <w:t>s</w:t>
      </w:r>
      <w:r w:rsidRPr="00712C8F">
        <w:t>e that the Plan's broad scope and its associated policy measures do not enable the identification of specific impacts that directly foster improved relations among certain PCGs. However, the Plan will create a favourable foundation, enabling the development of targeted initiatives aimed at enhancing equality across all nine PCGs.</w:t>
      </w:r>
    </w:p>
    <w:p w14:paraId="6C169DA4" w14:textId="5B6DE6E0" w:rsidR="00A832E4" w:rsidRDefault="00A832E4" w:rsidP="00F2336D">
      <w:pPr>
        <w:pStyle w:val="BodyText"/>
      </w:pPr>
      <w:r w:rsidRPr="00A832E4">
        <w:t>It is recommended that consideration be given to eliminating discrimination and promot</w:t>
      </w:r>
      <w:r w:rsidR="0009500B">
        <w:t>ing</w:t>
      </w:r>
      <w:r w:rsidRPr="00A832E4">
        <w:t xml:space="preserve"> equality of opportunity for all </w:t>
      </w:r>
      <w:r>
        <w:t>PCGs</w:t>
      </w:r>
      <w:r w:rsidRPr="00A832E4">
        <w:t xml:space="preserve"> when assessing projects or interventions that </w:t>
      </w:r>
      <w:r>
        <w:t>are implemented</w:t>
      </w:r>
      <w:r w:rsidRPr="00A832E4">
        <w:t xml:space="preserve"> as part </w:t>
      </w:r>
      <w:r>
        <w:t xml:space="preserve">of the </w:t>
      </w:r>
      <w:r w:rsidRPr="00A832E4">
        <w:t xml:space="preserve">Plan. This </w:t>
      </w:r>
      <w:r>
        <w:t xml:space="preserve">should include continued engagement with PCGs as well as </w:t>
      </w:r>
      <w:r w:rsidRPr="00A832E4">
        <w:t xml:space="preserve">monitoring throughout the </w:t>
      </w:r>
      <w:r>
        <w:t xml:space="preserve">full </w:t>
      </w:r>
      <w:r w:rsidRPr="00A832E4">
        <w:t>lifecycle</w:t>
      </w:r>
      <w:r>
        <w:t xml:space="preserve"> of projects</w:t>
      </w:r>
      <w:r w:rsidRPr="00A832E4">
        <w:t>.</w:t>
      </w:r>
    </w:p>
    <w:p w14:paraId="280D325F" w14:textId="1C305259" w:rsidR="00753F71" w:rsidRDefault="00753F71" w:rsidP="00753F71">
      <w:pPr>
        <w:pStyle w:val="TableCaption"/>
        <w:rPr>
          <w:b w:val="0"/>
          <w:bCs/>
        </w:rPr>
      </w:pPr>
      <w:bookmarkStart w:id="123" w:name="_Ref149075523"/>
      <w:bookmarkStart w:id="124" w:name="_Toc165194375"/>
      <w:bookmarkStart w:id="125" w:name="_Toc165194382"/>
      <w:r w:rsidRPr="00802988">
        <w:rPr>
          <w:b w:val="0"/>
          <w:bCs/>
        </w:rPr>
        <w:t xml:space="preserve">Table </w:t>
      </w:r>
      <w:r w:rsidRPr="00802988">
        <w:rPr>
          <w:b w:val="0"/>
          <w:bCs/>
        </w:rPr>
        <w:fldChar w:fldCharType="begin"/>
      </w:r>
      <w:r w:rsidRPr="00802988">
        <w:rPr>
          <w:b w:val="0"/>
          <w:bCs/>
        </w:rPr>
        <w:instrText xml:space="preserve"> SEQ Table \* ARABIC </w:instrText>
      </w:r>
      <w:r w:rsidRPr="00802988">
        <w:rPr>
          <w:b w:val="0"/>
          <w:bCs/>
        </w:rPr>
        <w:fldChar w:fldCharType="separate"/>
      </w:r>
      <w:r w:rsidR="003B3886">
        <w:rPr>
          <w:b w:val="0"/>
          <w:bCs/>
          <w:noProof/>
        </w:rPr>
        <w:t>5</w:t>
      </w:r>
      <w:r w:rsidRPr="00802988">
        <w:rPr>
          <w:b w:val="0"/>
          <w:bCs/>
          <w:noProof/>
        </w:rPr>
        <w:fldChar w:fldCharType="end"/>
      </w:r>
      <w:bookmarkEnd w:id="123"/>
      <w:r w:rsidRPr="00802988">
        <w:rPr>
          <w:b w:val="0"/>
          <w:bCs/>
        </w:rPr>
        <w:t xml:space="preserve"> Assessment Findings and Recommendations</w:t>
      </w:r>
      <w:bookmarkEnd w:id="124"/>
      <w:bookmarkEnd w:id="125"/>
    </w:p>
    <w:p w14:paraId="49CE9DE9" w14:textId="77777777" w:rsidR="00F80F95" w:rsidRDefault="00F80F95" w:rsidP="00F80F95">
      <w:pPr>
        <w:pStyle w:val="BodyText"/>
      </w:pPr>
      <w:r>
        <w:t>Transport Plan Section - Traffic Management</w:t>
      </w:r>
    </w:p>
    <w:p w14:paraId="168CBDE7" w14:textId="77777777" w:rsidR="00F80F95" w:rsidRDefault="00F80F95" w:rsidP="00F80F95">
      <w:pPr>
        <w:pStyle w:val="BodyText"/>
      </w:pPr>
      <w:r>
        <w:t>Key findings: The Plan's goal is to reduce private vehicle use for commuting in Dublin and promote active travel. This shift is anticipated to result in reduced noise and air pollution, offering benefits to those most susceptible to the harmful effects of these pollutants. This includes young children, older individuals, people with disabilities, and pregnant women. Additionally, with fewer private vehicles on the road, there is an expected improvement in safety for young children, who are more vulnerable to accidents involving cars.</w:t>
      </w:r>
    </w:p>
    <w:p w14:paraId="305DFA9F" w14:textId="77777777" w:rsidR="00F80F95" w:rsidRDefault="00F80F95" w:rsidP="00F80F95">
      <w:pPr>
        <w:pStyle w:val="BodyText"/>
      </w:pPr>
      <w:r>
        <w:t>Recommendations: It is recommended that should restrictions on private vehicles be implemented, adequate facilities and exemptions including disabled parking and permits are implemented alongside to ensure those with limited mobility are not adversely affected.</w:t>
      </w:r>
    </w:p>
    <w:p w14:paraId="206465FA" w14:textId="77777777" w:rsidR="00F80F95" w:rsidRDefault="00F80F95" w:rsidP="00F80F95">
      <w:pPr>
        <w:pStyle w:val="BodyText"/>
      </w:pPr>
      <w:r>
        <w:t>Similarly, while restricting traffic movement in the city centre will free up space for active travel and increase the amount of public open space available for sustainable modes, a risk exists that traffic may be diverted through more deprived areas. This may only move the problem from the city centre into other parts of the city. Future monitoring plans should therefore consider looking at the distributional impact on PCGs across the city.</w:t>
      </w:r>
    </w:p>
    <w:p w14:paraId="46A8F4D9" w14:textId="77777777" w:rsidR="00F80F95" w:rsidRDefault="00F80F95" w:rsidP="00F80F95">
      <w:pPr>
        <w:pStyle w:val="BodyText"/>
      </w:pPr>
      <w:r>
        <w:lastRenderedPageBreak/>
        <w:t>Transport Plan Section - Public Realm</w:t>
      </w:r>
    </w:p>
    <w:p w14:paraId="5AC5F82E" w14:textId="77777777" w:rsidR="00F80F95" w:rsidRDefault="00F80F95" w:rsidP="00F80F95">
      <w:pPr>
        <w:pStyle w:val="BodyText"/>
      </w:pPr>
      <w:r>
        <w:t>Key findings: Public realm improvements are expected to improve accessibility and safety for individuals with disabilities, offer welcoming spaces for people of diverse racial, ethnic, and cultural backgrounds, reduce gender-based safety concerns, create inclusive environments for the LGBTQ+ community, and cater to the needs of pregnant individuals and parents with young children. The incorporation of universal design principles aims to ensure that public spaces are welcoming and functional for all members of the community, regardless of age, ability, or background.</w:t>
      </w:r>
    </w:p>
    <w:p w14:paraId="77CEE442" w14:textId="77777777" w:rsidR="00F80F95" w:rsidRDefault="00F80F95" w:rsidP="00F80F95">
      <w:pPr>
        <w:pStyle w:val="BodyText"/>
      </w:pPr>
      <w:r>
        <w:t>Recommendations: Dublin city centre is a cultural city. Improvements to the public realm should recognise the cultural diversity of the city and incorporate elements that are culturally sensitive and respectful, making public spaces welcoming to all cultural backgrounds.</w:t>
      </w:r>
    </w:p>
    <w:p w14:paraId="5717B93A" w14:textId="77777777" w:rsidR="00F80F95" w:rsidRDefault="00F80F95" w:rsidP="00F80F95">
      <w:pPr>
        <w:pStyle w:val="BodyText"/>
      </w:pPr>
      <w:r>
        <w:t>Furthermore, it is important to ensure that public realm improvements are distributed evenly across different neighbourhoods and communities, avoiding concentrating improvements solely in affluent areas, which can exacerbate inequalities.</w:t>
      </w:r>
    </w:p>
    <w:p w14:paraId="4429CCA6" w14:textId="77777777" w:rsidR="00F80F95" w:rsidRDefault="00F80F95" w:rsidP="00F80F95">
      <w:pPr>
        <w:pStyle w:val="BodyText"/>
      </w:pPr>
      <w:r>
        <w:t>Finally, public realm improvements should focus on providing equitable access for PCGs. This includes the installation of ramps, elevators, and tactile paving for those with mobility issues, as well as other accommodations like accessible seating, signage, and toilets. To ensure this, a diverse selection of stakeholders, including those representing each PCG, should be involved in the planning process.</w:t>
      </w:r>
    </w:p>
    <w:p w14:paraId="129CC956" w14:textId="0E572CEA" w:rsidR="00F80F95" w:rsidRDefault="00F80F95" w:rsidP="00F80F95">
      <w:pPr>
        <w:pStyle w:val="BodyText"/>
      </w:pPr>
      <w:r>
        <w:t xml:space="preserve">Transport Plan </w:t>
      </w:r>
      <w:r w:rsidR="002F0585">
        <w:t>Section -</w:t>
      </w:r>
      <w:r>
        <w:t xml:space="preserve"> Public Transport</w:t>
      </w:r>
    </w:p>
    <w:p w14:paraId="23E4913B" w14:textId="77777777" w:rsidR="00F80F95" w:rsidRDefault="00F80F95" w:rsidP="00F80F95">
      <w:pPr>
        <w:pStyle w:val="BodyText"/>
      </w:pPr>
      <w:r>
        <w:t>Key findings: The Plan is expected to facilitate faster and more reliable public transport making the overall transport system more convenient for all PCGs including disabled persons, families with young children and older people. The implementation of improved security systems and new bus stops and shelters may improve the accessibility and safety for PCGs more likely to experience harassment and acts of violence on public transport. Reduced journey times are likely to benefit those travelling to work, school or accessing facilities in the city centre. It is also noted that increased patronage across the network could make it difficult for some passengers, particularly those with advanced sensory needs, those with buggies, wheelchairs, or other equipment to use public transport.</w:t>
      </w:r>
    </w:p>
    <w:p w14:paraId="12A445A0" w14:textId="77777777" w:rsidR="00F80F95" w:rsidRDefault="00F80F95" w:rsidP="00F80F95">
      <w:pPr>
        <w:pStyle w:val="BodyText"/>
      </w:pPr>
      <w:r>
        <w:t>Recommendations: It is recommended that, as part of inclusivity campaigns, public transport staff undergo inclusion training to help promote a more inclusive and respectful environment for all passengers, regardless of their backgrounds or needs.</w:t>
      </w:r>
    </w:p>
    <w:p w14:paraId="430FBFA6" w14:textId="77777777" w:rsidR="00F80F95" w:rsidRDefault="00F80F95" w:rsidP="00F80F95">
      <w:pPr>
        <w:pStyle w:val="BodyText"/>
      </w:pPr>
      <w:r>
        <w:t>Additionally, to address economic disparities and promote accessibility, the Plan should consider reduced fares for certain groups making public transportation more affordable and accessible to a wider demographic.</w:t>
      </w:r>
    </w:p>
    <w:p w14:paraId="4E3829CE" w14:textId="77777777" w:rsidR="00F80F95" w:rsidRDefault="00F80F95" w:rsidP="00F80F95">
      <w:pPr>
        <w:pStyle w:val="BodyText"/>
      </w:pPr>
      <w:r>
        <w:lastRenderedPageBreak/>
        <w:t>Furthermore, consideration could be given to the development of timetables that allocate extra time for passengers to comfortably board and disembark from vehicles. This adjustment can be especially beneficial for individuals with mobility challenges, ensuring that everyone can use the public transport system with ease.</w:t>
      </w:r>
    </w:p>
    <w:p w14:paraId="5BA8B041" w14:textId="77777777" w:rsidR="00F80F95" w:rsidRDefault="00F80F95" w:rsidP="00F80F95">
      <w:pPr>
        <w:pStyle w:val="BodyText"/>
      </w:pPr>
      <w:r>
        <w:t>The city centre is a key employment hub, and some groups (particularly young people) may require access to the city centre at unsociable hours for work in sectors such as entertainment and hospitality. It is important that public transport services operate late night services to allow equality of access to opportunities and employment.</w:t>
      </w:r>
    </w:p>
    <w:p w14:paraId="717EA772" w14:textId="77777777" w:rsidR="00F80F95" w:rsidRDefault="00F80F95" w:rsidP="00F80F95">
      <w:pPr>
        <w:pStyle w:val="BodyText"/>
      </w:pPr>
      <w:r>
        <w:t>Similarly, for religious groups, the ability to attend places of worship on a Friday (for Muslims), Friday/Saturday (for Jews) and Sunday (for Christians) is important on these holy days. Timetabling of services should therefore be cognisant of religious facilities and residents accessing religious events.</w:t>
      </w:r>
    </w:p>
    <w:p w14:paraId="22EAA798" w14:textId="026B5EA6" w:rsidR="00F80F95" w:rsidRDefault="00F80F95" w:rsidP="00F80F95">
      <w:pPr>
        <w:pStyle w:val="BodyText"/>
      </w:pPr>
      <w:r>
        <w:t xml:space="preserve">Transport Plan </w:t>
      </w:r>
      <w:r w:rsidR="002F0585">
        <w:t>Section -</w:t>
      </w:r>
      <w:r>
        <w:t xml:space="preserve"> Key findings: Taxis provide a door-to-door transport service that is seen as essential for older people and people with disabilities. Dedicated taxi holding areas and appropriate rank spaces can improve accessibility and convenience for individuals with disabilities, making transportation more inclusive.</w:t>
      </w:r>
    </w:p>
    <w:p w14:paraId="1F2C2A58" w14:textId="77777777" w:rsidR="00F80F95" w:rsidRDefault="00F80F95" w:rsidP="00F80F95">
      <w:pPr>
        <w:pStyle w:val="BodyText"/>
      </w:pPr>
      <w:r>
        <w:t>Recommendations: While the Plan makes no mention to the equality impacts for taxi users, there is an opportunity, when examining the location of taxi holding and welfare facilities to improve safety for both taxi operators and users through surveillance, lighting, emergency call points and secure waiting areas. As well as welfare facilities for taxi drivers, consideration should be given to anti-discrimination measures, accessible options, and awareness campaigns to promote equitable transportation.</w:t>
      </w:r>
    </w:p>
    <w:p w14:paraId="7C612750" w14:textId="5789E883" w:rsidR="00F80F95" w:rsidRDefault="00F80F95" w:rsidP="00F80F95">
      <w:pPr>
        <w:pStyle w:val="BodyText"/>
      </w:pPr>
      <w:r>
        <w:t xml:space="preserve">Transport Plan </w:t>
      </w:r>
      <w:r w:rsidR="002F0585">
        <w:t>Section -</w:t>
      </w:r>
      <w:r>
        <w:t xml:space="preserve"> Walking</w:t>
      </w:r>
    </w:p>
    <w:p w14:paraId="362E34DB" w14:textId="77777777" w:rsidR="00F80F95" w:rsidRDefault="00F80F95" w:rsidP="00F80F95">
      <w:pPr>
        <w:pStyle w:val="BodyText"/>
      </w:pPr>
      <w:r>
        <w:t>Key findings: The Plan identifies that pavements and walkways will become more friendly for families with children by widening pavements and removing traffic. Individuals with disabilities and older individuals are likely to benefit from improved walkway quality and decluttered paths, making walking and wheeling more accessible. Families with children are likely to benefit from improved walking space and crossings, reducing stress when sharing paths with prams.</w:t>
      </w:r>
    </w:p>
    <w:p w14:paraId="25AE74BA" w14:textId="77777777" w:rsidR="00F80F95" w:rsidRDefault="00F80F95" w:rsidP="00F80F95">
      <w:pPr>
        <w:pStyle w:val="BodyText"/>
      </w:pPr>
      <w:r>
        <w:t>Recommendations: It is recommended that any construction associated with development of cycling infrastructure is timed to avoid specific impacts on receptors, for example outside of school hours and the avoidance of night-time working.</w:t>
      </w:r>
    </w:p>
    <w:p w14:paraId="30C0BBC5" w14:textId="6CF75668" w:rsidR="00F80F95" w:rsidRDefault="00F80F95" w:rsidP="00F80F95">
      <w:pPr>
        <w:pStyle w:val="BodyText"/>
      </w:pPr>
      <w:r>
        <w:t xml:space="preserve">Transport Plan </w:t>
      </w:r>
      <w:r w:rsidR="002F0585">
        <w:t>Section -</w:t>
      </w:r>
      <w:r>
        <w:t xml:space="preserve"> Cycling</w:t>
      </w:r>
    </w:p>
    <w:p w14:paraId="6CF030E2" w14:textId="77777777" w:rsidR="00F80F95" w:rsidRDefault="00F80F95" w:rsidP="00F80F95">
      <w:pPr>
        <w:pStyle w:val="BodyText"/>
      </w:pPr>
      <w:r>
        <w:t xml:space="preserve">Key findings: New cycle networks will be designed and built-in accordance with the Cycle Design Manual (National Transport Authority, 2023) which provides guidance on integrating the bike in the design of urban areas. The manual embraces the principles of sustainable safety to </w:t>
      </w:r>
      <w:r>
        <w:lastRenderedPageBreak/>
        <w:t>provide a safe traffic environment for all road users including cyclists and aims to ‘raise the bar’ by providing for two-abreast cycling in a stress free and safe environment.</w:t>
      </w:r>
    </w:p>
    <w:p w14:paraId="55903068" w14:textId="77777777" w:rsidR="00F80F95" w:rsidRDefault="00F80F95" w:rsidP="00F80F95">
      <w:pPr>
        <w:pStyle w:val="BodyText"/>
      </w:pPr>
      <w:r>
        <w:t>For all PCGs, improved cycling infrastructure is likely to benefit those who travel by bike by providing a safer and more convenient network e.g., to school, university, work or to access community facilities. Segregated cycle routes also provide a safe and accessible option for families travelling with children. Provision of high-quality cycle networks, connecting urban areas can also offer an affordable, healthy alternative to private car use and motorised public transport options and therefore benefit those from low-income households.</w:t>
      </w:r>
    </w:p>
    <w:p w14:paraId="179DEB9D" w14:textId="77777777" w:rsidR="00F80F95" w:rsidRDefault="00F80F95" w:rsidP="00F80F95">
      <w:pPr>
        <w:pStyle w:val="BodyText"/>
      </w:pPr>
      <w:r>
        <w:t>Recommendations: While bikes have a lower initial cost compared to private vehicles, access to bikes for those in lower socio-economic positions with lower incomes can still be challenging with bikes remaining unaffordable for many. To mitigate exclusion, it is recommended that the council consider subsidy programmes, making bike ownership more financially accessible. This approach would promote active travel and reduce the risk of exclusion for individuals with lower or fixed incomes.</w:t>
      </w:r>
    </w:p>
    <w:p w14:paraId="206493BE" w14:textId="77777777" w:rsidR="00F80F95" w:rsidRDefault="00F80F95" w:rsidP="00F80F95">
      <w:pPr>
        <w:pStyle w:val="BodyText"/>
      </w:pPr>
      <w:r>
        <w:t>Similarly, while cycling infrastructure improvements may benefit many, older individuals and people with disabilities may find navigating shared spaces more challenging. Therefore, while infrastructure is likely to improve safety for all groups, consideration could be given to age-friendly routes, education and training and clear signage to guide older cyclists.</w:t>
      </w:r>
    </w:p>
    <w:p w14:paraId="4D84B238" w14:textId="00A07322" w:rsidR="00F80F95" w:rsidRDefault="00F80F95" w:rsidP="00F80F95">
      <w:pPr>
        <w:pStyle w:val="BodyText"/>
      </w:pPr>
      <w:r>
        <w:t xml:space="preserve">Transport Plan </w:t>
      </w:r>
      <w:r w:rsidR="002F0585">
        <w:t>Section -</w:t>
      </w:r>
      <w:r>
        <w:t xml:space="preserve"> Future Mobility</w:t>
      </w:r>
    </w:p>
    <w:p w14:paraId="76B5F225" w14:textId="77777777" w:rsidR="00F80F95" w:rsidRDefault="00F80F95" w:rsidP="00F80F95">
      <w:pPr>
        <w:pStyle w:val="BodyText"/>
      </w:pPr>
      <w:r>
        <w:t>Key findings: The introduction of bike share schemes is likely to benefit those from lower socio-economic groups who may lack the resources to own their own bike. Similarly, reducing noise and air pollution through e-cargo bikes is likely to benefit those most susceptible to the harmful effects of these pollutants. This includes young children, older individuals, people with disabilities, and pregnant women while platforms that monitor environmental data and provide information on air quality measurements can provide reassurance for individuals to go outside and feel included within the city. Way finding apps offer individuals the ability to select routes based on their individual needs. For instance, some people may prefer quieter routes during the day to avoid overstimulation, which can be important for individuals with certain disabilities. Others, such as women, non-white individuals, or members of the LGBTQ+ community, might feel safer on quieter routes. Finally, implementation of Next-Generation Ticketing, can enhance the efficiency of public transport, reducing the travel time for many PCGs while travelling to work, for education, or to access community facilities.</w:t>
      </w:r>
    </w:p>
    <w:p w14:paraId="3D17738C" w14:textId="77777777" w:rsidR="00F80F95" w:rsidRDefault="00F80F95" w:rsidP="00F80F95">
      <w:pPr>
        <w:pStyle w:val="BodyText"/>
      </w:pPr>
      <w:r>
        <w:t xml:space="preserve">Recommendations: Increasing reliance on digital technologies, including integrated travel apps, can pose challenges for certain individuals who may have limited access to or knowledge of technology. It is recommended that travel apps and digital platforms are designed with accessibility in mind. This includes features for screen readers, larger text options, and language support. Information should be available in </w:t>
      </w:r>
      <w:r>
        <w:lastRenderedPageBreak/>
        <w:t>multiple languages. User-friendly interfaces should be developed that are intuitive and easy to navigate, even for individuals with limited tech skills.</w:t>
      </w:r>
    </w:p>
    <w:p w14:paraId="47B8904F" w14:textId="77777777" w:rsidR="00F80F95" w:rsidRDefault="00F80F95" w:rsidP="00F80F95">
      <w:pPr>
        <w:pStyle w:val="BodyText"/>
      </w:pPr>
      <w:r>
        <w:t>User testing with representative groups can help refine the design, while the collection of continuous feedback, especially from those who face digital accessibility challenges, can help to adapt, and improve digital tools and services to better meet the needs of diverse users.</w:t>
      </w:r>
    </w:p>
    <w:p w14:paraId="0E85075C" w14:textId="77777777" w:rsidR="00F80F95" w:rsidRDefault="00F80F95" w:rsidP="00F80F95">
      <w:pPr>
        <w:pStyle w:val="BodyText"/>
      </w:pPr>
      <w:r>
        <w:t>Finally, digital literacy programs that target groups at risk of digital exclusion and hybrid solutions that combine traditional and digital booking information options could be explored.</w:t>
      </w:r>
    </w:p>
    <w:p w14:paraId="2078140A" w14:textId="5305D371" w:rsidR="00F80F95" w:rsidRDefault="00F80F95" w:rsidP="00F80F95">
      <w:pPr>
        <w:pStyle w:val="BodyText"/>
      </w:pPr>
      <w:r>
        <w:t xml:space="preserve">Transport Plan </w:t>
      </w:r>
      <w:r w:rsidR="002F0585">
        <w:t>Section -</w:t>
      </w:r>
      <w:r>
        <w:t xml:space="preserve"> Equality</w:t>
      </w:r>
    </w:p>
    <w:p w14:paraId="39A57F47" w14:textId="77777777" w:rsidR="00F80F95" w:rsidRDefault="00F80F95" w:rsidP="00F80F95">
      <w:pPr>
        <w:pStyle w:val="BodyText"/>
      </w:pPr>
      <w:r>
        <w:t>Key findings: The Plan places a strong emphasis on ensuring universal accessibility, which stands to benefit all PCGs by addressing issues of transport related exclusion and discrimination. It also focuses on enhancing security and the feeling of safety, particularly during night-time travel, benefiting groups like women, the LGBTQ+ community, ethnic minorities, and older individuals who often have safety concerns. Additionally, the Plan aims to implement inclusivity campaigns, which raise awareness about the rights and needs of PCGs, fostering social inclusion, reducing isolation, and promoting a sense of belonging for these groups.</w:t>
      </w:r>
    </w:p>
    <w:p w14:paraId="1D1090C0" w14:textId="77777777" w:rsidR="00F80F95" w:rsidRDefault="00F80F95" w:rsidP="00F80F95">
      <w:pPr>
        <w:pStyle w:val="BodyText"/>
      </w:pPr>
      <w:r>
        <w:t>Recommendations: While inclusivity campaigns and accessible transport infrastructure have numerous positive impacts, in some cases, efforts to make transportation more accessible may have unintended consequences, such as diverting congestion or creating conflicts between different users of shared spaces.</w:t>
      </w:r>
    </w:p>
    <w:p w14:paraId="1F8DD3F1" w14:textId="77777777" w:rsidR="00F80F95" w:rsidRDefault="00F80F95" w:rsidP="00F80F95">
      <w:pPr>
        <w:pStyle w:val="BodyText"/>
      </w:pPr>
      <w:r>
        <w:t>Similarly, implementing and maintaining accessible infrastructure can be expensive, potentially leading to increased costs for transportation systems, which might be passed on to users through higher fares.</w:t>
      </w:r>
    </w:p>
    <w:p w14:paraId="1F089540" w14:textId="77777777" w:rsidR="00F80F95" w:rsidRDefault="00F80F95" w:rsidP="00F80F95">
      <w:pPr>
        <w:pStyle w:val="BodyText"/>
      </w:pPr>
      <w:r>
        <w:t>Furthermore, it is important to ensure that public realm and infrastructure improvements are distributed evenly across different neighbourhoods and communities, avoiding concentrating improvements solely in affluent areas, which can exacerbate inequalities.</w:t>
      </w:r>
    </w:p>
    <w:p w14:paraId="275283C8" w14:textId="49428873" w:rsidR="00F80F95" w:rsidRDefault="00F80F95" w:rsidP="00F80F95">
      <w:pPr>
        <w:pStyle w:val="BodyText"/>
      </w:pPr>
      <w:r>
        <w:t xml:space="preserve">Transport Plan </w:t>
      </w:r>
      <w:r w:rsidR="002F0585">
        <w:t>Section -</w:t>
      </w:r>
      <w:r>
        <w:t xml:space="preserve"> Residents</w:t>
      </w:r>
    </w:p>
    <w:p w14:paraId="239646BB" w14:textId="77777777" w:rsidR="00F80F95" w:rsidRDefault="00F80F95" w:rsidP="00F80F95">
      <w:pPr>
        <w:pStyle w:val="BodyText"/>
      </w:pPr>
      <w:r>
        <w:t>Key findings: The Plan aims to enhance air quality and reduce noise in residential areas through traffic restrictions and parking changes, benefiting PCGs vulnerable to air and noise pollution. Communal bike parking is set to make bike ownership more accessible, particularly for younger individuals and flat residents, promoting active travel. Improving safety and convenience in walking and cycling routes between residential areas and essential services will benefit women, who often manage childcare responsibilities and undertake longer trips with children. Families with children will also enjoy safer and more convenient active travel options. Additionally, promoting car-sharing and reducing commuter parking will lower transportation costs, benefiting those from low-income households.</w:t>
      </w:r>
    </w:p>
    <w:p w14:paraId="57243AD1" w14:textId="77777777" w:rsidR="00F80F95" w:rsidRDefault="00F80F95" w:rsidP="00F80F95">
      <w:pPr>
        <w:pStyle w:val="BodyText"/>
      </w:pPr>
      <w:r>
        <w:lastRenderedPageBreak/>
        <w:t>Recommendations: The introduction of car-sharing and permit systems may affect individuals who rely on personal vehicles for their daily commute, particularly those from lower socio-economic backgrounds who may face challenges accessing or affording alternative transportation options. It is recommended that where necessary, individuals with lower incomes pay reduced fees or receive exemptions from permit costs.</w:t>
      </w:r>
    </w:p>
    <w:p w14:paraId="23F13753" w14:textId="77777777" w:rsidR="00F80F95" w:rsidRDefault="00F80F95" w:rsidP="00F80F95">
      <w:pPr>
        <w:pStyle w:val="BodyText"/>
      </w:pPr>
      <w:r>
        <w:t>In the long term, revamping public spaces in residential neighbourhoods could lead to increased property values and potential gentrification, potentially displacing long term residents, especially those with limited financial resources. It is important to ensure that public realm and infrastructure improvements are distributed evenly across different neighbourhoods and communities, avoiding concentrating improvements solely in affluent areas, which can exacerbate inequalities. Similarly, monitoring should be put in place to ensure interventions do not inadvertently result in exclusion or discrimination to any PCG.</w:t>
      </w:r>
    </w:p>
    <w:p w14:paraId="77E424FE" w14:textId="09EB9005" w:rsidR="00F80F95" w:rsidRDefault="00F80F95" w:rsidP="00F80F95">
      <w:pPr>
        <w:pStyle w:val="BodyText"/>
      </w:pPr>
      <w:r>
        <w:t xml:space="preserve">Transport Plan </w:t>
      </w:r>
      <w:r w:rsidR="002F0585">
        <w:t>Section -</w:t>
      </w:r>
      <w:r>
        <w:t xml:space="preserve"> Businesses</w:t>
      </w:r>
    </w:p>
    <w:p w14:paraId="066C2D2C" w14:textId="77777777" w:rsidR="00F80F95" w:rsidRDefault="00F80F95" w:rsidP="00F80F95">
      <w:pPr>
        <w:pStyle w:val="BodyText"/>
      </w:pPr>
      <w:r>
        <w:t>Key findings: The Plan proposes the use of micro-consolidation centres and low/zero emission vehicles for final deliveries, aiming to reduce pollution and emissions in residential areas and public spaces. This will have benefits for PCGs vulnerable to air and noise pollution. Similarly, the improvements to walking and cycling infrastructure will not only encourage active travel, which can enhance health, but will also lead to better air quality, benefiting all PCGs, especially those with respiratory conditions or sensitivities. Efficient management of goods delivery through road space allocation and time restrictions has the potential to decrease traffic congestion, making roads safer and more accessible for everyone, including individuals with disabilities, older people, and parents with young children.</w:t>
      </w:r>
    </w:p>
    <w:p w14:paraId="7F0D9F10" w14:textId="77777777" w:rsidR="00F80F95" w:rsidRDefault="00F80F95" w:rsidP="00F80F95">
      <w:pPr>
        <w:pStyle w:val="BodyText"/>
      </w:pPr>
      <w:r>
        <w:t>Recommendations: Time restrictions and road space allocation might inadvertently limit accessibility for individuals with disabilities or those with mobility issues if not carefully planned. Residential areas' delivery management must ensure that it does not create barriers for residents who rely on goods and services.</w:t>
      </w:r>
    </w:p>
    <w:p w14:paraId="489C1DDA" w14:textId="77777777" w:rsidR="00F80F95" w:rsidRDefault="00F80F95" w:rsidP="00F80F95">
      <w:pPr>
        <w:pStyle w:val="BodyText"/>
      </w:pPr>
      <w:r>
        <w:t>Similarly, the reduction of HGV permits in the city may have employment consequences, particularly for those engaged in the transportation and logistics sector, which could disproportionately impact individuals from low-income backgrounds. It is recommended that micro-consolidation centres should be carefully planned to ensure they do not disrupt the local communities they are placed in, and monitoring should be put in place to ensure interventions do not inadvertently result in exclusion or discrimination to any PCG.</w:t>
      </w:r>
    </w:p>
    <w:p w14:paraId="2832038C" w14:textId="115C6567" w:rsidR="00F80F95" w:rsidRDefault="00F80F95" w:rsidP="00F80F95">
      <w:pPr>
        <w:pStyle w:val="BodyText"/>
      </w:pPr>
      <w:r>
        <w:t xml:space="preserve">Transport Plan </w:t>
      </w:r>
      <w:r w:rsidR="002F0585">
        <w:t>Section -</w:t>
      </w:r>
      <w:r>
        <w:t xml:space="preserve"> Visitors</w:t>
      </w:r>
    </w:p>
    <w:p w14:paraId="21BED30D" w14:textId="77777777" w:rsidR="00F80F95" w:rsidRDefault="00F80F95" w:rsidP="00F80F95">
      <w:pPr>
        <w:pStyle w:val="BodyText"/>
      </w:pPr>
      <w:r>
        <w:t xml:space="preserve">Key findings: The Plan's focus on improved travel information and accessible transport is likely to benefits tourists with disabilities, and those from diverse racial and ethnic backgrounds, fostering greater inclusivity and equitable access to tourist attractions. It also promotes gender equality through safety measures and inclusive public spaces, offering a safer environment for LGBTQ+ tourists, and accommodating </w:t>
      </w:r>
      <w:r>
        <w:lastRenderedPageBreak/>
        <w:t>transgender and gender-nonconforming individuals. Additionally, the Plan caters to pregnant individuals and parents with young children thereby enhancing equality by providing inclusive and accessible facilities.</w:t>
      </w:r>
    </w:p>
    <w:p w14:paraId="30B34E40" w14:textId="77777777" w:rsidR="00F80F95" w:rsidRDefault="00F80F95" w:rsidP="00F80F95">
      <w:pPr>
        <w:pStyle w:val="BodyText"/>
      </w:pPr>
      <w:r>
        <w:t>Recommendations: If safety concerns or harassment persist, particularly in certain areas, it can result in negative impacts on tourists' experiences. Lack of family-friendly amenities or accessible facilities could negatively affect the experiences of tourists including pregnant individuals and parents with young children. It is important to ensure that public realm and infrastructure improvements are distributed evenly across different neighbourhoods and communities, avoiding concentrating improvements solely in affluent areas, which can exacerbate inequalities.</w:t>
      </w:r>
    </w:p>
    <w:p w14:paraId="69CDAD63" w14:textId="57C5E4E0" w:rsidR="00F80F95" w:rsidRDefault="00F80F95" w:rsidP="00F80F95">
      <w:pPr>
        <w:pStyle w:val="BodyText"/>
      </w:pPr>
      <w:r>
        <w:t xml:space="preserve">Transport Plan </w:t>
      </w:r>
      <w:r w:rsidR="002F0585">
        <w:t>Section -</w:t>
      </w:r>
      <w:r>
        <w:t xml:space="preserve"> Public Space</w:t>
      </w:r>
    </w:p>
    <w:p w14:paraId="12819B64" w14:textId="77777777" w:rsidR="00F80F95" w:rsidRDefault="00F80F95" w:rsidP="00F80F95">
      <w:pPr>
        <w:pStyle w:val="BodyText"/>
      </w:pPr>
      <w:r>
        <w:t>Key findings: In general, the Plan's interventions prioritise creating inclusive, attractive, and safe public spaces that benefit various PCGs by promoting accessibility, social interaction, wellbeing, and community engagement. The implementation of user-friendly, accessible, and green spaces provides an opportunity to address the issue of loneliness among the older community. Similarly, inclusive, and accessible public spaces create welcoming environments for members of the LGBTQ+ and ethnic minority community, promoting their sense of belonging and wellbeing. Safer and universally accessible public spaces may improve the overall experience for women, who may prioritise safety and accessibility when using these areas, while accessible public spaces are likely to offer enjoyable and affordable recreational options for low-income individuals.</w:t>
      </w:r>
    </w:p>
    <w:p w14:paraId="1132F870" w14:textId="77777777" w:rsidR="00F80F95" w:rsidRDefault="00F80F95" w:rsidP="00F80F95">
      <w:pPr>
        <w:pStyle w:val="BodyText"/>
      </w:pPr>
      <w:r>
        <w:t>Recommendations: Despite efforts for universal accessibility, the implementation may not fully address the specific needs of all groups. Stakeholder engagement and accessibility audits should be utilised to ensure the design adequately supports individual needs.</w:t>
      </w:r>
    </w:p>
    <w:p w14:paraId="4A99B155" w14:textId="6B71A180" w:rsidR="00BD0212" w:rsidRPr="00BD0212" w:rsidRDefault="00F80F95" w:rsidP="00F80F95">
      <w:pPr>
        <w:pStyle w:val="BodyText"/>
      </w:pPr>
      <w:r>
        <w:t>Similarly, as public spaces are developed and revitalised, there is potential for displacement of existing communities or businesses which can lead to social and economic disruption. Implementing changes gradually to allow residents, businesses, and commuters to adapt to new traffic management and open space initiatives would help to strike a balance between reducing traffic and increasing open space.</w:t>
      </w:r>
    </w:p>
    <w:p w14:paraId="57DC494E" w14:textId="7BDD805E" w:rsidR="00D337E9" w:rsidRPr="004C79A3" w:rsidRDefault="00D337E9" w:rsidP="001B72CC">
      <w:pPr>
        <w:pStyle w:val="Heading1"/>
        <w:numPr>
          <w:ilvl w:val="0"/>
          <w:numId w:val="54"/>
        </w:numPr>
        <w:rPr>
          <w:color w:val="auto"/>
        </w:rPr>
      </w:pPr>
      <w:bookmarkStart w:id="126" w:name="_Ref148949025"/>
      <w:bookmarkStart w:id="127" w:name="_Ref148949043"/>
      <w:bookmarkStart w:id="128" w:name="_Ref148949050"/>
      <w:bookmarkStart w:id="129" w:name="_Ref149065017"/>
      <w:bookmarkStart w:id="130" w:name="_Toc149075598"/>
      <w:bookmarkStart w:id="131" w:name="_Toc165194367"/>
      <w:bookmarkStart w:id="132" w:name="_Toc136502987"/>
      <w:r w:rsidRPr="004C79A3">
        <w:rPr>
          <w:color w:val="auto"/>
        </w:rPr>
        <w:lastRenderedPageBreak/>
        <w:t>Monitoring</w:t>
      </w:r>
      <w:bookmarkEnd w:id="126"/>
      <w:bookmarkEnd w:id="127"/>
      <w:bookmarkEnd w:id="128"/>
      <w:bookmarkEnd w:id="129"/>
      <w:bookmarkEnd w:id="130"/>
      <w:bookmarkEnd w:id="131"/>
    </w:p>
    <w:p w14:paraId="0632EF1F" w14:textId="0CB125E1" w:rsidR="00F859B9" w:rsidRDefault="00F859B9" w:rsidP="00F859B9">
      <w:pPr>
        <w:pStyle w:val="BodyText"/>
      </w:pPr>
      <w:r>
        <w:t xml:space="preserve">It is recommended that DCC/NTA put in place a monitoring strategy for the Plan which includes indicators for PCGs. If the monitoring and analysis of results over a two-year period show that the policy results in greater adverse impact than predicted, or if opportunities </w:t>
      </w:r>
      <w:r w:rsidR="00A25295">
        <w:t>arose</w:t>
      </w:r>
      <w:r>
        <w:t xml:space="preserve"> which would allow for greater equality of opportunity to be promoted, the DCC/NTA should ensure that the Plan is revised to eliminate discrimination for PCGs.</w:t>
      </w:r>
    </w:p>
    <w:p w14:paraId="4B04A051" w14:textId="7E5D4065" w:rsidR="00D337E9" w:rsidRDefault="00706A93" w:rsidP="008B3DAB">
      <w:pPr>
        <w:pStyle w:val="BodyText"/>
        <w:rPr>
          <w:rFonts w:cstheme="majorHAnsi"/>
        </w:rPr>
      </w:pPr>
      <w:r>
        <w:t xml:space="preserve">As outlined above, </w:t>
      </w:r>
      <w:r w:rsidR="00A844E0">
        <w:t>i</w:t>
      </w:r>
      <w:r w:rsidR="00A844E0" w:rsidRPr="00A844E0">
        <w:t xml:space="preserve">t is suggested that </w:t>
      </w:r>
      <w:r w:rsidR="00A844E0">
        <w:t>DCC/</w:t>
      </w:r>
      <w:r w:rsidR="00A844E0" w:rsidRPr="00A844E0">
        <w:t xml:space="preserve"> NTA could use the EqIA as a foundational analysis to consider ongoing assessment of impacts throughout the strategy’s implementation.</w:t>
      </w:r>
      <w:r w:rsidR="007B1E19" w:rsidRPr="00A832E4">
        <w:t xml:space="preserve"> This </w:t>
      </w:r>
      <w:r w:rsidR="007B1E19">
        <w:t xml:space="preserve">should include continued engagement with </w:t>
      </w:r>
      <w:r w:rsidR="008B3DAB">
        <w:t>PCGs including those screened out within Section 3.</w:t>
      </w:r>
    </w:p>
    <w:p w14:paraId="5BB0D1E5" w14:textId="442DE3E7" w:rsidR="00D337E9" w:rsidRPr="004C79A3" w:rsidRDefault="00D337E9" w:rsidP="001B72CC">
      <w:pPr>
        <w:pStyle w:val="Heading1"/>
        <w:numPr>
          <w:ilvl w:val="0"/>
          <w:numId w:val="54"/>
        </w:numPr>
        <w:rPr>
          <w:color w:val="auto"/>
        </w:rPr>
      </w:pPr>
      <w:bookmarkStart w:id="133" w:name="_Toc149075599"/>
      <w:bookmarkStart w:id="134" w:name="_Toc165194368"/>
      <w:r w:rsidRPr="004C79A3">
        <w:rPr>
          <w:color w:val="auto"/>
        </w:rPr>
        <w:lastRenderedPageBreak/>
        <w:t>Conclusions</w:t>
      </w:r>
      <w:bookmarkEnd w:id="133"/>
      <w:bookmarkEnd w:id="134"/>
    </w:p>
    <w:p w14:paraId="24AE9931" w14:textId="230008F7" w:rsidR="0050495D" w:rsidRDefault="0050495D" w:rsidP="0050495D">
      <w:pPr>
        <w:pStyle w:val="BodyText"/>
      </w:pPr>
      <w:r>
        <w:t xml:space="preserve">In conclusion, the Plan presents a comprehensive strategy with clear objectives aimed at enhancing the urban environment, fostering sustainability, and improving the overall economy and liveability of the city. Through these objectives, the </w:t>
      </w:r>
      <w:r w:rsidR="00EA3302">
        <w:t>P</w:t>
      </w:r>
      <w:r>
        <w:t xml:space="preserve">lan demonstrates a commitment to fostering equality and inclusivity for a broad spectrum of individuals, including those from various </w:t>
      </w:r>
      <w:r w:rsidR="00FA231C">
        <w:t>PCGs</w:t>
      </w:r>
      <w:r>
        <w:t xml:space="preserve"> as defined by the </w:t>
      </w:r>
      <w:r w:rsidR="00FA231C">
        <w:t>Acts.</w:t>
      </w:r>
    </w:p>
    <w:p w14:paraId="4B81969D" w14:textId="561447BC" w:rsidR="0050495D" w:rsidRDefault="0050495D" w:rsidP="0050495D">
      <w:pPr>
        <w:pStyle w:val="BodyText"/>
      </w:pPr>
      <w:r>
        <w:t xml:space="preserve">The positive impacts of the </w:t>
      </w:r>
      <w:r w:rsidR="00EA3302">
        <w:t>P</w:t>
      </w:r>
      <w:r>
        <w:t xml:space="preserve">lan include significant benefits for PCGs. The transition to low-traffic </w:t>
      </w:r>
      <w:r w:rsidR="00FA231C">
        <w:t>zones</w:t>
      </w:r>
      <w:r>
        <w:t xml:space="preserve"> and the reduction of unnecessary private car traffic contribute to improved air quality, reduced noise pollution, and a safer, more accessible public realm. These changes are particularly advantageous to PCGs such as </w:t>
      </w:r>
      <w:r w:rsidR="00C06395">
        <w:t>older people</w:t>
      </w:r>
      <w:r>
        <w:t>, individuals with disabilities, pregnant women, and young children who are more susceptible to the negative impacts of pollution and traffic noise. Additionally, the emphasis on walking, cycling, and low-emission public transport promotes sustainable travel options that can benefit all community members, while the commitment to heritage preservation and accessibility supports cultural and historical sectors, promoting inclusivity.</w:t>
      </w:r>
    </w:p>
    <w:p w14:paraId="12F7F97F" w14:textId="7812F5FF" w:rsidR="009A02F4" w:rsidRDefault="00AB3E8B" w:rsidP="0050495D">
      <w:pPr>
        <w:pStyle w:val="BodyText"/>
      </w:pPr>
      <w:r>
        <w:t>Ongoing consideration should be given to the</w:t>
      </w:r>
      <w:r w:rsidR="009A02F4" w:rsidRPr="009A02F4">
        <w:t xml:space="preserve"> affordability of alternative transportation options for those who are unable to use public transport.</w:t>
      </w:r>
      <w:r w:rsidR="0050495D">
        <w:t xml:space="preserve"> </w:t>
      </w:r>
      <w:r w:rsidR="009A02F4" w:rsidRPr="009A02F4">
        <w:t xml:space="preserve">The transition to a low-traffic zone and the reduction in unnecessary private car traffic might limit the options for individuals, particularly </w:t>
      </w:r>
      <w:r w:rsidR="00C06395">
        <w:t>older people</w:t>
      </w:r>
      <w:r w:rsidR="009A02F4" w:rsidRPr="009A02F4">
        <w:t xml:space="preserve"> and people with disabilities, who rely on private vehicles such as taxis to access essential services.</w:t>
      </w:r>
      <w:r w:rsidR="00AB25AE" w:rsidRPr="00AB25AE">
        <w:t xml:space="preserve"> </w:t>
      </w:r>
      <w:r w:rsidR="00AB25AE">
        <w:t>Furthermore, it is important to e</w:t>
      </w:r>
      <w:r w:rsidR="00AB25AE" w:rsidRPr="00CE370B">
        <w:t>nsure that public realm</w:t>
      </w:r>
      <w:r w:rsidR="00E43FCE">
        <w:t xml:space="preserve"> and infrastructure</w:t>
      </w:r>
      <w:r w:rsidR="00AB25AE" w:rsidRPr="00CE370B">
        <w:t xml:space="preserve"> improvements are distributed evenly across different </w:t>
      </w:r>
      <w:r w:rsidR="00AB25AE">
        <w:t>neighbourhoods</w:t>
      </w:r>
      <w:r w:rsidR="00AB25AE" w:rsidRPr="00CE370B">
        <w:t xml:space="preserve"> and communities</w:t>
      </w:r>
      <w:r w:rsidR="00AB25AE">
        <w:t>, avoiding</w:t>
      </w:r>
      <w:r w:rsidR="00AB25AE" w:rsidRPr="00CE370B">
        <w:t xml:space="preserve"> concentrating improvements solely in affluent areas, which can exacerbate inequalities.</w:t>
      </w:r>
    </w:p>
    <w:p w14:paraId="35C6CD6C" w14:textId="7D8C759F" w:rsidR="00E43FCE" w:rsidRDefault="000B2298" w:rsidP="0050495D">
      <w:pPr>
        <w:pStyle w:val="BodyText"/>
      </w:pPr>
      <w:r>
        <w:t>The following recommendations are suggested to further promote equality between PCGs as part of the implementation of the Plan:</w:t>
      </w:r>
    </w:p>
    <w:p w14:paraId="54B1EFAE" w14:textId="4FBC8240" w:rsidR="008005DD" w:rsidRDefault="008005DD" w:rsidP="00F42766">
      <w:pPr>
        <w:pStyle w:val="BulletLevel1"/>
      </w:pPr>
      <w:r w:rsidRPr="008005DD">
        <w:t>Improvements to the public realm should recognise the cultural diversity of the city and incorporate elements that are culturally sensitive and respectful, making public spaces welcoming to all cultural backgrounds</w:t>
      </w:r>
      <w:r w:rsidR="000B2298" w:rsidRPr="008005DD">
        <w:t>.</w:t>
      </w:r>
    </w:p>
    <w:p w14:paraId="3F44744F" w14:textId="10895AF6" w:rsidR="00E43FCE" w:rsidRDefault="000B2298" w:rsidP="00F42766">
      <w:pPr>
        <w:pStyle w:val="BulletLevel1"/>
      </w:pPr>
      <w:r>
        <w:t>A</w:t>
      </w:r>
      <w:r w:rsidR="008005DD">
        <w:t xml:space="preserve"> diverse selection of stakeholders, including those representing each PCG, should be involved in the planning process.</w:t>
      </w:r>
      <w:r w:rsidR="003D600D">
        <w:t xml:space="preserve"> This will ensure that </w:t>
      </w:r>
      <w:r w:rsidR="000B3AA4">
        <w:t>the design of interventions considers the lived experience of PCGs.</w:t>
      </w:r>
    </w:p>
    <w:p w14:paraId="3373D655" w14:textId="08B1F21C" w:rsidR="008005DD" w:rsidRDefault="00BE0F28" w:rsidP="00F42766">
      <w:pPr>
        <w:pStyle w:val="BulletLevel1"/>
      </w:pPr>
      <w:r w:rsidRPr="00BE0F28">
        <w:t xml:space="preserve">While bikes have a lower initial cost compared to private vehicles, access to bikes for those in lower socio-economic positions with lower incomes can still be challenging with bikes remaining unaffordable for many. </w:t>
      </w:r>
      <w:r w:rsidR="005E3E7C" w:rsidRPr="005E3E7C">
        <w:t>To mitigate exclusion, it is recommended that the council consider subsidy programmes, making bike ownership more financially accessible.</w:t>
      </w:r>
      <w:r w:rsidRPr="00BE0F28">
        <w:t xml:space="preserve"> This approach would promote active travel and reduce the risk of exclusion for individuals with lower or fixed incomes.</w:t>
      </w:r>
    </w:p>
    <w:p w14:paraId="4607E8B7" w14:textId="3207FB2F" w:rsidR="005E3E7C" w:rsidRDefault="005E3E7C" w:rsidP="00F42766">
      <w:pPr>
        <w:pStyle w:val="BulletLevel1"/>
      </w:pPr>
      <w:r w:rsidRPr="005E3E7C">
        <w:t>It is recommended that travel apps and digital platforms are designed with accessibility in mind. This includes features for screen readers, larger text options, language support</w:t>
      </w:r>
      <w:r w:rsidR="004F2726">
        <w:t xml:space="preserve"> and u</w:t>
      </w:r>
      <w:r w:rsidRPr="005E3E7C">
        <w:t>ser-friendly interfaces</w:t>
      </w:r>
      <w:r w:rsidR="004F2726">
        <w:t>.</w:t>
      </w:r>
      <w:r w:rsidRPr="005E3E7C">
        <w:t xml:space="preserve"> User testing with representative groups can help refine the design</w:t>
      </w:r>
      <w:r w:rsidR="004F2726">
        <w:t xml:space="preserve"> of platforms</w:t>
      </w:r>
      <w:r w:rsidRPr="005E3E7C">
        <w:t>, whil</w:t>
      </w:r>
      <w:r w:rsidR="0027572F">
        <w:t>e</w:t>
      </w:r>
      <w:r w:rsidRPr="005E3E7C">
        <w:t xml:space="preserve"> the collection of continuous feedback, especially from those who face digital accessibility challenges, can help to adapt, and </w:t>
      </w:r>
      <w:r w:rsidRPr="005E3E7C">
        <w:lastRenderedPageBreak/>
        <w:t xml:space="preserve">improve digital tools and services to better meet the needs of diverse users. </w:t>
      </w:r>
      <w:r w:rsidR="004F2726">
        <w:t>D</w:t>
      </w:r>
      <w:r w:rsidRPr="005E3E7C">
        <w:t xml:space="preserve">igital literacy programs that target groups at risk of digital exclusion and hybrid solutions that combine traditional and digital booking information options could </w:t>
      </w:r>
      <w:r w:rsidR="004F2726">
        <w:t xml:space="preserve">also </w:t>
      </w:r>
      <w:r w:rsidRPr="005E3E7C">
        <w:t>be explored.</w:t>
      </w:r>
    </w:p>
    <w:p w14:paraId="2E4D0E7F" w14:textId="77777777" w:rsidR="00FE6CBA" w:rsidRDefault="001371FA" w:rsidP="00F42766">
      <w:pPr>
        <w:pStyle w:val="BulletLevel1"/>
      </w:pPr>
      <w:r>
        <w:t>A</w:t>
      </w:r>
      <w:r w:rsidRPr="001371FA">
        <w:t>s public spaces are developed and revitalised, there is potential for displacement of existing communities or businesses which can lead to social and economic disruption. Implementing changes gradually to allow residents, businesses, and commuters to adapt to new traffic management and open space initiatives would help to strike a balance between reducing traffic and increasing open space.</w:t>
      </w:r>
    </w:p>
    <w:p w14:paraId="49817700" w14:textId="00734F23" w:rsidR="00FE6CBA" w:rsidRDefault="00FE6CBA" w:rsidP="00F42766">
      <w:pPr>
        <w:pStyle w:val="BulletLevel1"/>
      </w:pPr>
      <w:r w:rsidRPr="0009500B">
        <w:t xml:space="preserve">It is recommended that, as part of inclusivity campaigns, public transport staff undergo inclusion training to help promote a more inclusive and respectful environment for all passengers, regardless of their backgrounds or needs. </w:t>
      </w:r>
      <w:r>
        <w:t xml:space="preserve">This could include </w:t>
      </w:r>
      <w:r w:rsidR="00E05036">
        <w:t>training to support passengers</w:t>
      </w:r>
      <w:r w:rsidRPr="0009500B">
        <w:t xml:space="preserve"> </w:t>
      </w:r>
      <w:r w:rsidR="00E05036">
        <w:t xml:space="preserve">who need extra time and support </w:t>
      </w:r>
      <w:r w:rsidRPr="0009500B">
        <w:t>to comfortably board and disembark from vehicles.</w:t>
      </w:r>
    </w:p>
    <w:p w14:paraId="64CEE502" w14:textId="65942B77" w:rsidR="00FE6CBA" w:rsidRDefault="00FE6CBA" w:rsidP="00F42766">
      <w:pPr>
        <w:pStyle w:val="BulletLevel1"/>
      </w:pPr>
      <w:r w:rsidRPr="0009500B">
        <w:t xml:space="preserve">It is important that public transport services operate late night services to allow equality of access to opportunities and employment. Similarly, </w:t>
      </w:r>
      <w:r w:rsidR="007C7233">
        <w:t>t</w:t>
      </w:r>
      <w:r w:rsidRPr="0009500B">
        <w:t>imetabling of services should be cognisant of religious facilities and residents accessing religious events.</w:t>
      </w:r>
    </w:p>
    <w:p w14:paraId="1E746CD2" w14:textId="7D48F301" w:rsidR="00395F78" w:rsidRDefault="007803CE" w:rsidP="00395F78">
      <w:pPr>
        <w:pStyle w:val="BodyText"/>
      </w:pPr>
      <w:r w:rsidRPr="007803CE">
        <w:t xml:space="preserve">The key recommendation is </w:t>
      </w:r>
      <w:r>
        <w:t>that DCC/</w:t>
      </w:r>
      <w:r w:rsidRPr="007803CE">
        <w:t>NTA</w:t>
      </w:r>
      <w:r>
        <w:t xml:space="preserve"> continue to</w:t>
      </w:r>
      <w:r w:rsidRPr="007803CE">
        <w:t xml:space="preserve"> incorporate the needs of </w:t>
      </w:r>
      <w:r>
        <w:t>PCGs</w:t>
      </w:r>
      <w:r w:rsidRPr="007803CE">
        <w:t xml:space="preserve">, supported by baseline data collection, engagement with representatives of </w:t>
      </w:r>
      <w:r w:rsidR="00395F78">
        <w:t>PCGs</w:t>
      </w:r>
      <w:r w:rsidRPr="007803CE">
        <w:t xml:space="preserve">, and </w:t>
      </w:r>
      <w:r w:rsidR="00395F78">
        <w:t>continued monitoring.</w:t>
      </w:r>
      <w:r w:rsidR="00395F78" w:rsidRPr="00395F78">
        <w:t xml:space="preserve"> </w:t>
      </w:r>
      <w:r w:rsidR="00395F78">
        <w:t>The careful management of potential negative consequences and continued focus on equality, accessibility, and community engagement are essential to ensure that the Plan delivers on its promises of a cleaner, more inclusive, and economically vibrant city centre accessible to all residents and visitors.</w:t>
      </w:r>
    </w:p>
    <w:p w14:paraId="04944CF6" w14:textId="737F7F70" w:rsidR="007803CE" w:rsidRPr="00F70D9B" w:rsidRDefault="007803CE" w:rsidP="0050495D">
      <w:pPr>
        <w:pStyle w:val="BodyText"/>
      </w:pPr>
    </w:p>
    <w:bookmarkEnd w:id="132" w:displacedByCustomXml="next"/>
    <w:bookmarkStart w:id="135" w:name="_Toc165194369" w:displacedByCustomXml="next"/>
    <w:bookmarkStart w:id="136" w:name="_Toc149075600" w:displacedByCustomXml="next"/>
    <w:sdt>
      <w:sdtPr>
        <w:rPr>
          <w:rFonts w:eastAsiaTheme="minorEastAsia" w:cstheme="minorBidi"/>
          <w:b w:val="0"/>
          <w:color w:val="auto"/>
          <w:sz w:val="20"/>
          <w:szCs w:val="20"/>
        </w:rPr>
        <w:id w:val="1543478561"/>
        <w:docPartObj>
          <w:docPartGallery w:val="Bibliographies"/>
          <w:docPartUnique/>
        </w:docPartObj>
      </w:sdtPr>
      <w:sdtEndPr>
        <w:rPr>
          <w:sz w:val="24"/>
          <w:szCs w:val="24"/>
        </w:rPr>
      </w:sdtEndPr>
      <w:sdtContent>
        <w:p w14:paraId="49D9C8FC" w14:textId="1221993A" w:rsidR="0008737B" w:rsidRPr="004C79A3" w:rsidRDefault="0008737B" w:rsidP="00306702">
          <w:pPr>
            <w:pStyle w:val="Heading1"/>
            <w:rPr>
              <w:color w:val="auto"/>
            </w:rPr>
          </w:pPr>
          <w:r w:rsidRPr="004C79A3">
            <w:rPr>
              <w:color w:val="auto"/>
            </w:rPr>
            <w:t>References</w:t>
          </w:r>
          <w:bookmarkEnd w:id="136"/>
          <w:bookmarkEnd w:id="135"/>
        </w:p>
        <w:sdt>
          <w:sdtPr>
            <w:id w:val="-573587230"/>
            <w:bibliography/>
          </w:sdtPr>
          <w:sdtEndPr/>
          <w:sdtContent>
            <w:p w14:paraId="2D0B4635" w14:textId="77777777" w:rsidR="00D6351A" w:rsidRDefault="0008737B" w:rsidP="00D6351A">
              <w:pPr>
                <w:pStyle w:val="Bibliography"/>
                <w:ind w:left="720" w:hanging="720"/>
                <w:rPr>
                  <w:noProof/>
                </w:rPr>
              </w:pPr>
              <w:r>
                <w:fldChar w:fldCharType="begin"/>
              </w:r>
              <w:r>
                <w:instrText xml:space="preserve"> BIBLIOGRAPHY </w:instrText>
              </w:r>
              <w:r>
                <w:fldChar w:fldCharType="separate"/>
              </w:r>
              <w:r w:rsidR="00D6351A">
                <w:rPr>
                  <w:noProof/>
                </w:rPr>
                <w:t xml:space="preserve">Central Statistics Office. (2022). </w:t>
              </w:r>
              <w:r w:rsidR="00D6351A">
                <w:rPr>
                  <w:i/>
                  <w:iCs/>
                  <w:noProof/>
                </w:rPr>
                <w:t>Census</w:t>
              </w:r>
              <w:r w:rsidR="00D6351A">
                <w:rPr>
                  <w:noProof/>
                </w:rPr>
                <w:t>. Retrieved from https://www.cso.ie/en/census/</w:t>
              </w:r>
            </w:p>
            <w:p w14:paraId="24911907" w14:textId="77777777" w:rsidR="00D6351A" w:rsidRDefault="00D6351A" w:rsidP="00D6351A">
              <w:pPr>
                <w:pStyle w:val="Bibliography"/>
                <w:ind w:left="720" w:hanging="720"/>
                <w:rPr>
                  <w:noProof/>
                </w:rPr>
              </w:pPr>
              <w:r>
                <w:rPr>
                  <w:noProof/>
                </w:rPr>
                <w:t xml:space="preserve">Department for Justice and Inequality. (n.d.). </w:t>
              </w:r>
              <w:r>
                <w:rPr>
                  <w:i/>
                  <w:iCs/>
                  <w:noProof/>
                </w:rPr>
                <w:t>The Migrant Intergration Strategy: A Blueprint for the Future</w:t>
              </w:r>
              <w:r>
                <w:rPr>
                  <w:noProof/>
                </w:rPr>
                <w:t>. Retrieved from https://www.gov.ie/en/publication/983af-migrant-integration-strategy/#</w:t>
              </w:r>
            </w:p>
            <w:p w14:paraId="6D79D6BD" w14:textId="77777777" w:rsidR="00D6351A" w:rsidRDefault="00D6351A" w:rsidP="00D6351A">
              <w:pPr>
                <w:pStyle w:val="Bibliography"/>
                <w:ind w:left="720" w:hanging="720"/>
                <w:rPr>
                  <w:noProof/>
                </w:rPr>
              </w:pPr>
              <w:r>
                <w:rPr>
                  <w:noProof/>
                </w:rPr>
                <w:t xml:space="preserve">Department of Children, Equality, Disability, Intergration and Youth. (2022). </w:t>
              </w:r>
              <w:r>
                <w:rPr>
                  <w:i/>
                  <w:iCs/>
                  <w:noProof/>
                </w:rPr>
                <w:t>National Disability Inclusion Strategy (2017-2021)</w:t>
              </w:r>
              <w:r>
                <w:rPr>
                  <w:noProof/>
                </w:rPr>
                <w:t>. Retrieved from https://www.gov.ie/en/publication/8072c0-national-disability-inclusion-strategy-2017-2021/</w:t>
              </w:r>
            </w:p>
            <w:p w14:paraId="76300F83" w14:textId="77777777" w:rsidR="00D6351A" w:rsidRDefault="00D6351A" w:rsidP="00D6351A">
              <w:pPr>
                <w:pStyle w:val="Bibliography"/>
                <w:ind w:left="720" w:hanging="720"/>
                <w:rPr>
                  <w:noProof/>
                </w:rPr>
              </w:pPr>
              <w:r>
                <w:rPr>
                  <w:noProof/>
                </w:rPr>
                <w:t xml:space="preserve">Department of Justice and Equality. (2017). </w:t>
              </w:r>
              <w:r>
                <w:rPr>
                  <w:i/>
                  <w:iCs/>
                  <w:noProof/>
                </w:rPr>
                <w:t>National Strategy for Women and Girls 2017-2020: creating better society for all.</w:t>
              </w:r>
              <w:r>
                <w:rPr>
                  <w:noProof/>
                </w:rPr>
                <w:t xml:space="preserve"> Retrieved from https://assets.gov.ie/6427/88cc57e206a34e94aeff2310f2b100d5.pdf</w:t>
              </w:r>
            </w:p>
            <w:p w14:paraId="2CD0025C" w14:textId="77777777" w:rsidR="00D6351A" w:rsidRDefault="00D6351A" w:rsidP="00D6351A">
              <w:pPr>
                <w:pStyle w:val="Bibliography"/>
                <w:ind w:left="720" w:hanging="720"/>
                <w:rPr>
                  <w:noProof/>
                </w:rPr>
              </w:pPr>
              <w:r>
                <w:rPr>
                  <w:noProof/>
                </w:rPr>
                <w:t xml:space="preserve">Department of Justice and Equality. (n.d.). </w:t>
              </w:r>
              <w:r>
                <w:rPr>
                  <w:i/>
                  <w:iCs/>
                  <w:noProof/>
                </w:rPr>
                <w:t>National Traveller and Roma Inclusion Strategy 2017-2021.</w:t>
              </w:r>
              <w:r>
                <w:rPr>
                  <w:noProof/>
                </w:rPr>
                <w:t xml:space="preserve"> Retrieved from https://www.paveepoint.ie/wp-content/uploads/2015/04/National-Traveller-and-Roma-Inclusion-Strategy-2017-2021.pdf</w:t>
              </w:r>
            </w:p>
            <w:p w14:paraId="42F7614F" w14:textId="77777777" w:rsidR="00D6351A" w:rsidRDefault="00D6351A" w:rsidP="00D6351A">
              <w:pPr>
                <w:pStyle w:val="Bibliography"/>
                <w:ind w:left="720" w:hanging="720"/>
                <w:rPr>
                  <w:noProof/>
                </w:rPr>
              </w:pPr>
              <w:r>
                <w:rPr>
                  <w:noProof/>
                </w:rPr>
                <w:t xml:space="preserve">Dublin City Council . (2022). </w:t>
              </w:r>
              <w:r>
                <w:rPr>
                  <w:i/>
                  <w:iCs/>
                  <w:noProof/>
                </w:rPr>
                <w:t>Development Plan 2022-2028.</w:t>
              </w:r>
              <w:r>
                <w:rPr>
                  <w:noProof/>
                </w:rPr>
                <w:t xml:space="preserve"> Retrieved from https://www.dublincity.ie/residential/planning/strategic-planning/dublin-city-development-plan/development-plan-2022-2028</w:t>
              </w:r>
            </w:p>
            <w:p w14:paraId="275CDE08" w14:textId="77777777" w:rsidR="00D6351A" w:rsidRDefault="00D6351A" w:rsidP="00D6351A">
              <w:pPr>
                <w:pStyle w:val="Bibliography"/>
                <w:ind w:left="720" w:hanging="720"/>
                <w:rPr>
                  <w:noProof/>
                </w:rPr>
              </w:pPr>
              <w:r>
                <w:rPr>
                  <w:noProof/>
                </w:rPr>
                <w:t xml:space="preserve">European Environment Agency. (2020). </w:t>
              </w:r>
              <w:r>
                <w:rPr>
                  <w:i/>
                  <w:iCs/>
                  <w:noProof/>
                </w:rPr>
                <w:t>Health impacts of air pollution</w:t>
              </w:r>
              <w:r>
                <w:rPr>
                  <w:noProof/>
                </w:rPr>
                <w:t>. Retrieved from m European Environment: : https://www.eea.europa/eu/thes/air/health-impacts-of-air-pollution</w:t>
              </w:r>
            </w:p>
            <w:p w14:paraId="30BE9394" w14:textId="77777777" w:rsidR="00D6351A" w:rsidRDefault="00D6351A" w:rsidP="00D6351A">
              <w:pPr>
                <w:pStyle w:val="Bibliography"/>
                <w:ind w:left="720" w:hanging="720"/>
                <w:rPr>
                  <w:noProof/>
                </w:rPr>
              </w:pPr>
              <w:r>
                <w:rPr>
                  <w:noProof/>
                </w:rPr>
                <w:t xml:space="preserve">Government of Ireland. (2021). </w:t>
              </w:r>
              <w:r>
                <w:rPr>
                  <w:i/>
                  <w:iCs/>
                  <w:noProof/>
                </w:rPr>
                <w:t>Technical Guidance Documents</w:t>
              </w:r>
              <w:r>
                <w:rPr>
                  <w:noProof/>
                </w:rPr>
                <w:t>. Retrieved from https://www.gov.ie/en/collection/d9729-technical-guidance-documents/</w:t>
              </w:r>
            </w:p>
            <w:p w14:paraId="1A3050DC" w14:textId="77777777" w:rsidR="00D6351A" w:rsidRDefault="00D6351A" w:rsidP="00D6351A">
              <w:pPr>
                <w:pStyle w:val="Bibliography"/>
                <w:ind w:left="720" w:hanging="720"/>
                <w:rPr>
                  <w:noProof/>
                </w:rPr>
              </w:pPr>
              <w:r>
                <w:rPr>
                  <w:noProof/>
                </w:rPr>
                <w:t xml:space="preserve">Government of Ireland. (n.d.). </w:t>
              </w:r>
              <w:r>
                <w:rPr>
                  <w:i/>
                  <w:iCs/>
                  <w:noProof/>
                </w:rPr>
                <w:t>Disability Act 2005</w:t>
              </w:r>
              <w:r>
                <w:rPr>
                  <w:noProof/>
                </w:rPr>
                <w:t>. Retrieved from electronic Irish Statute Book (eISB): https://www.irishstatutebook.ie/eli/2005/act/14/section/5/enacted/en/html</w:t>
              </w:r>
            </w:p>
            <w:p w14:paraId="4A9AD553" w14:textId="77777777" w:rsidR="00D6351A" w:rsidRDefault="00D6351A" w:rsidP="00D6351A">
              <w:pPr>
                <w:pStyle w:val="Bibliography"/>
                <w:ind w:left="720" w:hanging="720"/>
                <w:rPr>
                  <w:noProof/>
                </w:rPr>
              </w:pPr>
              <w:r>
                <w:rPr>
                  <w:noProof/>
                </w:rPr>
                <w:t xml:space="preserve">Government of Ireland. (n.d.). </w:t>
              </w:r>
              <w:r>
                <w:rPr>
                  <w:i/>
                  <w:iCs/>
                  <w:noProof/>
                </w:rPr>
                <w:t>Project Ireland 2040 National Planning Framework.</w:t>
              </w:r>
              <w:r>
                <w:rPr>
                  <w:noProof/>
                </w:rPr>
                <w:t xml:space="preserve"> Retrieved from https://www.npf.ie/wp-content/uploads/Project-Ireland-2040-NPF.pdf</w:t>
              </w:r>
            </w:p>
            <w:p w14:paraId="30F69CFB" w14:textId="77777777" w:rsidR="00D6351A" w:rsidRDefault="00D6351A" w:rsidP="00D6351A">
              <w:pPr>
                <w:pStyle w:val="Bibliography"/>
                <w:ind w:left="720" w:hanging="720"/>
                <w:rPr>
                  <w:noProof/>
                </w:rPr>
              </w:pPr>
              <w:r>
                <w:rPr>
                  <w:noProof/>
                </w:rPr>
                <w:t xml:space="preserve">Government Office of Science. (2019). </w:t>
              </w:r>
              <w:r>
                <w:rPr>
                  <w:i/>
                  <w:iCs/>
                  <w:noProof/>
                </w:rPr>
                <w:t>Inequalities in Mobility and Access in the UK Transport System</w:t>
              </w:r>
              <w:r>
                <w:rPr>
                  <w:noProof/>
                </w:rPr>
                <w:t>. Retrieved from UK Government: https://assets.publishing.service.gov.uk/government/uploads/system/uploads/attachment_data/file/7</w:t>
              </w:r>
            </w:p>
            <w:p w14:paraId="7FF11C20" w14:textId="77777777" w:rsidR="00D6351A" w:rsidRDefault="00D6351A" w:rsidP="00D6351A">
              <w:pPr>
                <w:pStyle w:val="Bibliography"/>
                <w:ind w:left="720" w:hanging="720"/>
                <w:rPr>
                  <w:noProof/>
                </w:rPr>
              </w:pPr>
              <w:r>
                <w:rPr>
                  <w:noProof/>
                </w:rPr>
                <w:t xml:space="preserve">Greenfields, M., &amp; Brindley, M. (2016). </w:t>
              </w:r>
              <w:r>
                <w:rPr>
                  <w:i/>
                  <w:iCs/>
                  <w:noProof/>
                </w:rPr>
                <w:t>Impact of insecure accommodation and the living enviroment on Gypsies' and Travllers' health.</w:t>
              </w:r>
              <w:r>
                <w:rPr>
                  <w:noProof/>
                </w:rPr>
                <w:t xml:space="preserve"> The Travller Movement .</w:t>
              </w:r>
            </w:p>
            <w:p w14:paraId="5FD0FABF" w14:textId="77777777" w:rsidR="00D6351A" w:rsidRDefault="00D6351A" w:rsidP="00D6351A">
              <w:pPr>
                <w:pStyle w:val="Bibliography"/>
                <w:ind w:left="720" w:hanging="720"/>
                <w:rPr>
                  <w:noProof/>
                </w:rPr>
              </w:pPr>
              <w:r>
                <w:rPr>
                  <w:noProof/>
                </w:rPr>
                <w:t xml:space="preserve">Holley-Moore, G., &amp; Creighton, H. (2015). </w:t>
              </w:r>
              <w:r>
                <w:rPr>
                  <w:i/>
                  <w:iCs/>
                  <w:noProof/>
                </w:rPr>
                <w:t>The Future of Transport in an Ageing Society.</w:t>
              </w:r>
              <w:r>
                <w:rPr>
                  <w:noProof/>
                </w:rPr>
                <w:t xml:space="preserve"> Retrieved from https://www.ageuk.org.uk/globalassets/age-uk/documents/reports-and-publications/reports-and-briefings/active-communities/rb_june15_the_future_of_transport_in_an_ageing_society.pdf</w:t>
              </w:r>
            </w:p>
            <w:p w14:paraId="6F306CCB" w14:textId="77777777" w:rsidR="00D6351A" w:rsidRDefault="00D6351A" w:rsidP="00D6351A">
              <w:pPr>
                <w:pStyle w:val="Bibliography"/>
                <w:ind w:left="720" w:hanging="720"/>
                <w:rPr>
                  <w:noProof/>
                </w:rPr>
              </w:pPr>
              <w:r>
                <w:rPr>
                  <w:noProof/>
                </w:rPr>
                <w:t xml:space="preserve">Immigrant Council of Ireland. (2014). </w:t>
              </w:r>
              <w:r>
                <w:rPr>
                  <w:i/>
                  <w:iCs/>
                  <w:noProof/>
                </w:rPr>
                <w:t>Towards an Inclusive Public Transport Service in Ireland.</w:t>
              </w:r>
              <w:r>
                <w:rPr>
                  <w:noProof/>
                </w:rPr>
                <w:t xml:space="preserve"> Dulbin: Dublin: Equality Authority.</w:t>
              </w:r>
            </w:p>
            <w:p w14:paraId="2FCA87CE" w14:textId="77777777" w:rsidR="00D6351A" w:rsidRDefault="00D6351A" w:rsidP="00D6351A">
              <w:pPr>
                <w:pStyle w:val="Bibliography"/>
                <w:ind w:left="720" w:hanging="720"/>
                <w:rPr>
                  <w:noProof/>
                </w:rPr>
              </w:pPr>
              <w:r>
                <w:rPr>
                  <w:noProof/>
                </w:rPr>
                <w:t xml:space="preserve">International Transport Forum. (2017). </w:t>
              </w:r>
              <w:r>
                <w:rPr>
                  <w:i/>
                  <w:iCs/>
                  <w:noProof/>
                </w:rPr>
                <w:t>Towards a framework for identifying and measuring the benefits of.</w:t>
              </w:r>
              <w:r>
                <w:rPr>
                  <w:noProof/>
                </w:rPr>
                <w:t xml:space="preserve"> Organisation of economic cooperation and development.</w:t>
              </w:r>
            </w:p>
            <w:p w14:paraId="07C8BE95" w14:textId="77777777" w:rsidR="00D6351A" w:rsidRDefault="00D6351A" w:rsidP="00D6351A">
              <w:pPr>
                <w:pStyle w:val="Bibliography"/>
                <w:ind w:left="720" w:hanging="720"/>
                <w:rPr>
                  <w:noProof/>
                </w:rPr>
              </w:pPr>
              <w:r>
                <w:rPr>
                  <w:noProof/>
                </w:rPr>
                <w:lastRenderedPageBreak/>
                <w:t xml:space="preserve">Irish Human Rights and Equality Commisission. (n.d.). </w:t>
              </w:r>
              <w:r>
                <w:rPr>
                  <w:i/>
                  <w:iCs/>
                  <w:noProof/>
                </w:rPr>
                <w:t>Equal Status Acts</w:t>
              </w:r>
              <w:r>
                <w:rPr>
                  <w:noProof/>
                </w:rPr>
                <w:t>. Retrieved from Irish Human Rights and Equality Commission: https://www.ihrec.ie/guides-and-tools/human-rights-and-equality-in-the-provision-of-good-and-services/what-does-the-law-say/equal-status-acts/#:~:text=The%20Equal%20Status%20Acts%202000,membership%20of%20the%20Traveller%20community.</w:t>
              </w:r>
            </w:p>
            <w:p w14:paraId="3B441E50" w14:textId="77777777" w:rsidR="00D6351A" w:rsidRDefault="00D6351A" w:rsidP="00D6351A">
              <w:pPr>
                <w:pStyle w:val="Bibliography"/>
                <w:ind w:left="720" w:hanging="720"/>
                <w:rPr>
                  <w:noProof/>
                </w:rPr>
              </w:pPr>
              <w:r>
                <w:rPr>
                  <w:noProof/>
                </w:rPr>
                <w:t xml:space="preserve">Irish Human Rights and Equality Commission. (2014). </w:t>
              </w:r>
              <w:r>
                <w:rPr>
                  <w:i/>
                  <w:iCs/>
                  <w:noProof/>
                </w:rPr>
                <w:t>Irish Human Rights and Equality Commission Act 2014.</w:t>
              </w:r>
              <w:r>
                <w:rPr>
                  <w:noProof/>
                </w:rPr>
                <w:t xml:space="preserve"> Retrieved from https://www.ihrec.ie/app/uploads/2022/08/ihrec_act_2014.pdf</w:t>
              </w:r>
            </w:p>
            <w:p w14:paraId="3F4BC824" w14:textId="77777777" w:rsidR="00D6351A" w:rsidRDefault="00D6351A" w:rsidP="00D6351A">
              <w:pPr>
                <w:pStyle w:val="Bibliography"/>
                <w:ind w:left="720" w:hanging="720"/>
                <w:rPr>
                  <w:noProof/>
                </w:rPr>
              </w:pPr>
              <w:r>
                <w:rPr>
                  <w:noProof/>
                </w:rPr>
                <w:t xml:space="preserve">Irish Human Rights and Equality Commission. (2014). </w:t>
              </w:r>
              <w:r>
                <w:rPr>
                  <w:i/>
                  <w:iCs/>
                  <w:noProof/>
                </w:rPr>
                <w:t>Public Bodies’ Statutory Duty to Eliminate Discrimination, Promote Equality, and Protect Human Rights of Staff and Service Users</w:t>
              </w:r>
              <w:r>
                <w:rPr>
                  <w:noProof/>
                </w:rPr>
                <w:t>. Retrieved from https://www.ihrec.ie/our-work/public-sector-duty/</w:t>
              </w:r>
            </w:p>
            <w:p w14:paraId="5949E831" w14:textId="77777777" w:rsidR="00D6351A" w:rsidRDefault="00D6351A" w:rsidP="00D6351A">
              <w:pPr>
                <w:pStyle w:val="Bibliography"/>
                <w:ind w:left="720" w:hanging="720"/>
                <w:rPr>
                  <w:noProof/>
                </w:rPr>
              </w:pPr>
              <w:r>
                <w:rPr>
                  <w:noProof/>
                </w:rPr>
                <w:t xml:space="preserve">Irish Human Rights and Equality Commission. (2017). </w:t>
              </w:r>
              <w:r>
                <w:rPr>
                  <w:i/>
                  <w:iCs/>
                  <w:noProof/>
                </w:rPr>
                <w:t>Who experiences discrimination in Ireland.</w:t>
              </w:r>
              <w:r>
                <w:rPr>
                  <w:noProof/>
                </w:rPr>
                <w:t xml:space="preserve"> Dublin: Economic and Social Research Institute.</w:t>
              </w:r>
            </w:p>
            <w:p w14:paraId="035D74D9" w14:textId="77777777" w:rsidR="00D6351A" w:rsidRDefault="00D6351A" w:rsidP="00D6351A">
              <w:pPr>
                <w:pStyle w:val="Bibliography"/>
                <w:ind w:left="720" w:hanging="720"/>
                <w:rPr>
                  <w:noProof/>
                </w:rPr>
              </w:pPr>
              <w:r>
                <w:rPr>
                  <w:noProof/>
                </w:rPr>
                <w:t xml:space="preserve">Irish Human Rights and Equality Commission. (n.d.). </w:t>
              </w:r>
              <w:r>
                <w:rPr>
                  <w:i/>
                  <w:iCs/>
                  <w:noProof/>
                </w:rPr>
                <w:t>Public Sector Equality and Human Rights Duty</w:t>
              </w:r>
              <w:r>
                <w:rPr>
                  <w:noProof/>
                </w:rPr>
                <w:t>. Retrieved from https://www.ihrec.ie/our-work/public-sector-duty/</w:t>
              </w:r>
            </w:p>
            <w:p w14:paraId="33586287" w14:textId="77777777" w:rsidR="00D6351A" w:rsidRDefault="00D6351A" w:rsidP="00D6351A">
              <w:pPr>
                <w:pStyle w:val="Bibliography"/>
                <w:ind w:left="720" w:hanging="720"/>
                <w:rPr>
                  <w:noProof/>
                </w:rPr>
              </w:pPr>
              <w:r>
                <w:rPr>
                  <w:noProof/>
                </w:rPr>
                <w:t xml:space="preserve">Irish Human Rights and Equality Commission. (n.d.). </w:t>
              </w:r>
              <w:r>
                <w:rPr>
                  <w:i/>
                  <w:iCs/>
                  <w:noProof/>
                </w:rPr>
                <w:t>The Employment Equality Acts 1998-2015 - A Summary</w:t>
              </w:r>
              <w:r>
                <w:rPr>
                  <w:noProof/>
                </w:rPr>
                <w:t>. Retrieved from Irish Human Rights and Equality Commission: https://www.ihrec.ie/guides-and-tools/human-rights-and-equality-for-employers/what-does-the-law-say/eea-summary/</w:t>
              </w:r>
            </w:p>
            <w:p w14:paraId="60C8A9A3" w14:textId="77777777" w:rsidR="00D6351A" w:rsidRDefault="00D6351A" w:rsidP="00D6351A">
              <w:pPr>
                <w:pStyle w:val="Bibliography"/>
                <w:ind w:left="720" w:hanging="720"/>
                <w:rPr>
                  <w:noProof/>
                </w:rPr>
              </w:pPr>
              <w:r>
                <w:rPr>
                  <w:noProof/>
                </w:rPr>
                <w:t xml:space="preserve">Isaksson-Hellman, I. (2012). </w:t>
              </w:r>
              <w:r>
                <w:rPr>
                  <w:i/>
                  <w:iCs/>
                  <w:noProof/>
                </w:rPr>
                <w:t>A Study of Bicycle and Passenger Car Collisions Based on Insurance Claims Data.</w:t>
              </w:r>
              <w:r>
                <w:rPr>
                  <w:noProof/>
                </w:rPr>
                <w:t xml:space="preserve"> National Library of Medicine . Retrieved from National Library of Medicine .</w:t>
              </w:r>
            </w:p>
            <w:p w14:paraId="0D20AED4" w14:textId="77777777" w:rsidR="00D6351A" w:rsidRDefault="00D6351A" w:rsidP="00D6351A">
              <w:pPr>
                <w:pStyle w:val="Bibliography"/>
                <w:ind w:left="720" w:hanging="720"/>
                <w:rPr>
                  <w:noProof/>
                </w:rPr>
              </w:pPr>
              <w:r>
                <w:rPr>
                  <w:noProof/>
                </w:rPr>
                <w:t xml:space="preserve">K. Heesch, S. J. (2012, 09 08). Gender differences in recreational and transport cycling: a cross-sectional mixed-methods comparison of cycling patterns, motivators, and constraints. </w:t>
              </w:r>
              <w:r>
                <w:rPr>
                  <w:i/>
                  <w:iCs/>
                  <w:noProof/>
                </w:rPr>
                <w:t>International Journal of Behavioral Nutrition and Physical Activity</w:t>
              </w:r>
              <w:r>
                <w:rPr>
                  <w:noProof/>
                </w:rPr>
                <w:t>, 12. Retrieved from British medical Journal.</w:t>
              </w:r>
            </w:p>
            <w:p w14:paraId="39DFC1F9" w14:textId="77777777" w:rsidR="00D6351A" w:rsidRDefault="00D6351A" w:rsidP="00D6351A">
              <w:pPr>
                <w:pStyle w:val="Bibliography"/>
                <w:ind w:left="720" w:hanging="720"/>
                <w:rPr>
                  <w:noProof/>
                </w:rPr>
              </w:pPr>
              <w:r>
                <w:rPr>
                  <w:noProof/>
                </w:rPr>
                <w:t xml:space="preserve">Lucas, Stokes, Bastiaanssen, Burkinshaw. (2019). </w:t>
              </w:r>
              <w:r>
                <w:rPr>
                  <w:i/>
                  <w:iCs/>
                  <w:noProof/>
                </w:rPr>
                <w:t>Inequalities in Mobility and Access in the UK Transport System.</w:t>
              </w:r>
              <w:r>
                <w:rPr>
                  <w:noProof/>
                </w:rPr>
                <w:t xml:space="preserve"> Leeds: Government Office for Science.</w:t>
              </w:r>
            </w:p>
            <w:p w14:paraId="582147D2" w14:textId="77777777" w:rsidR="00D6351A" w:rsidRDefault="00D6351A" w:rsidP="00D6351A">
              <w:pPr>
                <w:pStyle w:val="Bibliography"/>
                <w:ind w:left="720" w:hanging="720"/>
                <w:rPr>
                  <w:noProof/>
                </w:rPr>
              </w:pPr>
              <w:r>
                <w:rPr>
                  <w:noProof/>
                </w:rPr>
                <w:t xml:space="preserve">Manisalidis, I., Stavropoulou, E., Stavropoulos, A., &amp; Bezirtzoglou, E. (2020). </w:t>
              </w:r>
              <w:r>
                <w:rPr>
                  <w:i/>
                  <w:iCs/>
                  <w:noProof/>
                </w:rPr>
                <w:t>Environmental and Health Impacts of Air Pollution: A Review.</w:t>
              </w:r>
              <w:r>
                <w:rPr>
                  <w:noProof/>
                </w:rPr>
                <w:t xml:space="preserve"> Front Public Health.</w:t>
              </w:r>
            </w:p>
            <w:p w14:paraId="0FCD1F61" w14:textId="77777777" w:rsidR="00D6351A" w:rsidRDefault="00D6351A" w:rsidP="00D6351A">
              <w:pPr>
                <w:pStyle w:val="Bibliography"/>
                <w:ind w:left="720" w:hanging="720"/>
                <w:rPr>
                  <w:noProof/>
                </w:rPr>
              </w:pPr>
              <w:r>
                <w:rPr>
                  <w:noProof/>
                </w:rPr>
                <w:t xml:space="preserve">Medical News Today. (2020, October 29th). </w:t>
              </w:r>
              <w:r>
                <w:rPr>
                  <w:i/>
                  <w:iCs/>
                  <w:noProof/>
                </w:rPr>
                <w:t>Can air pollution affect pregnancy outcomes?</w:t>
              </w:r>
              <w:r>
                <w:rPr>
                  <w:noProof/>
                </w:rPr>
                <w:t xml:space="preserve"> Retrieved from https://www.nationaltransport.ie/wp-content/uploads/2021/11/Preliminary-EqIA.pdf</w:t>
              </w:r>
            </w:p>
            <w:p w14:paraId="4B3988C8" w14:textId="77777777" w:rsidR="00D6351A" w:rsidRDefault="00D6351A" w:rsidP="00D6351A">
              <w:pPr>
                <w:pStyle w:val="Bibliography"/>
                <w:ind w:left="720" w:hanging="720"/>
                <w:rPr>
                  <w:noProof/>
                </w:rPr>
              </w:pPr>
              <w:r>
                <w:rPr>
                  <w:noProof/>
                </w:rPr>
                <w:t xml:space="preserve">Mertiskainen et al. (2020). </w:t>
              </w:r>
              <w:r>
                <w:rPr>
                  <w:i/>
                  <w:iCs/>
                  <w:noProof/>
                </w:rPr>
                <w:t>New Dimensions of Vulnerability to Energy and Transport Poverty.</w:t>
              </w:r>
              <w:r>
                <w:rPr>
                  <w:noProof/>
                </w:rPr>
                <w:t xml:space="preserve"> Joule.</w:t>
              </w:r>
            </w:p>
            <w:p w14:paraId="79413180" w14:textId="77777777" w:rsidR="00D6351A" w:rsidRDefault="00D6351A" w:rsidP="00D6351A">
              <w:pPr>
                <w:pStyle w:val="Bibliography"/>
                <w:ind w:left="720" w:hanging="720"/>
                <w:rPr>
                  <w:noProof/>
                </w:rPr>
              </w:pPr>
              <w:r>
                <w:rPr>
                  <w:noProof/>
                </w:rPr>
                <w:t xml:space="preserve">National Disability Authority. (2021). </w:t>
              </w:r>
              <w:r>
                <w:rPr>
                  <w:i/>
                  <w:iCs/>
                  <w:noProof/>
                </w:rPr>
                <w:t>Disability Overview</w:t>
              </w:r>
              <w:r>
                <w:rPr>
                  <w:noProof/>
                </w:rPr>
                <w:t>. Retrieved from National Disability Authority: ttps://www.nda.ie/disability-overview/key-policy-documents/report-of-the-commission-on-the-statusof-people-with-disabilities/a-strategy-for-equality/a-strategy-for-equality-report-of-the-commissionon-the-status-of-people-with-disabilities/transport-and</w:t>
              </w:r>
            </w:p>
            <w:p w14:paraId="5514FB54" w14:textId="77777777" w:rsidR="00D6351A" w:rsidRDefault="00D6351A" w:rsidP="00D6351A">
              <w:pPr>
                <w:pStyle w:val="Bibliography"/>
                <w:ind w:left="720" w:hanging="720"/>
                <w:rPr>
                  <w:noProof/>
                </w:rPr>
              </w:pPr>
              <w:r>
                <w:rPr>
                  <w:noProof/>
                </w:rPr>
                <w:t xml:space="preserve">National Transport Authority. (2022). </w:t>
              </w:r>
              <w:r>
                <w:rPr>
                  <w:i/>
                  <w:iCs/>
                  <w:noProof/>
                </w:rPr>
                <w:t>Greater Dublin Area Transport Strategy 2022-2024.</w:t>
              </w:r>
              <w:r>
                <w:rPr>
                  <w:noProof/>
                </w:rPr>
                <w:t xml:space="preserve"> Retrieved from https://www.nationaltransport.ie/wp-content/uploads/2021/11/NTA-GDA-Transport-Strategy-2022-42-15.11.21-FA-WEB-1.pdf</w:t>
              </w:r>
            </w:p>
            <w:p w14:paraId="20FA9ADC" w14:textId="77777777" w:rsidR="00D6351A" w:rsidRDefault="00D6351A" w:rsidP="00D6351A">
              <w:pPr>
                <w:pStyle w:val="Bibliography"/>
                <w:ind w:left="720" w:hanging="720"/>
                <w:rPr>
                  <w:noProof/>
                </w:rPr>
              </w:pPr>
              <w:r>
                <w:rPr>
                  <w:noProof/>
                </w:rPr>
                <w:lastRenderedPageBreak/>
                <w:t xml:space="preserve">O'Connor. (2010). Addressing fear of crime in public space: gender differences in reaction to safety measures in. </w:t>
              </w:r>
              <w:r>
                <w:rPr>
                  <w:i/>
                  <w:iCs/>
                  <w:noProof/>
                </w:rPr>
                <w:t>SAGE Journals</w:t>
              </w:r>
              <w:r>
                <w:rPr>
                  <w:noProof/>
                </w:rPr>
                <w:t>.</w:t>
              </w:r>
            </w:p>
            <w:p w14:paraId="4913BF7D" w14:textId="77777777" w:rsidR="00D6351A" w:rsidRDefault="00D6351A" w:rsidP="00D6351A">
              <w:pPr>
                <w:pStyle w:val="Bibliography"/>
                <w:ind w:left="720" w:hanging="720"/>
                <w:rPr>
                  <w:noProof/>
                </w:rPr>
              </w:pPr>
              <w:r>
                <w:rPr>
                  <w:noProof/>
                </w:rPr>
                <w:t xml:space="preserve">O'Connor and Staunton. (2015). </w:t>
              </w:r>
              <w:r>
                <w:rPr>
                  <w:i/>
                  <w:iCs/>
                  <w:noProof/>
                </w:rPr>
                <w:t>Cherishing All Equally: Economic Inequality in Ireland.</w:t>
              </w:r>
              <w:r>
                <w:rPr>
                  <w:noProof/>
                </w:rPr>
                <w:t xml:space="preserve"> Dublin: TASC - Think Tank for Action on social Change.</w:t>
              </w:r>
            </w:p>
            <w:p w14:paraId="15A608E3" w14:textId="77777777" w:rsidR="00D6351A" w:rsidRDefault="00D6351A" w:rsidP="00D6351A">
              <w:pPr>
                <w:pStyle w:val="Bibliography"/>
                <w:ind w:left="720" w:hanging="720"/>
                <w:rPr>
                  <w:noProof/>
                </w:rPr>
              </w:pPr>
              <w:r>
                <w:rPr>
                  <w:noProof/>
                </w:rPr>
                <w:t xml:space="preserve">TASC. (2015). </w:t>
              </w:r>
              <w:r>
                <w:rPr>
                  <w:i/>
                  <w:iCs/>
                  <w:noProof/>
                </w:rPr>
                <w:t>Cherishing All Equality: Economic Inequality in Ireland. Dublin: Think-tank for Action on Social Change.</w:t>
              </w:r>
              <w:r>
                <w:rPr>
                  <w:noProof/>
                </w:rPr>
                <w:t xml:space="preserve"> </w:t>
              </w:r>
            </w:p>
            <w:p w14:paraId="1DAFA437" w14:textId="77777777" w:rsidR="00D6351A" w:rsidRDefault="00D6351A" w:rsidP="00D6351A">
              <w:pPr>
                <w:pStyle w:val="Bibliography"/>
                <w:ind w:left="720" w:hanging="720"/>
                <w:rPr>
                  <w:noProof/>
                </w:rPr>
              </w:pPr>
              <w:r>
                <w:rPr>
                  <w:noProof/>
                </w:rPr>
                <w:t xml:space="preserve">Titherbridge. (2008). </w:t>
              </w:r>
              <w:r>
                <w:rPr>
                  <w:i/>
                  <w:iCs/>
                  <w:noProof/>
                </w:rPr>
                <w:t>Social Exclusion, accessibiltiy and lone parents</w:t>
              </w:r>
              <w:r>
                <w:rPr>
                  <w:noProof/>
                </w:rPr>
                <w:t>. Retrieved from UCLE Centre for Transport Studies: https://www.researchgate.net/publication/37183790_Social_exclusion_accessibility_and_lone_parents</w:t>
              </w:r>
            </w:p>
            <w:p w14:paraId="763B8AD9" w14:textId="77777777" w:rsidR="00D6351A" w:rsidRDefault="00D6351A" w:rsidP="00D6351A">
              <w:pPr>
                <w:pStyle w:val="Bibliography"/>
                <w:ind w:left="720" w:hanging="720"/>
                <w:rPr>
                  <w:noProof/>
                </w:rPr>
              </w:pPr>
              <w:r>
                <w:rPr>
                  <w:noProof/>
                </w:rPr>
                <w:t xml:space="preserve">Torchio and Lodovici . (2015). </w:t>
              </w:r>
              <w:r>
                <w:rPr>
                  <w:i/>
                  <w:iCs/>
                  <w:noProof/>
                </w:rPr>
                <w:t>Social Inclusion in EU Transport.</w:t>
              </w:r>
              <w:r>
                <w:rPr>
                  <w:noProof/>
                </w:rPr>
                <w:t xml:space="preserve"> Brussels: European Parliament Directorate.</w:t>
              </w:r>
            </w:p>
            <w:p w14:paraId="654AA1DD" w14:textId="77777777" w:rsidR="00D6351A" w:rsidRDefault="00D6351A" w:rsidP="00D6351A">
              <w:pPr>
                <w:pStyle w:val="Bibliography"/>
                <w:ind w:left="720" w:hanging="720"/>
                <w:rPr>
                  <w:noProof/>
                </w:rPr>
              </w:pPr>
              <w:r>
                <w:rPr>
                  <w:noProof/>
                </w:rPr>
                <w:t xml:space="preserve">Transport Infrastructure Ireland. (2020). </w:t>
              </w:r>
              <w:r>
                <w:rPr>
                  <w:i/>
                  <w:iCs/>
                  <w:noProof/>
                </w:rPr>
                <w:t>Travelling in a Woman's shoes: Understanding women's travel in Ireland</w:t>
              </w:r>
              <w:r>
                <w:rPr>
                  <w:noProof/>
                </w:rPr>
                <w:t>. Retrieved from https://www.tii.ie/technical-services/research/TII-Travelling-in-a-Womans-Shoes-Report_Issue.pdf</w:t>
              </w:r>
            </w:p>
            <w:p w14:paraId="7B307F03" w14:textId="77777777" w:rsidR="00D6351A" w:rsidRDefault="00D6351A" w:rsidP="00D6351A">
              <w:pPr>
                <w:pStyle w:val="Bibliography"/>
                <w:ind w:left="720" w:hanging="720"/>
                <w:rPr>
                  <w:noProof/>
                </w:rPr>
              </w:pPr>
              <w:r>
                <w:rPr>
                  <w:noProof/>
                </w:rPr>
                <w:t xml:space="preserve">Urban Transport Group. (2023). </w:t>
              </w:r>
              <w:r>
                <w:rPr>
                  <w:i/>
                  <w:iCs/>
                  <w:noProof/>
                </w:rPr>
                <w:t>“If you want to get outside, you’re gonna have to use a bus”- Stories on how the bus is a lifeline for many young adults</w:t>
              </w:r>
              <w:r>
                <w:rPr>
                  <w:noProof/>
                </w:rPr>
                <w:t>. Retrieved from https://urbantransportgroup.org/blog/2023/06/13/if-you-want-get-outside-youre-gonna-have-use-bus-stories-how-bus-lifeline-many#:~:text=Over%20two%20in%20five%2016,have%20access%20to%20a%20car.</w:t>
              </w:r>
            </w:p>
            <w:p w14:paraId="0E858D3B" w14:textId="77777777" w:rsidR="00D6351A" w:rsidRDefault="00D6351A" w:rsidP="00D6351A">
              <w:pPr>
                <w:pStyle w:val="Bibliography"/>
                <w:ind w:left="720" w:hanging="720"/>
                <w:rPr>
                  <w:noProof/>
                </w:rPr>
              </w:pPr>
              <w:r>
                <w:rPr>
                  <w:noProof/>
                </w:rPr>
                <w:t xml:space="preserve">Weintrob et al. (2021). </w:t>
              </w:r>
              <w:r>
                <w:rPr>
                  <w:i/>
                  <w:iCs/>
                  <w:noProof/>
                </w:rPr>
                <w:t>Queer Mobilities</w:t>
              </w:r>
              <w:r>
                <w:rPr>
                  <w:noProof/>
                </w:rPr>
                <w:t xml:space="preserve">. Retrieved from https://www.tandfonline.com/doi/abs/10.1080/17450101.2021.1958249 </w:t>
              </w:r>
            </w:p>
            <w:p w14:paraId="3487BCB8" w14:textId="77777777" w:rsidR="00D6351A" w:rsidRDefault="00D6351A" w:rsidP="00D6351A">
              <w:pPr>
                <w:pStyle w:val="Bibliography"/>
                <w:ind w:left="720" w:hanging="720"/>
                <w:rPr>
                  <w:noProof/>
                </w:rPr>
              </w:pPr>
              <w:r>
                <w:rPr>
                  <w:noProof/>
                </w:rPr>
                <w:t xml:space="preserve">Williams, E., Buck, D., Babalola, G., &amp; Maguire, D. (2022). </w:t>
              </w:r>
              <w:r>
                <w:rPr>
                  <w:i/>
                  <w:iCs/>
                  <w:noProof/>
                </w:rPr>
                <w:t>What are health inequalities</w:t>
              </w:r>
              <w:r>
                <w:rPr>
                  <w:noProof/>
                </w:rPr>
                <w:t>. Retrieved from The Kings Fund: https://www.kingsfund.org.uk/publications/what-are-health-inequalities</w:t>
              </w:r>
            </w:p>
            <w:p w14:paraId="565F9FBB" w14:textId="77777777" w:rsidR="00D6351A" w:rsidRDefault="00D6351A" w:rsidP="00D6351A">
              <w:pPr>
                <w:pStyle w:val="Bibliography"/>
                <w:ind w:left="720" w:hanging="720"/>
                <w:rPr>
                  <w:noProof/>
                </w:rPr>
              </w:pPr>
              <w:r>
                <w:rPr>
                  <w:noProof/>
                </w:rPr>
                <w:t xml:space="preserve">World Health Organisation. (2015). </w:t>
              </w:r>
              <w:r>
                <w:rPr>
                  <w:i/>
                  <w:iCs/>
                  <w:noProof/>
                </w:rPr>
                <w:t>Children and Road Traffic Injury.</w:t>
              </w:r>
              <w:r>
                <w:rPr>
                  <w:noProof/>
                </w:rPr>
                <w:t xml:space="preserve"> Geneva: Department of Violence and Injury.</w:t>
              </w:r>
            </w:p>
            <w:p w14:paraId="65896EF3" w14:textId="07CE646D" w:rsidR="00DE3D8E" w:rsidRDefault="0008737B" w:rsidP="00D6351A">
              <w:r>
                <w:rPr>
                  <w:b/>
                  <w:bCs/>
                  <w:noProof/>
                </w:rPr>
                <w:fldChar w:fldCharType="end"/>
              </w:r>
            </w:p>
          </w:sdtContent>
        </w:sdt>
      </w:sdtContent>
    </w:sdt>
    <w:p w14:paraId="215FEC0A" w14:textId="77777777" w:rsidR="00D43849" w:rsidRDefault="00D43849" w:rsidP="00383136">
      <w:pPr>
        <w:pStyle w:val="BodyText"/>
      </w:pPr>
    </w:p>
    <w:p w14:paraId="6E8C798B" w14:textId="16FA74CF" w:rsidR="00D43849" w:rsidRDefault="00D43849" w:rsidP="00383136">
      <w:pPr>
        <w:pStyle w:val="BodyText"/>
        <w:sectPr w:rsidR="00D43849" w:rsidSect="00B73369">
          <w:headerReference w:type="default" r:id="rId33"/>
          <w:footerReference w:type="default" r:id="rId34"/>
          <w:pgSz w:w="16839" w:h="11907" w:orient="landscape" w:code="9"/>
          <w:pgMar w:top="1134" w:right="1134" w:bottom="1134" w:left="567" w:header="567" w:footer="0" w:gutter="0"/>
          <w:cols w:space="720"/>
          <w:docGrid w:linePitch="360"/>
        </w:sectPr>
      </w:pPr>
    </w:p>
    <w:p w14:paraId="1E1FB372" w14:textId="64DF03F3" w:rsidR="007C2BF8" w:rsidRPr="004C79A3" w:rsidRDefault="00A021F5" w:rsidP="00306702">
      <w:pPr>
        <w:pStyle w:val="Heading9"/>
        <w:rPr>
          <w:color w:val="auto"/>
        </w:rPr>
      </w:pPr>
      <w:bookmarkStart w:id="137" w:name="_Toc70933344"/>
      <w:bookmarkStart w:id="138" w:name="_Toc89265664"/>
      <w:bookmarkStart w:id="139" w:name="_Toc89455709"/>
      <w:bookmarkStart w:id="140" w:name="_Toc136503097"/>
      <w:bookmarkStart w:id="141" w:name="_Ref148974058"/>
      <w:bookmarkStart w:id="142" w:name="_Toc149075601"/>
      <w:bookmarkStart w:id="143" w:name="_Toc165194370"/>
      <w:r w:rsidRPr="004C79A3">
        <w:rPr>
          <w:color w:val="auto"/>
        </w:rPr>
        <w:lastRenderedPageBreak/>
        <w:t>EqIA</w:t>
      </w:r>
      <w:r w:rsidR="00AC294D" w:rsidRPr="004C79A3">
        <w:rPr>
          <w:color w:val="auto"/>
        </w:rPr>
        <w:t xml:space="preserve"> </w:t>
      </w:r>
      <w:bookmarkEnd w:id="137"/>
      <w:bookmarkEnd w:id="138"/>
      <w:bookmarkEnd w:id="139"/>
      <w:bookmarkEnd w:id="140"/>
      <w:r w:rsidR="00886EBE" w:rsidRPr="004C79A3">
        <w:rPr>
          <w:color w:val="auto"/>
        </w:rPr>
        <w:t>of</w:t>
      </w:r>
      <w:r w:rsidR="008E211C" w:rsidRPr="004C79A3">
        <w:rPr>
          <w:color w:val="auto"/>
        </w:rPr>
        <w:t xml:space="preserve"> </w:t>
      </w:r>
      <w:r w:rsidR="00824AF8" w:rsidRPr="004C79A3">
        <w:rPr>
          <w:color w:val="auto"/>
        </w:rPr>
        <w:t>Dublin City Centre Transport Plan 2023</w:t>
      </w:r>
      <w:bookmarkEnd w:id="141"/>
      <w:bookmarkEnd w:id="142"/>
      <w:bookmarkEnd w:id="143"/>
    </w:p>
    <w:p w14:paraId="24D0C046" w14:textId="77777777" w:rsidR="002F0585" w:rsidRDefault="002F0585" w:rsidP="00CE2A0F">
      <w:pPr>
        <w:pStyle w:val="TableCaption"/>
      </w:pPr>
    </w:p>
    <w:p w14:paraId="3654B880" w14:textId="77777777" w:rsidR="009E69B7" w:rsidRDefault="009E69B7" w:rsidP="009E69B7">
      <w:pPr>
        <w:pStyle w:val="BodyText"/>
      </w:pPr>
      <w:r>
        <w:t>Key</w:t>
      </w:r>
    </w:p>
    <w:p w14:paraId="6B36D28D" w14:textId="77777777" w:rsidR="009E69B7" w:rsidRDefault="009E69B7" w:rsidP="009E69B7">
      <w:pPr>
        <w:pStyle w:val="BodyText"/>
      </w:pPr>
      <w:r>
        <w:t>Symbol – Addition Sign</w:t>
      </w:r>
    </w:p>
    <w:p w14:paraId="31385313" w14:textId="77777777" w:rsidR="009E69B7" w:rsidRDefault="009E69B7" w:rsidP="009E69B7">
      <w:pPr>
        <w:pStyle w:val="BodyText"/>
      </w:pPr>
      <w:r>
        <w:t>Description – Positive Impact</w:t>
      </w:r>
    </w:p>
    <w:p w14:paraId="58D7D073" w14:textId="77777777" w:rsidR="009E69B7" w:rsidRDefault="009E69B7" w:rsidP="009E69B7">
      <w:pPr>
        <w:pStyle w:val="BodyText"/>
      </w:pPr>
      <w:r>
        <w:t>Symbol – 0</w:t>
      </w:r>
    </w:p>
    <w:p w14:paraId="6A64AFBB" w14:textId="77777777" w:rsidR="009E69B7" w:rsidRDefault="009E69B7" w:rsidP="009E69B7">
      <w:pPr>
        <w:pStyle w:val="BodyText"/>
      </w:pPr>
      <w:r>
        <w:t xml:space="preserve">Description – Neutral Impact </w:t>
      </w:r>
    </w:p>
    <w:p w14:paraId="33B67E9D" w14:textId="77777777" w:rsidR="009E69B7" w:rsidRDefault="009E69B7" w:rsidP="009E69B7">
      <w:pPr>
        <w:pStyle w:val="BodyText"/>
      </w:pPr>
      <w:r>
        <w:t>Symbol – Subtraction Sign</w:t>
      </w:r>
    </w:p>
    <w:p w14:paraId="7B24132A" w14:textId="77777777" w:rsidR="009E69B7" w:rsidRDefault="009E69B7" w:rsidP="009E69B7">
      <w:pPr>
        <w:pStyle w:val="BodyText"/>
      </w:pPr>
      <w:r>
        <w:t>Description – Negative Impact</w:t>
      </w:r>
    </w:p>
    <w:p w14:paraId="32003310" w14:textId="77777777" w:rsidR="009E69B7" w:rsidRDefault="009E69B7" w:rsidP="009E69B7">
      <w:pPr>
        <w:pStyle w:val="BodyText"/>
      </w:pPr>
      <w:r>
        <w:t>Symbol – G</w:t>
      </w:r>
    </w:p>
    <w:p w14:paraId="4CB3A994" w14:textId="77777777" w:rsidR="009E69B7" w:rsidRDefault="009E69B7" w:rsidP="009E69B7">
      <w:pPr>
        <w:pStyle w:val="BodyText"/>
      </w:pPr>
      <w:r>
        <w:t xml:space="preserve">Description – Gender </w:t>
      </w:r>
    </w:p>
    <w:p w14:paraId="237D7885" w14:textId="77777777" w:rsidR="009E69B7" w:rsidRDefault="009E69B7" w:rsidP="009E69B7">
      <w:pPr>
        <w:pStyle w:val="BodyText"/>
      </w:pPr>
      <w:r>
        <w:t>Symbol – FS</w:t>
      </w:r>
    </w:p>
    <w:p w14:paraId="1F85536C" w14:textId="77777777" w:rsidR="009E69B7" w:rsidRDefault="009E69B7" w:rsidP="009E69B7">
      <w:pPr>
        <w:pStyle w:val="BodyText"/>
      </w:pPr>
      <w:r>
        <w:t xml:space="preserve">Description – Family Status </w:t>
      </w:r>
    </w:p>
    <w:p w14:paraId="58DE0630" w14:textId="77777777" w:rsidR="009E69B7" w:rsidRDefault="009E69B7" w:rsidP="009E69B7">
      <w:pPr>
        <w:pStyle w:val="BodyText"/>
      </w:pPr>
      <w:r>
        <w:t>Symbol – A</w:t>
      </w:r>
    </w:p>
    <w:p w14:paraId="58A042DE" w14:textId="77777777" w:rsidR="009E69B7" w:rsidRDefault="009E69B7" w:rsidP="009E69B7">
      <w:pPr>
        <w:pStyle w:val="BodyText"/>
      </w:pPr>
      <w:r>
        <w:t xml:space="preserve">Description – Age </w:t>
      </w:r>
    </w:p>
    <w:p w14:paraId="173219EA" w14:textId="77777777" w:rsidR="009E69B7" w:rsidRDefault="009E69B7" w:rsidP="009E69B7">
      <w:pPr>
        <w:pStyle w:val="BodyText"/>
      </w:pPr>
      <w:r>
        <w:t>Symbol – D</w:t>
      </w:r>
    </w:p>
    <w:p w14:paraId="7818E29F" w14:textId="77777777" w:rsidR="009E69B7" w:rsidRDefault="009E69B7" w:rsidP="009E69B7">
      <w:pPr>
        <w:pStyle w:val="BodyText"/>
      </w:pPr>
      <w:r>
        <w:t xml:space="preserve">Description – Disability </w:t>
      </w:r>
    </w:p>
    <w:p w14:paraId="6DBAEBF0" w14:textId="77777777" w:rsidR="009E69B7" w:rsidRDefault="009E69B7" w:rsidP="009E69B7">
      <w:pPr>
        <w:pStyle w:val="BodyText"/>
      </w:pPr>
      <w:r>
        <w:t xml:space="preserve">Symbol – Ra </w:t>
      </w:r>
    </w:p>
    <w:p w14:paraId="36FA51E5" w14:textId="77777777" w:rsidR="009E69B7" w:rsidRDefault="009E69B7" w:rsidP="009E69B7">
      <w:pPr>
        <w:pStyle w:val="BodyText"/>
      </w:pPr>
      <w:r>
        <w:t>Description – Race</w:t>
      </w:r>
    </w:p>
    <w:p w14:paraId="3C2493D6" w14:textId="77777777" w:rsidR="009E69B7" w:rsidRDefault="009E69B7" w:rsidP="009E69B7">
      <w:pPr>
        <w:pStyle w:val="BodyText"/>
      </w:pPr>
      <w:r>
        <w:lastRenderedPageBreak/>
        <w:t xml:space="preserve">Symbol – Re </w:t>
      </w:r>
    </w:p>
    <w:p w14:paraId="624843D2" w14:textId="77777777" w:rsidR="009E69B7" w:rsidRDefault="009E69B7" w:rsidP="009E69B7">
      <w:pPr>
        <w:pStyle w:val="BodyText"/>
      </w:pPr>
      <w:r>
        <w:t xml:space="preserve">Description – Religion </w:t>
      </w:r>
    </w:p>
    <w:p w14:paraId="12866E97" w14:textId="77777777" w:rsidR="009E69B7" w:rsidRDefault="009E69B7" w:rsidP="009E69B7">
      <w:pPr>
        <w:pStyle w:val="BodyText"/>
      </w:pPr>
      <w:r>
        <w:t>Symbol – SO</w:t>
      </w:r>
    </w:p>
    <w:p w14:paraId="0F90E868" w14:textId="6A27C391" w:rsidR="009E69B7" w:rsidRDefault="009E69B7" w:rsidP="009E69B7">
      <w:pPr>
        <w:pStyle w:val="BodyText"/>
      </w:pPr>
      <w:r>
        <w:t xml:space="preserve">Description – Sexual Orientation </w:t>
      </w:r>
    </w:p>
    <w:p w14:paraId="45308891" w14:textId="77777777" w:rsidR="009E69B7" w:rsidRDefault="009E69B7" w:rsidP="009E69B7">
      <w:pPr>
        <w:pStyle w:val="BodyText"/>
      </w:pPr>
      <w:r>
        <w:t>Symbol – MTC</w:t>
      </w:r>
    </w:p>
    <w:p w14:paraId="71F3F1A6" w14:textId="77777777" w:rsidR="009E69B7" w:rsidRDefault="009E69B7" w:rsidP="009E69B7">
      <w:pPr>
        <w:pStyle w:val="BodyText"/>
      </w:pPr>
      <w:r>
        <w:t>Description – Member of the Traveller Community</w:t>
      </w:r>
    </w:p>
    <w:p w14:paraId="368A5861" w14:textId="77777777" w:rsidR="009E69B7" w:rsidRDefault="009E69B7" w:rsidP="009E69B7">
      <w:pPr>
        <w:pStyle w:val="BodyText"/>
      </w:pPr>
      <w:r>
        <w:t>Symbol – LO</w:t>
      </w:r>
    </w:p>
    <w:p w14:paraId="2ED7C71A" w14:textId="746D4A71" w:rsidR="002F0585" w:rsidRDefault="009E69B7" w:rsidP="009E69B7">
      <w:pPr>
        <w:pStyle w:val="BodyText"/>
      </w:pPr>
      <w:r>
        <w:t>Description – Low-income or disadvantage households</w:t>
      </w:r>
    </w:p>
    <w:p w14:paraId="2F29929E" w14:textId="77777777" w:rsidR="002F0585" w:rsidRDefault="002F0585" w:rsidP="00CE2A0F">
      <w:pPr>
        <w:pStyle w:val="TableCaption"/>
      </w:pPr>
    </w:p>
    <w:p w14:paraId="4A8C1402" w14:textId="59585640" w:rsidR="00CE2A0F" w:rsidRPr="00CE2A0F" w:rsidRDefault="00CE2A0F" w:rsidP="00CE2A0F">
      <w:pPr>
        <w:pStyle w:val="TableCaption"/>
      </w:pPr>
      <w:bookmarkStart w:id="144" w:name="_Toc165194376"/>
      <w:bookmarkStart w:id="145" w:name="_Toc165194383"/>
      <w:r>
        <w:t xml:space="preserve">Table </w:t>
      </w:r>
      <w:fldSimple w:instr=" SEQ Table \* ARABIC ">
        <w:r w:rsidR="003B3886">
          <w:rPr>
            <w:noProof/>
          </w:rPr>
          <w:t>6</w:t>
        </w:r>
      </w:fldSimple>
      <w:r>
        <w:t xml:space="preserve"> </w:t>
      </w:r>
      <w:r w:rsidRPr="00B56DAE">
        <w:t>EqIA Final Assessment</w:t>
      </w:r>
      <w:bookmarkEnd w:id="144"/>
      <w:bookmarkEnd w:id="145"/>
    </w:p>
    <w:p w14:paraId="22A501AF" w14:textId="77777777" w:rsidR="00163978" w:rsidRPr="00163978" w:rsidRDefault="00163978" w:rsidP="00163978">
      <w:pPr>
        <w:pStyle w:val="BodyText"/>
      </w:pPr>
      <w:r w:rsidRPr="00163978">
        <w:t>Transport Plan – Traffic Management</w:t>
      </w:r>
    </w:p>
    <w:p w14:paraId="2F3E6C5E" w14:textId="77777777" w:rsidR="00163978" w:rsidRPr="00163978" w:rsidRDefault="00163978" w:rsidP="00163978">
      <w:pPr>
        <w:pStyle w:val="BodyText"/>
      </w:pPr>
      <w:r w:rsidRPr="00163978">
        <w:t>Summary – The Plan seeks to minimise through traffic in the city centre, redirecting unnecessary car trips and eliminating general car traffic from specific streets. It prioritises sustainable transportation by introducing a 30kph speed limit, emphasising sustainable modes at junctions, reducing on-street parking in favour of sustainable options, implementing emission-based parking fees, and redeveloping central multi-story car parks to align with public realm goals. The Inner Core's access will be maintained for essential trips, and city centre car parks will be managed to support sustainability and public realm objectives.</w:t>
      </w:r>
    </w:p>
    <w:p w14:paraId="08D02B2B" w14:textId="77777777" w:rsidR="00163978" w:rsidRPr="00163978" w:rsidRDefault="00163978" w:rsidP="00163978">
      <w:pPr>
        <w:pStyle w:val="BodyText"/>
      </w:pPr>
      <w:r w:rsidRPr="00163978">
        <w:t>G – Addition Sign</w:t>
      </w:r>
    </w:p>
    <w:p w14:paraId="3514BC01" w14:textId="77777777" w:rsidR="00163978" w:rsidRPr="00163978" w:rsidRDefault="00163978" w:rsidP="00163978">
      <w:pPr>
        <w:pStyle w:val="BodyText"/>
      </w:pPr>
      <w:r w:rsidRPr="00163978">
        <w:t>FS – Addition Sign</w:t>
      </w:r>
    </w:p>
    <w:p w14:paraId="777D52B8" w14:textId="77777777" w:rsidR="00163978" w:rsidRPr="00163978" w:rsidRDefault="00163978" w:rsidP="00163978">
      <w:pPr>
        <w:pStyle w:val="BodyText"/>
      </w:pPr>
      <w:r w:rsidRPr="00163978">
        <w:t>A – Addition Sign</w:t>
      </w:r>
    </w:p>
    <w:p w14:paraId="1DDB4D50" w14:textId="77777777" w:rsidR="00163978" w:rsidRPr="00163978" w:rsidRDefault="00163978" w:rsidP="00163978">
      <w:pPr>
        <w:pStyle w:val="BodyText"/>
      </w:pPr>
      <w:r w:rsidRPr="00163978">
        <w:t>D – Addition Sign</w:t>
      </w:r>
    </w:p>
    <w:p w14:paraId="0131C245" w14:textId="77777777" w:rsidR="00163978" w:rsidRPr="00163978" w:rsidRDefault="00163978" w:rsidP="00163978">
      <w:pPr>
        <w:pStyle w:val="BodyText"/>
      </w:pPr>
      <w:r w:rsidRPr="00163978">
        <w:t>Ra – Addition Sign</w:t>
      </w:r>
    </w:p>
    <w:p w14:paraId="6CF67A20" w14:textId="77777777" w:rsidR="00163978" w:rsidRPr="00163978" w:rsidRDefault="00163978" w:rsidP="00163978">
      <w:pPr>
        <w:pStyle w:val="BodyText"/>
      </w:pPr>
      <w:r w:rsidRPr="00163978">
        <w:lastRenderedPageBreak/>
        <w:t>Re – 0</w:t>
      </w:r>
    </w:p>
    <w:p w14:paraId="46B80C25" w14:textId="77777777" w:rsidR="00163978" w:rsidRPr="00163978" w:rsidRDefault="00163978" w:rsidP="00163978">
      <w:pPr>
        <w:pStyle w:val="BodyText"/>
      </w:pPr>
      <w:r w:rsidRPr="00163978">
        <w:t>SO – 0</w:t>
      </w:r>
    </w:p>
    <w:p w14:paraId="1DB6C9D3" w14:textId="77777777" w:rsidR="00163978" w:rsidRPr="00163978" w:rsidRDefault="00163978" w:rsidP="00163978">
      <w:pPr>
        <w:pStyle w:val="BodyText"/>
      </w:pPr>
      <w:r w:rsidRPr="00163978">
        <w:t>MTC – Addition Sign</w:t>
      </w:r>
    </w:p>
    <w:p w14:paraId="08696A17" w14:textId="77777777" w:rsidR="00163978" w:rsidRPr="00163978" w:rsidRDefault="00163978" w:rsidP="00163978">
      <w:pPr>
        <w:pStyle w:val="BodyText"/>
      </w:pPr>
      <w:r w:rsidRPr="00163978">
        <w:t>Lo – Addition Sign</w:t>
      </w:r>
    </w:p>
    <w:p w14:paraId="4F179DF1" w14:textId="77777777" w:rsidR="00163978" w:rsidRPr="00163978" w:rsidRDefault="00163978" w:rsidP="00163978">
      <w:pPr>
        <w:pStyle w:val="BodyText"/>
      </w:pPr>
      <w:r w:rsidRPr="00163978">
        <w:t xml:space="preserve">Rationale – </w:t>
      </w:r>
    </w:p>
    <w:p w14:paraId="5812F91F" w14:textId="10ECDCDC" w:rsidR="00163978" w:rsidRPr="00163978" w:rsidRDefault="00163978" w:rsidP="00163978">
      <w:pPr>
        <w:pStyle w:val="BodyText"/>
      </w:pPr>
      <w:r w:rsidRPr="00163978">
        <w:t>Positive</w:t>
      </w:r>
      <w:r w:rsidR="00F4007D">
        <w:t>s</w:t>
      </w:r>
      <w:r w:rsidRPr="00163978">
        <w:t>:</w:t>
      </w:r>
    </w:p>
    <w:p w14:paraId="6AEBFA8B" w14:textId="77777777" w:rsidR="00163978" w:rsidRPr="00163978" w:rsidRDefault="00163978" w:rsidP="00163978">
      <w:pPr>
        <w:pStyle w:val="BodyText"/>
      </w:pPr>
      <w:r w:rsidRPr="00163978">
        <w:t>The Plan aims to decrease the use of private vehicles for commuting in Dublin while promoting active travel. This shift is expected to lead to a reduction in both noise and air pollution. Those who are most vulnerable to the harmful effects of air and noise pollution, including young children, older people, and pregnant women, are likely to benefit the most from this reduction. Additionally, individuals with disabilities, who may already be more susceptible to health issues exacerbated by pollution, may also experience benefits from reduced traffic.</w:t>
      </w:r>
    </w:p>
    <w:p w14:paraId="79F78FFE" w14:textId="77777777" w:rsidR="00163978" w:rsidRPr="00163978" w:rsidRDefault="00163978" w:rsidP="00163978">
      <w:pPr>
        <w:pStyle w:val="BodyText"/>
      </w:pPr>
      <w:r w:rsidRPr="00163978">
        <w:t>Fewer private vehicles on the road will improve safety for young children who are more prone to accidents involving cars. By reducing the volume of congestion on the road the confidence of parents to allow children to walk or cycle as a family or on their own should rise. This should assist in helping more individuals to use sustainable transport modes such as active travel.</w:t>
      </w:r>
    </w:p>
    <w:p w14:paraId="295BF9E3" w14:textId="5DB8ADB5" w:rsidR="00163978" w:rsidRPr="00163978" w:rsidRDefault="00163978" w:rsidP="00163978">
      <w:pPr>
        <w:pStyle w:val="BodyText"/>
      </w:pPr>
      <w:r w:rsidRPr="00163978">
        <w:t>Negative</w:t>
      </w:r>
      <w:r w:rsidR="00F4007D">
        <w:t>s</w:t>
      </w:r>
      <w:r w:rsidRPr="00163978">
        <w:t>:</w:t>
      </w:r>
    </w:p>
    <w:p w14:paraId="488E419F" w14:textId="77777777" w:rsidR="00163978" w:rsidRPr="00163978" w:rsidRDefault="00163978" w:rsidP="00163978">
      <w:pPr>
        <w:pStyle w:val="BodyText"/>
      </w:pPr>
      <w:r w:rsidRPr="00163978">
        <w:t>Certain PCGs, like individuals with disabilities, often need to access crucial community services such as hospitals and community centres to maintain their wellbeing. However, for some of these individuals, using public transportation can be challenging due to stress and accessibility issues. As a result, many of them depend on private vehicles, such as taxis. If route restrictions increase travel times, it could make using these private vehicles more difficult and expensive. Nevertheless, reduced congestion might lead to shorter travel times, which could be advantageous for this group.</w:t>
      </w:r>
    </w:p>
    <w:p w14:paraId="14784788" w14:textId="77777777" w:rsidR="00163978" w:rsidRPr="00163978" w:rsidRDefault="00163978" w:rsidP="00163978">
      <w:pPr>
        <w:pStyle w:val="BodyText"/>
      </w:pPr>
      <w:r w:rsidRPr="00163978">
        <w:t>While restricting traffic movement in the city centre will free up space for active travel and increase the amount of public open space available for sustainable modes, a risk exists that traffic may be diverted through more deprived areas. This may only move the problem from the city centre and streets planned to reduce congestion onto other streets. As a result, individuals on some streets may observe an increase in congestion and therefore, an increase in air pollution and noise levels.</w:t>
      </w:r>
    </w:p>
    <w:p w14:paraId="655CECEB" w14:textId="77777777" w:rsidR="00163978" w:rsidRPr="00163978" w:rsidRDefault="00163978" w:rsidP="00163978">
      <w:pPr>
        <w:pStyle w:val="BodyText"/>
      </w:pPr>
      <w:r w:rsidRPr="00163978">
        <w:t xml:space="preserve">Transport Plan – Public Realm </w:t>
      </w:r>
    </w:p>
    <w:p w14:paraId="38F9DC45" w14:textId="77777777" w:rsidR="00163978" w:rsidRPr="00163978" w:rsidRDefault="00163978" w:rsidP="00163978">
      <w:pPr>
        <w:pStyle w:val="BodyText"/>
      </w:pPr>
      <w:r w:rsidRPr="00163978">
        <w:lastRenderedPageBreak/>
        <w:t>Summary – The Plan outlines significant opportunities to enhance public realm across ten locations in Dublin city centre. This is expected to generate benefits for residents, employees and tourists and relies on a reduction in traffic volumes and private access to the city centre.</w:t>
      </w:r>
    </w:p>
    <w:p w14:paraId="6484284B" w14:textId="77777777" w:rsidR="00163978" w:rsidRPr="00163978" w:rsidRDefault="00163978" w:rsidP="00163978">
      <w:pPr>
        <w:pStyle w:val="BodyText"/>
      </w:pPr>
      <w:r w:rsidRPr="00163978">
        <w:t>G – Addition Sign</w:t>
      </w:r>
    </w:p>
    <w:p w14:paraId="3D0AAE4C" w14:textId="77777777" w:rsidR="00163978" w:rsidRPr="00163978" w:rsidRDefault="00163978" w:rsidP="00163978">
      <w:pPr>
        <w:pStyle w:val="BodyText"/>
      </w:pPr>
      <w:r w:rsidRPr="00163978">
        <w:t xml:space="preserve">FS – Addition Sign </w:t>
      </w:r>
    </w:p>
    <w:p w14:paraId="5DCD6669" w14:textId="77777777" w:rsidR="00163978" w:rsidRPr="00163978" w:rsidRDefault="00163978" w:rsidP="00163978">
      <w:pPr>
        <w:pStyle w:val="BodyText"/>
      </w:pPr>
      <w:r w:rsidRPr="00163978">
        <w:t>A – Addition Sign</w:t>
      </w:r>
    </w:p>
    <w:p w14:paraId="2BDEAAF4" w14:textId="77777777" w:rsidR="00163978" w:rsidRPr="00163978" w:rsidRDefault="00163978" w:rsidP="00163978">
      <w:pPr>
        <w:pStyle w:val="BodyText"/>
      </w:pPr>
      <w:r w:rsidRPr="00163978">
        <w:t>D – Addition Sign</w:t>
      </w:r>
    </w:p>
    <w:p w14:paraId="18512032" w14:textId="77777777" w:rsidR="00163978" w:rsidRPr="00163978" w:rsidRDefault="00163978" w:rsidP="00163978">
      <w:pPr>
        <w:pStyle w:val="BodyText"/>
      </w:pPr>
      <w:r w:rsidRPr="00163978">
        <w:t>Ra – Addition Sign</w:t>
      </w:r>
    </w:p>
    <w:p w14:paraId="7B4CD190" w14:textId="77777777" w:rsidR="00163978" w:rsidRPr="00163978" w:rsidRDefault="00163978" w:rsidP="00163978">
      <w:pPr>
        <w:pStyle w:val="BodyText"/>
      </w:pPr>
      <w:r w:rsidRPr="00163978">
        <w:t>Re – Addition Sign</w:t>
      </w:r>
    </w:p>
    <w:p w14:paraId="4D107261" w14:textId="77777777" w:rsidR="00163978" w:rsidRPr="00163978" w:rsidRDefault="00163978" w:rsidP="00163978">
      <w:pPr>
        <w:pStyle w:val="BodyText"/>
      </w:pPr>
      <w:r w:rsidRPr="00163978">
        <w:t>SO – Addition Sign</w:t>
      </w:r>
    </w:p>
    <w:p w14:paraId="0B00D0D4" w14:textId="77777777" w:rsidR="00163978" w:rsidRPr="00163978" w:rsidRDefault="00163978" w:rsidP="00163978">
      <w:pPr>
        <w:pStyle w:val="BodyText"/>
      </w:pPr>
      <w:r w:rsidRPr="00163978">
        <w:t>MTC – Addition Sign</w:t>
      </w:r>
    </w:p>
    <w:p w14:paraId="39580379" w14:textId="77777777" w:rsidR="00163978" w:rsidRPr="00163978" w:rsidRDefault="00163978" w:rsidP="00163978">
      <w:pPr>
        <w:pStyle w:val="BodyText"/>
      </w:pPr>
      <w:r w:rsidRPr="00163978">
        <w:t>Lo – Addition Sign and Subtraction Sign</w:t>
      </w:r>
    </w:p>
    <w:p w14:paraId="008A041D" w14:textId="77777777" w:rsidR="00163978" w:rsidRPr="00163978" w:rsidRDefault="00163978" w:rsidP="00163978">
      <w:pPr>
        <w:pStyle w:val="BodyText"/>
      </w:pPr>
      <w:r w:rsidRPr="00163978">
        <w:t xml:space="preserve">Rationale – </w:t>
      </w:r>
    </w:p>
    <w:p w14:paraId="49CC8721" w14:textId="77777777" w:rsidR="00163978" w:rsidRPr="00163978" w:rsidRDefault="00163978" w:rsidP="00163978">
      <w:pPr>
        <w:pStyle w:val="BodyText"/>
      </w:pPr>
      <w:r w:rsidRPr="00163978">
        <w:t>Positives:</w:t>
      </w:r>
    </w:p>
    <w:p w14:paraId="4668D87A" w14:textId="77777777" w:rsidR="00163978" w:rsidRPr="00163978" w:rsidRDefault="00163978" w:rsidP="00163978">
      <w:pPr>
        <w:pStyle w:val="BodyText"/>
      </w:pPr>
      <w:r w:rsidRPr="00163978">
        <w:t>Reduced traffic and cleaner public spaces are likely to benefit groups more vulnerable to the health impacts of pollution including young children, older people, minority groups, low-income households and pregnant women.</w:t>
      </w:r>
    </w:p>
    <w:p w14:paraId="3F459D4F" w14:textId="77777777" w:rsidR="00163978" w:rsidRPr="00163978" w:rsidRDefault="00163978" w:rsidP="00163978">
      <w:pPr>
        <w:pStyle w:val="BodyText"/>
      </w:pPr>
      <w:r w:rsidRPr="00163978">
        <w:t>The Plan aims to provide an enhanced public realm including universally accessible infrastructure, such as well-maintained pavements, ramps, clutter free streets and less traffic. This will benefit individuals with mobility challenges including older people, people with disabilities and families with children making it easier for them to navigate and participate in community life. Similarly, improved public spaces often involve better lighting, making night-time travel safer for everyone, especially individuals with disabilities who may rely on visual cues for navigation and women and LGBTQ+ individuals who report greater safety concerns when travelling at night.</w:t>
      </w:r>
    </w:p>
    <w:p w14:paraId="6CB0A322" w14:textId="77777777" w:rsidR="00163978" w:rsidRPr="00163978" w:rsidRDefault="00163978" w:rsidP="00163978">
      <w:pPr>
        <w:pStyle w:val="BodyText"/>
      </w:pPr>
      <w:r w:rsidRPr="00163978">
        <w:t xml:space="preserve">Open and sociable spaces that facilitate easy access and social interaction are crucial for carers, older individuals, and people with disabilities. These groups could benefit from an improved sense of community and support. The inclusion of well-designed seating areas and waiting </w:t>
      </w:r>
      <w:r w:rsidRPr="00163978">
        <w:lastRenderedPageBreak/>
        <w:t>spaces, especially near public transport stops, will ensure that individuals have secure places to rest or wait for transportation which is particularly important for older people.</w:t>
      </w:r>
    </w:p>
    <w:p w14:paraId="4F6F3B79" w14:textId="77777777" w:rsidR="00163978" w:rsidRPr="00163978" w:rsidRDefault="00163978" w:rsidP="00163978">
      <w:pPr>
        <w:pStyle w:val="BodyText"/>
      </w:pPr>
      <w:r w:rsidRPr="00163978">
        <w:t>Public spaces designed with cultural sensitivity and diversity in mind create a more inclusive environment, where people from various backgrounds can gather, express their identity, and celebrate their culture. If public realm enhancements are sensitive to the cultural diversity of the communities they affect, this could benefit minority and ethnic groups. Similarly, inclusive public spaces that promote diversity and tolerance can create a safer environment for individuals who may be at risk of hate crimes, as they foster a more accepting and protective community atmosphere.</w:t>
      </w:r>
    </w:p>
    <w:p w14:paraId="79496EFD" w14:textId="77777777" w:rsidR="00163978" w:rsidRPr="00163978" w:rsidRDefault="00163978" w:rsidP="00163978">
      <w:pPr>
        <w:pStyle w:val="BodyText"/>
      </w:pPr>
      <w:r w:rsidRPr="00163978">
        <w:t>Negatives:</w:t>
      </w:r>
    </w:p>
    <w:p w14:paraId="1133DE8B" w14:textId="77777777" w:rsidR="00163978" w:rsidRPr="00163978" w:rsidRDefault="00163978" w:rsidP="00163978">
      <w:pPr>
        <w:pStyle w:val="BodyText"/>
      </w:pPr>
      <w:r w:rsidRPr="00163978">
        <w:t>If the Plan results in increased property values or living costs in the city centre, in the long term, this could negatively impact lower-income residents and families.</w:t>
      </w:r>
    </w:p>
    <w:p w14:paraId="0DED2D13" w14:textId="77777777" w:rsidR="00163978" w:rsidRPr="00163978" w:rsidRDefault="00163978" w:rsidP="00163978">
      <w:pPr>
        <w:pStyle w:val="BodyText"/>
      </w:pPr>
    </w:p>
    <w:p w14:paraId="5EE6FCAE" w14:textId="77777777" w:rsidR="00163978" w:rsidRPr="00163978" w:rsidRDefault="00163978" w:rsidP="00163978">
      <w:pPr>
        <w:pStyle w:val="BodyText"/>
      </w:pPr>
      <w:r w:rsidRPr="00163978">
        <w:t>Transport Plan – Public Transport</w:t>
      </w:r>
    </w:p>
    <w:p w14:paraId="5E7883B0" w14:textId="77777777" w:rsidR="00163978" w:rsidRPr="00163978" w:rsidRDefault="00163978" w:rsidP="00163978">
      <w:pPr>
        <w:pStyle w:val="BodyText"/>
      </w:pPr>
      <w:r w:rsidRPr="00163978">
        <w:t>Summary – The Plan aims to enhance the connectivity and efficiency of public transport in Dublin, making it more seamless and attractive to travellers. It prioritises Luas and Bus services, considers cyclists and pedestrians, and accommodates increased activity from developments like BusConnects, DART+, and MetroLink. The Plan also focuses on improving bus services, coordinating stops for coaches, and ensuring easy navigation and information for passengers. It includes infrastructure upgrades, legible signage, and "next-generation ticketing" to reduce stoppage time for passenger collection.</w:t>
      </w:r>
    </w:p>
    <w:p w14:paraId="5060E708" w14:textId="77777777" w:rsidR="00163978" w:rsidRPr="00163978" w:rsidRDefault="00163978" w:rsidP="00163978">
      <w:pPr>
        <w:pStyle w:val="BodyText"/>
      </w:pPr>
      <w:r w:rsidRPr="00163978">
        <w:t>G – Addition Sign</w:t>
      </w:r>
    </w:p>
    <w:p w14:paraId="308BED8E" w14:textId="77777777" w:rsidR="00163978" w:rsidRPr="00163978" w:rsidRDefault="00163978" w:rsidP="00163978">
      <w:pPr>
        <w:pStyle w:val="BodyText"/>
      </w:pPr>
      <w:r w:rsidRPr="00163978">
        <w:t>FS – Addition Sign and Subtraction Sign</w:t>
      </w:r>
    </w:p>
    <w:p w14:paraId="03253DA7" w14:textId="77777777" w:rsidR="00163978" w:rsidRPr="00163978" w:rsidRDefault="00163978" w:rsidP="00163978">
      <w:pPr>
        <w:pStyle w:val="BodyText"/>
      </w:pPr>
      <w:r w:rsidRPr="00163978">
        <w:t>A – Addition Sign</w:t>
      </w:r>
    </w:p>
    <w:p w14:paraId="46BAD3B5" w14:textId="77777777" w:rsidR="00163978" w:rsidRPr="00163978" w:rsidRDefault="00163978" w:rsidP="00163978">
      <w:pPr>
        <w:pStyle w:val="BodyText"/>
      </w:pPr>
      <w:r w:rsidRPr="00163978">
        <w:t>D – Addition Sign and Subtraction Sign</w:t>
      </w:r>
    </w:p>
    <w:p w14:paraId="0858AEC3" w14:textId="77777777" w:rsidR="00163978" w:rsidRPr="00163978" w:rsidRDefault="00163978" w:rsidP="00163978">
      <w:pPr>
        <w:pStyle w:val="BodyText"/>
      </w:pPr>
      <w:r w:rsidRPr="00163978">
        <w:t>Ra – Addition Sign</w:t>
      </w:r>
    </w:p>
    <w:p w14:paraId="4D351773" w14:textId="77777777" w:rsidR="00163978" w:rsidRPr="00163978" w:rsidRDefault="00163978" w:rsidP="00163978">
      <w:pPr>
        <w:pStyle w:val="BodyText"/>
      </w:pPr>
      <w:r w:rsidRPr="00163978">
        <w:t>Re – 0</w:t>
      </w:r>
    </w:p>
    <w:p w14:paraId="08D181DB" w14:textId="77777777" w:rsidR="00163978" w:rsidRPr="00163978" w:rsidRDefault="00163978" w:rsidP="00163978">
      <w:pPr>
        <w:pStyle w:val="BodyText"/>
      </w:pPr>
      <w:r w:rsidRPr="00163978">
        <w:lastRenderedPageBreak/>
        <w:t>SO – 0</w:t>
      </w:r>
    </w:p>
    <w:p w14:paraId="686F5153" w14:textId="77777777" w:rsidR="00163978" w:rsidRPr="00163978" w:rsidRDefault="00163978" w:rsidP="00163978">
      <w:pPr>
        <w:pStyle w:val="BodyText"/>
      </w:pPr>
      <w:r w:rsidRPr="00163978">
        <w:t>MTC – 0</w:t>
      </w:r>
    </w:p>
    <w:p w14:paraId="118FC1C9" w14:textId="77777777" w:rsidR="00163978" w:rsidRPr="00163978" w:rsidRDefault="00163978" w:rsidP="00163978">
      <w:pPr>
        <w:pStyle w:val="BodyText"/>
      </w:pPr>
      <w:r w:rsidRPr="00163978">
        <w:t>Lo – Addition Sign</w:t>
      </w:r>
    </w:p>
    <w:p w14:paraId="5309ED52" w14:textId="77777777" w:rsidR="00163978" w:rsidRPr="00163978" w:rsidRDefault="00163978" w:rsidP="00163978">
      <w:pPr>
        <w:pStyle w:val="BodyText"/>
      </w:pPr>
      <w:r w:rsidRPr="00163978">
        <w:t xml:space="preserve">Rationale – </w:t>
      </w:r>
    </w:p>
    <w:p w14:paraId="3EE2508F" w14:textId="1EC3EF1B" w:rsidR="00163978" w:rsidRPr="00163978" w:rsidRDefault="00163978" w:rsidP="00163978">
      <w:pPr>
        <w:pStyle w:val="BodyText"/>
      </w:pPr>
      <w:r w:rsidRPr="00163978">
        <w:t>Positive</w:t>
      </w:r>
      <w:r w:rsidR="00F4007D">
        <w:t>s</w:t>
      </w:r>
      <w:r w:rsidRPr="00163978">
        <w:t>:</w:t>
      </w:r>
    </w:p>
    <w:p w14:paraId="0B395BC3" w14:textId="77777777" w:rsidR="00163978" w:rsidRPr="00163978" w:rsidRDefault="00163978" w:rsidP="00163978">
      <w:pPr>
        <w:pStyle w:val="BodyText"/>
      </w:pPr>
      <w:r w:rsidRPr="00163978">
        <w:t>Enhanced public transport services, with reduced congestion, is likely to benefit children and young adults in higher education and working-age individuals who frequently rely on public transportation. These enhancements lead to shorter commutes, offering more time for educational, work and leisure pursuits.</w:t>
      </w:r>
    </w:p>
    <w:p w14:paraId="32820B34" w14:textId="77777777" w:rsidR="00163978" w:rsidRPr="00163978" w:rsidRDefault="00163978" w:rsidP="00163978">
      <w:pPr>
        <w:pStyle w:val="BodyText"/>
      </w:pPr>
      <w:r w:rsidRPr="00163978">
        <w:t>Enhancements to public transport are particularly beneficial for older individuals, as they often rely more on these services. These improvements make travel more accessible and user-friendly for this group, thereby promoting their independence and mobility. A better public transport service facilitates easier access to medical facilities, community resources, and places of worship. This increased access to the community can positively impact the physical and mental health of older individuals.</w:t>
      </w:r>
    </w:p>
    <w:p w14:paraId="41F488AE" w14:textId="77777777" w:rsidR="00163978" w:rsidRPr="00163978" w:rsidRDefault="00163978" w:rsidP="00163978">
      <w:pPr>
        <w:pStyle w:val="BodyText"/>
      </w:pPr>
      <w:r w:rsidRPr="00163978">
        <w:t>Similarly, improved public transport is likely to benefit individuals with disabilities by making it easier for them to access and use the transportation system. Enhanced infrastructure and legible signage will aid navigation for this group, allowing easier access to community amenities.</w:t>
      </w:r>
    </w:p>
    <w:p w14:paraId="5D2C5D4A" w14:textId="77777777" w:rsidR="00163978" w:rsidRPr="00163978" w:rsidRDefault="00163978" w:rsidP="00163978">
      <w:pPr>
        <w:pStyle w:val="BodyText"/>
      </w:pPr>
      <w:r w:rsidRPr="00163978">
        <w:t>Data shows that Black and Asian minority Ethnic groups are over – represented in the lower-income groups and so are more vulnerable to a change in the cost of fares. Better public transport can provide affordable and efficient transportation options, improving access to economic opportunities, essential services, and social activities for individuals in low-income communities.</w:t>
      </w:r>
    </w:p>
    <w:p w14:paraId="0A03D72C" w14:textId="77777777" w:rsidR="00163978" w:rsidRPr="00163978" w:rsidRDefault="00163978" w:rsidP="00163978">
      <w:pPr>
        <w:pStyle w:val="BodyText"/>
      </w:pPr>
      <w:r w:rsidRPr="00163978">
        <w:t>Safer, well-lit, and secure public transport is also likely to benefit PCGs including women, LGBTQ+ individuals and families with children to use these services, offering a reliable and comfortable means of travel.</w:t>
      </w:r>
    </w:p>
    <w:p w14:paraId="50626D0E" w14:textId="74D15C04" w:rsidR="00163978" w:rsidRPr="00163978" w:rsidRDefault="00163978" w:rsidP="00163978">
      <w:pPr>
        <w:pStyle w:val="BodyText"/>
      </w:pPr>
      <w:r w:rsidRPr="00163978">
        <w:t>Negative</w:t>
      </w:r>
      <w:r w:rsidR="00F4007D">
        <w:t>s</w:t>
      </w:r>
      <w:r w:rsidRPr="00163978">
        <w:t>:</w:t>
      </w:r>
    </w:p>
    <w:p w14:paraId="6AFE8328" w14:textId="77777777" w:rsidR="00163978" w:rsidRPr="00163978" w:rsidRDefault="00163978" w:rsidP="00163978">
      <w:pPr>
        <w:pStyle w:val="BodyText"/>
      </w:pPr>
      <w:r w:rsidRPr="00163978">
        <w:t>Travelling with young children, particularly while using a buggy/pram, can be challenging, especially on public transport. The concern is that if the Plan successfully increases public transport usage, buses, trams, and trains may become overcrowded, leaving limited space available for prams. This situation could exclude some parents from using public transport, leading to potential disadvantages and additional costs when they are forced to seek alternative modes of transportation.</w:t>
      </w:r>
    </w:p>
    <w:p w14:paraId="40FA83E7" w14:textId="77777777" w:rsidR="00163978" w:rsidRPr="00163978" w:rsidRDefault="00163978" w:rsidP="00163978">
      <w:pPr>
        <w:pStyle w:val="BodyText"/>
      </w:pPr>
      <w:r w:rsidRPr="00163978">
        <w:lastRenderedPageBreak/>
        <w:t>Noise and limited space can be overwhelming for individuals with certain disabilities. Consequently, if there is a significant increase in public transport usage, these individuals may face difficulties and opt for alternative modes of transportation, such as taxis. Moreover, if patronage on public transport increases, there may not be enough room to accommodate mobility aids and essential equipment for this protected group, posing additional challenges to their ability to travel.</w:t>
      </w:r>
    </w:p>
    <w:p w14:paraId="65A2FDD2" w14:textId="77777777" w:rsidR="00163978" w:rsidRPr="00163978" w:rsidRDefault="00163978" w:rsidP="00163978">
      <w:pPr>
        <w:pStyle w:val="BodyText"/>
      </w:pPr>
      <w:r w:rsidRPr="00163978">
        <w:t>Transport Plan – Taxis</w:t>
      </w:r>
    </w:p>
    <w:p w14:paraId="38F05760" w14:textId="77777777" w:rsidR="00163978" w:rsidRPr="00163978" w:rsidRDefault="00163978" w:rsidP="00163978">
      <w:pPr>
        <w:pStyle w:val="BodyText"/>
      </w:pPr>
      <w:r w:rsidRPr="00163978">
        <w:t>Summary – The Plan suggests that to accommodate taxis into a new transport system including providing appropriate rank space accounting for the needs of cycling, deliveries and servicing, general traffic and use of technology. Welfare facilities will also be provided for drivers as well as the investigation for dedicated taxi holding areas.</w:t>
      </w:r>
    </w:p>
    <w:p w14:paraId="7754E1E7" w14:textId="77777777" w:rsidR="00163978" w:rsidRPr="00163978" w:rsidRDefault="00163978" w:rsidP="00163978">
      <w:pPr>
        <w:pStyle w:val="BodyText"/>
      </w:pPr>
      <w:r w:rsidRPr="00163978">
        <w:t>G – Addition Sign and Subtraction Sign</w:t>
      </w:r>
    </w:p>
    <w:p w14:paraId="0E6B4791" w14:textId="77777777" w:rsidR="00163978" w:rsidRPr="00163978" w:rsidRDefault="00163978" w:rsidP="00163978">
      <w:pPr>
        <w:pStyle w:val="BodyText"/>
      </w:pPr>
      <w:r w:rsidRPr="00163978">
        <w:t>FS – Addition Sign and Subtraction Sign</w:t>
      </w:r>
    </w:p>
    <w:p w14:paraId="44A547D6" w14:textId="77777777" w:rsidR="00163978" w:rsidRPr="00163978" w:rsidRDefault="00163978" w:rsidP="00163978">
      <w:pPr>
        <w:pStyle w:val="BodyText"/>
      </w:pPr>
      <w:r w:rsidRPr="00163978">
        <w:t>A – Addition Sign and Subtraction Sign</w:t>
      </w:r>
    </w:p>
    <w:p w14:paraId="13C1C57F" w14:textId="77777777" w:rsidR="00163978" w:rsidRPr="00163978" w:rsidRDefault="00163978" w:rsidP="00163978">
      <w:pPr>
        <w:pStyle w:val="BodyText"/>
      </w:pPr>
      <w:r w:rsidRPr="00163978">
        <w:t>D – Addition Sign and Subtraction Sign</w:t>
      </w:r>
    </w:p>
    <w:p w14:paraId="0BC24A12" w14:textId="77777777" w:rsidR="00163978" w:rsidRPr="00163978" w:rsidRDefault="00163978" w:rsidP="00163978">
      <w:pPr>
        <w:pStyle w:val="BodyText"/>
      </w:pPr>
      <w:r w:rsidRPr="00163978">
        <w:t>Ra – Addition Sign and Subtraction Sign</w:t>
      </w:r>
    </w:p>
    <w:p w14:paraId="37A0391B" w14:textId="77777777" w:rsidR="00163978" w:rsidRPr="00163978" w:rsidRDefault="00163978" w:rsidP="00163978">
      <w:pPr>
        <w:pStyle w:val="BodyText"/>
      </w:pPr>
      <w:r w:rsidRPr="00163978">
        <w:t>Re – Addition Sign and Subtraction Sign</w:t>
      </w:r>
    </w:p>
    <w:p w14:paraId="18BB8CDD" w14:textId="77777777" w:rsidR="00163978" w:rsidRPr="00163978" w:rsidRDefault="00163978" w:rsidP="00163978">
      <w:pPr>
        <w:pStyle w:val="BodyText"/>
      </w:pPr>
      <w:r w:rsidRPr="00163978">
        <w:t>SO – Addition Sign and Subtraction Sign</w:t>
      </w:r>
    </w:p>
    <w:p w14:paraId="6E17BBC5" w14:textId="77777777" w:rsidR="00163978" w:rsidRPr="00163978" w:rsidRDefault="00163978" w:rsidP="00163978">
      <w:pPr>
        <w:pStyle w:val="BodyText"/>
      </w:pPr>
      <w:r w:rsidRPr="00163978">
        <w:t>MTC – Addition Sign and Subtraction Sign</w:t>
      </w:r>
    </w:p>
    <w:p w14:paraId="1F8B6B54" w14:textId="77777777" w:rsidR="00163978" w:rsidRPr="00163978" w:rsidRDefault="00163978" w:rsidP="00163978">
      <w:pPr>
        <w:pStyle w:val="BodyText"/>
      </w:pPr>
      <w:r w:rsidRPr="00163978">
        <w:t>Lo – Addition Sign and Subtraction Sign</w:t>
      </w:r>
    </w:p>
    <w:p w14:paraId="42A14B9C" w14:textId="77777777" w:rsidR="00163978" w:rsidRPr="00163978" w:rsidRDefault="00163978" w:rsidP="00163978">
      <w:pPr>
        <w:pStyle w:val="BodyText"/>
      </w:pPr>
      <w:r w:rsidRPr="00163978">
        <w:t xml:space="preserve">Rationale – </w:t>
      </w:r>
    </w:p>
    <w:p w14:paraId="40DE6E32" w14:textId="026B98CB" w:rsidR="00163978" w:rsidRPr="00163978" w:rsidRDefault="00163978" w:rsidP="00163978">
      <w:pPr>
        <w:pStyle w:val="BodyText"/>
      </w:pPr>
      <w:r w:rsidRPr="00163978">
        <w:t>Positive</w:t>
      </w:r>
      <w:r w:rsidR="00F4007D">
        <w:t>s</w:t>
      </w:r>
      <w:r w:rsidRPr="00163978">
        <w:t>:</w:t>
      </w:r>
    </w:p>
    <w:p w14:paraId="30365BCB" w14:textId="77777777" w:rsidR="00163978" w:rsidRPr="00163978" w:rsidRDefault="00163978" w:rsidP="00163978">
      <w:pPr>
        <w:pStyle w:val="BodyText"/>
      </w:pPr>
      <w:r w:rsidRPr="00163978">
        <w:t>Taxis provide a door-to-door transport service that is seen as essential for older people and people with disabilities. This service provides an efficient, user-friendly and relaxed transport service for those who may be unable to use public transport. Dedicated taxi holding areas and appropriate rank spaces can improve accessibility and convenience for individuals with disabilities, making transportation more inclusive.</w:t>
      </w:r>
    </w:p>
    <w:p w14:paraId="306C363E" w14:textId="77777777" w:rsidR="00163978" w:rsidRPr="00163978" w:rsidRDefault="00163978" w:rsidP="00163978">
      <w:pPr>
        <w:pStyle w:val="BodyText"/>
      </w:pPr>
      <w:r w:rsidRPr="00163978">
        <w:lastRenderedPageBreak/>
        <w:t>Furthermore, taxis also provide a transport mode at night which many perceive as a safe transport mode. As stated in the screening section, many PCGs have safety concerns when travelling at night (women, men, LGBTQ+). While the Plan makes no mention to the equality impacts for taxi users, there is an opportunity, when examining the location of taxi holding and welfare facilities to improve safety for both taxi operators and users through surveillance, lighting, emergency call points and secure waiting areas.</w:t>
      </w:r>
    </w:p>
    <w:p w14:paraId="4269A48B" w14:textId="7545661F" w:rsidR="00163978" w:rsidRPr="00163978" w:rsidRDefault="00163978" w:rsidP="00163978">
      <w:pPr>
        <w:pStyle w:val="BodyText"/>
      </w:pPr>
      <w:r w:rsidRPr="00163978">
        <w:t>Negative</w:t>
      </w:r>
      <w:r w:rsidR="00F4007D">
        <w:t>s</w:t>
      </w:r>
      <w:r w:rsidRPr="00163978">
        <w:t>:</w:t>
      </w:r>
    </w:p>
    <w:p w14:paraId="69DA2EED" w14:textId="77777777" w:rsidR="00163978" w:rsidRPr="00163978" w:rsidRDefault="00163978" w:rsidP="00163978">
      <w:pPr>
        <w:pStyle w:val="BodyText"/>
      </w:pPr>
      <w:r w:rsidRPr="00163978">
        <w:t>Taxis can have negative equality impacts, potentially affecting people with disabilities due to accessibility issues, creating financial disparities for low-income communities, and raising safety concerns for PCGs who have safety concerns when travelling at night (women, men, LGBTQ+). Discrimination based on factors like age, gender, sexual orientation, ethnicity, or religion can lead to unequal access to taxi services and experiences. As well as welfare facilities for taxi drivers, consideration should be given to anti-discrimination measures, accessible options, and awareness campaigns to promote equitable transportation.</w:t>
      </w:r>
    </w:p>
    <w:p w14:paraId="72473068" w14:textId="77777777" w:rsidR="00163978" w:rsidRPr="00163978" w:rsidRDefault="00163978" w:rsidP="00163978">
      <w:pPr>
        <w:pStyle w:val="BodyText"/>
      </w:pPr>
      <w:r w:rsidRPr="00163978">
        <w:t>Transport Plan – Walking</w:t>
      </w:r>
    </w:p>
    <w:p w14:paraId="3018FEB8" w14:textId="77777777" w:rsidR="00163978" w:rsidRPr="00163978" w:rsidRDefault="00163978" w:rsidP="00163978">
      <w:pPr>
        <w:pStyle w:val="BodyText"/>
      </w:pPr>
      <w:r w:rsidRPr="00163978">
        <w:t>Summary – The Plan places a strong emphasis on accommodating the specific needs of individuals with disabilities, older people, children, and those with mobility challenges in the city centre's pedestrian network. It ensures high-quality footpaths on all streets and clears obstructions for wheelchair users and parents with prams. The Plan also includes raised table crossings, improved pedestrian environments at public transport hubs, and prioritises pedestrian crossing times at signalised junctions. It aims to provide ample space for peak pedestrian movement at key transit points and increases walking and wheelchair space at junctions, particularly where space is not allocated for cyclists or public transport.</w:t>
      </w:r>
    </w:p>
    <w:p w14:paraId="49F092EA" w14:textId="77777777" w:rsidR="00163978" w:rsidRPr="00163978" w:rsidRDefault="00163978" w:rsidP="00163978">
      <w:pPr>
        <w:pStyle w:val="BodyText"/>
      </w:pPr>
      <w:r w:rsidRPr="00163978">
        <w:t>G – Addition Sign</w:t>
      </w:r>
    </w:p>
    <w:p w14:paraId="2D40EC15" w14:textId="77777777" w:rsidR="00163978" w:rsidRPr="00163978" w:rsidRDefault="00163978" w:rsidP="00163978">
      <w:pPr>
        <w:pStyle w:val="BodyText"/>
      </w:pPr>
      <w:r w:rsidRPr="00163978">
        <w:t>FS – Addition Sign</w:t>
      </w:r>
    </w:p>
    <w:p w14:paraId="2EADA9A3" w14:textId="77777777" w:rsidR="00163978" w:rsidRPr="00163978" w:rsidRDefault="00163978" w:rsidP="00163978">
      <w:pPr>
        <w:pStyle w:val="BodyText"/>
      </w:pPr>
      <w:r w:rsidRPr="00163978">
        <w:t>A – Addition Sign</w:t>
      </w:r>
    </w:p>
    <w:p w14:paraId="57519B0B" w14:textId="77777777" w:rsidR="00163978" w:rsidRPr="00163978" w:rsidRDefault="00163978" w:rsidP="00163978">
      <w:pPr>
        <w:pStyle w:val="BodyText"/>
      </w:pPr>
      <w:r w:rsidRPr="00163978">
        <w:t>D – Addition Sign</w:t>
      </w:r>
    </w:p>
    <w:p w14:paraId="70B5E41D" w14:textId="77777777" w:rsidR="00163978" w:rsidRPr="00163978" w:rsidRDefault="00163978" w:rsidP="00163978">
      <w:pPr>
        <w:pStyle w:val="BodyText"/>
      </w:pPr>
      <w:r w:rsidRPr="00163978">
        <w:t>Ra – Addition Sign</w:t>
      </w:r>
    </w:p>
    <w:p w14:paraId="0CFD14B0" w14:textId="77777777" w:rsidR="00163978" w:rsidRPr="00163978" w:rsidRDefault="00163978" w:rsidP="00163978">
      <w:pPr>
        <w:pStyle w:val="BodyText"/>
      </w:pPr>
      <w:r w:rsidRPr="00163978">
        <w:t>Re – Addition Sign</w:t>
      </w:r>
    </w:p>
    <w:p w14:paraId="640F69FE" w14:textId="77777777" w:rsidR="00163978" w:rsidRPr="00163978" w:rsidRDefault="00163978" w:rsidP="00163978">
      <w:pPr>
        <w:pStyle w:val="BodyText"/>
      </w:pPr>
      <w:r w:rsidRPr="00163978">
        <w:t>SO – Addition Sign</w:t>
      </w:r>
    </w:p>
    <w:p w14:paraId="3E622F1B" w14:textId="77777777" w:rsidR="00163978" w:rsidRPr="00163978" w:rsidRDefault="00163978" w:rsidP="00163978">
      <w:pPr>
        <w:pStyle w:val="BodyText"/>
      </w:pPr>
      <w:r w:rsidRPr="00163978">
        <w:t>MTC – 0</w:t>
      </w:r>
    </w:p>
    <w:p w14:paraId="57B605FC" w14:textId="77777777" w:rsidR="00163978" w:rsidRPr="00163978" w:rsidRDefault="00163978" w:rsidP="00163978">
      <w:pPr>
        <w:pStyle w:val="BodyText"/>
      </w:pPr>
      <w:r w:rsidRPr="00163978">
        <w:lastRenderedPageBreak/>
        <w:t>Lo – Addition Sign</w:t>
      </w:r>
    </w:p>
    <w:p w14:paraId="7D1072F4" w14:textId="77777777" w:rsidR="00163978" w:rsidRPr="00163978" w:rsidRDefault="00163978" w:rsidP="00163978">
      <w:pPr>
        <w:pStyle w:val="BodyText"/>
      </w:pPr>
      <w:r w:rsidRPr="00163978">
        <w:t xml:space="preserve">Rationale – </w:t>
      </w:r>
    </w:p>
    <w:p w14:paraId="7B16F5BF" w14:textId="32EAD04A" w:rsidR="00163978" w:rsidRPr="00163978" w:rsidRDefault="00163978" w:rsidP="00163978">
      <w:pPr>
        <w:pStyle w:val="BodyText"/>
      </w:pPr>
      <w:r w:rsidRPr="00163978">
        <w:t>Positive</w:t>
      </w:r>
      <w:r w:rsidR="00F4007D">
        <w:t>s</w:t>
      </w:r>
      <w:r w:rsidRPr="00163978">
        <w:t>:</w:t>
      </w:r>
    </w:p>
    <w:p w14:paraId="3ADE8B03" w14:textId="77777777" w:rsidR="00163978" w:rsidRPr="00163978" w:rsidRDefault="00163978" w:rsidP="00163978">
      <w:pPr>
        <w:pStyle w:val="BodyText"/>
      </w:pPr>
      <w:r w:rsidRPr="00163978">
        <w:t>The Plan identifies that pavements and walkways will become more friendly for families with children by widening pavements and removing traffic in areas such as College Green and Dame Street. Individuals with disabilities and older individuals are likely to benefit from improved walkway quality and decluttered paths, making walking and wheeling more accessible. Families with children are likely to benefit from improved walking space and crossings, reducing stress when sharing paths with prams.</w:t>
      </w:r>
    </w:p>
    <w:p w14:paraId="0687B7DA" w14:textId="77777777" w:rsidR="00163978" w:rsidRPr="00163978" w:rsidRDefault="00163978" w:rsidP="00163978">
      <w:pPr>
        <w:pStyle w:val="BodyText"/>
      </w:pPr>
      <w:r w:rsidRPr="00163978">
        <w:t>As outlined in Section 3 (Screening) – Safety is a key concern for certain PCGs when travelling. Policy SMT16 aims to prioritise the development of safe and connected walking and cycling facilities. New infrastructure, including improved lighting, will increase security for various PCGs including older people, women, LGBTQ+ members, ethnic minorities, and religious individuals.</w:t>
      </w:r>
    </w:p>
    <w:p w14:paraId="1FA4DDCB" w14:textId="0EF39D6B" w:rsidR="00163978" w:rsidRPr="00163978" w:rsidRDefault="00163978" w:rsidP="00163978">
      <w:pPr>
        <w:pStyle w:val="BodyText"/>
      </w:pPr>
      <w:r w:rsidRPr="00163978">
        <w:t>Negative</w:t>
      </w:r>
      <w:r w:rsidR="00F4007D">
        <w:t>s</w:t>
      </w:r>
      <w:r w:rsidRPr="00163978">
        <w:t>:</w:t>
      </w:r>
    </w:p>
    <w:p w14:paraId="12DD860C" w14:textId="77777777" w:rsidR="00163978" w:rsidRPr="00163978" w:rsidRDefault="00163978" w:rsidP="00163978">
      <w:pPr>
        <w:pStyle w:val="BodyText"/>
      </w:pPr>
      <w:r w:rsidRPr="00163978">
        <w:t>Construction upgrades to infrastructure may temporarily worsen air and noise pollution, potentially impacting young children, older individuals, people with disabilities, and pregnant women. Additionally, construction-related road closures may cause stress for older individuals unable to easily access nearby services. However, the long term benefits to these groups are expected to outweigh disruption during construction. It is recommended that any construction associated with development of cycling infrastructure is timed to avoid specific impacts on receptors, for example outside of school hours and the avoidance of night-time working.</w:t>
      </w:r>
    </w:p>
    <w:p w14:paraId="576C30E8" w14:textId="77777777" w:rsidR="00163978" w:rsidRPr="00163978" w:rsidRDefault="00163978" w:rsidP="00163978">
      <w:pPr>
        <w:pStyle w:val="BodyText"/>
      </w:pPr>
      <w:r w:rsidRPr="00163978">
        <w:t>Transport Plan – Cycling</w:t>
      </w:r>
    </w:p>
    <w:p w14:paraId="6C9D171C" w14:textId="77777777" w:rsidR="00163978" w:rsidRPr="00163978" w:rsidRDefault="00163978" w:rsidP="00163978">
      <w:pPr>
        <w:pStyle w:val="BodyText"/>
      </w:pPr>
      <w:r w:rsidRPr="00163978">
        <w:t>Summary – The Plan prioritises providing high-quality infrastructure for the primary cycle network, either segregating cyclists from general traffic or creating low-traffic or traffic-free environments. Segregated infrastructure will also be considered for the secondary cycle network. Cycling will be allowed on "traffic-free streets," and two-way cycling will be permitted on one-way streets wherever possible. The Plan promotes cycle parking in multi-storey car parks, operates the cycle infrastructure on the primary network in the city centre around the clock, reviews and expands bicycle rental schemes, and invests in on-street public cycle parking to accommodate both standard and non-standard bicycle spaces.</w:t>
      </w:r>
    </w:p>
    <w:p w14:paraId="618C7D6A" w14:textId="77777777" w:rsidR="00163978" w:rsidRPr="00163978" w:rsidRDefault="00163978" w:rsidP="00163978">
      <w:pPr>
        <w:pStyle w:val="BodyText"/>
      </w:pPr>
      <w:r w:rsidRPr="00163978">
        <w:t>G – Addition Sign</w:t>
      </w:r>
    </w:p>
    <w:p w14:paraId="65B4293E" w14:textId="77777777" w:rsidR="00163978" w:rsidRPr="00163978" w:rsidRDefault="00163978" w:rsidP="00163978">
      <w:pPr>
        <w:pStyle w:val="BodyText"/>
      </w:pPr>
      <w:r w:rsidRPr="00163978">
        <w:t>FS – Subtraction Sign</w:t>
      </w:r>
    </w:p>
    <w:p w14:paraId="4B9F1247" w14:textId="77777777" w:rsidR="00163978" w:rsidRPr="00163978" w:rsidRDefault="00163978" w:rsidP="00163978">
      <w:pPr>
        <w:pStyle w:val="BodyText"/>
      </w:pPr>
      <w:r w:rsidRPr="00163978">
        <w:t>A – Addition Sign and Subtraction Sign</w:t>
      </w:r>
    </w:p>
    <w:p w14:paraId="308D1712" w14:textId="77777777" w:rsidR="00163978" w:rsidRPr="00163978" w:rsidRDefault="00163978" w:rsidP="00163978">
      <w:pPr>
        <w:pStyle w:val="BodyText"/>
      </w:pPr>
      <w:r w:rsidRPr="00163978">
        <w:lastRenderedPageBreak/>
        <w:t>D – Subtraction Sign</w:t>
      </w:r>
    </w:p>
    <w:p w14:paraId="2FBAC8E2" w14:textId="77777777" w:rsidR="00163978" w:rsidRPr="00163978" w:rsidRDefault="00163978" w:rsidP="00163978">
      <w:pPr>
        <w:pStyle w:val="BodyText"/>
      </w:pPr>
      <w:r w:rsidRPr="00163978">
        <w:t>Ra – Addition Sign and Subtraction Sign</w:t>
      </w:r>
    </w:p>
    <w:p w14:paraId="2BB95A8C" w14:textId="77777777" w:rsidR="00163978" w:rsidRPr="00163978" w:rsidRDefault="00163978" w:rsidP="00163978">
      <w:pPr>
        <w:pStyle w:val="BodyText"/>
      </w:pPr>
      <w:r w:rsidRPr="00163978">
        <w:t>Re – Addition Sign</w:t>
      </w:r>
    </w:p>
    <w:p w14:paraId="00D37B8A" w14:textId="77777777" w:rsidR="00163978" w:rsidRPr="00163978" w:rsidRDefault="00163978" w:rsidP="00163978">
      <w:pPr>
        <w:pStyle w:val="BodyText"/>
      </w:pPr>
      <w:r w:rsidRPr="00163978">
        <w:t>SO – Addition Sign</w:t>
      </w:r>
    </w:p>
    <w:p w14:paraId="4C3705F8" w14:textId="77777777" w:rsidR="00163978" w:rsidRPr="00163978" w:rsidRDefault="00163978" w:rsidP="00163978">
      <w:pPr>
        <w:pStyle w:val="BodyText"/>
      </w:pPr>
      <w:r w:rsidRPr="00163978">
        <w:t>MTC – Addition Sign</w:t>
      </w:r>
    </w:p>
    <w:p w14:paraId="75ECD4B5" w14:textId="77777777" w:rsidR="00163978" w:rsidRPr="00163978" w:rsidRDefault="00163978" w:rsidP="00163978">
      <w:pPr>
        <w:pStyle w:val="BodyText"/>
      </w:pPr>
      <w:r w:rsidRPr="00163978">
        <w:t>Lo – Addition Sign and Subtraction Sign</w:t>
      </w:r>
    </w:p>
    <w:p w14:paraId="19A9125A" w14:textId="77777777" w:rsidR="00163978" w:rsidRPr="00163978" w:rsidRDefault="00163978" w:rsidP="00163978">
      <w:pPr>
        <w:pStyle w:val="BodyText"/>
      </w:pPr>
      <w:r w:rsidRPr="00163978">
        <w:t xml:space="preserve">Rationale – </w:t>
      </w:r>
    </w:p>
    <w:p w14:paraId="0631BE12" w14:textId="36A910BB" w:rsidR="00163978" w:rsidRPr="00163978" w:rsidRDefault="00163978" w:rsidP="00163978">
      <w:pPr>
        <w:pStyle w:val="BodyText"/>
      </w:pPr>
      <w:r w:rsidRPr="00163978">
        <w:t>Positive</w:t>
      </w:r>
      <w:r w:rsidR="00F4007D">
        <w:t>s</w:t>
      </w:r>
      <w:r w:rsidRPr="00163978">
        <w:t>:</w:t>
      </w:r>
    </w:p>
    <w:p w14:paraId="3D5574EF" w14:textId="77777777" w:rsidR="00163978" w:rsidRPr="00163978" w:rsidRDefault="00163978" w:rsidP="00163978">
      <w:pPr>
        <w:pStyle w:val="BodyText"/>
      </w:pPr>
      <w:r w:rsidRPr="00163978">
        <w:t>For all PCGs, improved cycling infrastructure is likely to benefit those who travel by bike by providing a safer and more convenient network e.g., to school, university, work or to access community facilities.</w:t>
      </w:r>
    </w:p>
    <w:p w14:paraId="1273B7BD" w14:textId="77777777" w:rsidR="00163978" w:rsidRPr="00163978" w:rsidRDefault="00163978" w:rsidP="00163978">
      <w:pPr>
        <w:pStyle w:val="BodyText"/>
      </w:pPr>
      <w:r w:rsidRPr="00163978">
        <w:t>Research suggests that women are less likely to cycle than men and men are more likely to cycle on the road compared to women (K. Heesch, 2012). Upgrades to cycling infrastructure is expected to improve safety for all cyclists, which not only benefits men but also encourages more women to embrace cycling as a mode of transportation.</w:t>
      </w:r>
    </w:p>
    <w:p w14:paraId="7C5C8900" w14:textId="77777777" w:rsidR="00163978" w:rsidRPr="00163978" w:rsidRDefault="00163978" w:rsidP="00163978">
      <w:pPr>
        <w:pStyle w:val="BodyText"/>
      </w:pPr>
      <w:r w:rsidRPr="00163978">
        <w:t>Families with children often worry about safety when cycling alongside traffic. Segregated cycle routes provide a safe and accessible option for families travelling with children. While this report primarily addresses cycling as a means of transportation, it is important to note that for many, including families, cycling is also a leisurely activity that offers health and wellbeing benefits. By enhancing infrastructure and cycle routes, families can enjoy these leisurely activities while experiencing additional wellbeing benefits.</w:t>
      </w:r>
    </w:p>
    <w:p w14:paraId="0500BFD0" w14:textId="77777777" w:rsidR="00163978" w:rsidRPr="00163978" w:rsidRDefault="00163978" w:rsidP="00163978">
      <w:pPr>
        <w:pStyle w:val="BodyText"/>
      </w:pPr>
      <w:r w:rsidRPr="00163978">
        <w:t>It is assumed that new cycle networks will be designed and built-in accordance with the Cycle Design Manual (National Transport Authority, 2023) which provides guidance on integrating the bike in the design of urban areas. The manual embraces the principles of sustainable safety to provide a safe traffic environment for all road users including cyclists and aims to ‘raise the bar’ by providing for two-abreast cycling in a stress free and safe environment. Improvements to cycling infrastructure should be in line with this guidance which is expected to enhance safety and amenity for individuals with disabilities travelling by bicycle or tricycle to access education and employment. Enhanced cycling infrastructure, including segregated routes and improved accessibility, can benefit individuals with disabilities, offering them more inclusive and accessible transportation options.</w:t>
      </w:r>
    </w:p>
    <w:p w14:paraId="08CB36F4" w14:textId="77777777" w:rsidR="00163978" w:rsidRPr="00163978" w:rsidRDefault="00163978" w:rsidP="00163978">
      <w:pPr>
        <w:pStyle w:val="BodyText"/>
      </w:pPr>
      <w:r w:rsidRPr="00163978">
        <w:lastRenderedPageBreak/>
        <w:t>Ethnic minority groups, those on low incomes and Traveller communities are less likely to have access to a private car (GOV, 2023) and therefore more dependent on alternative forms of transport. Provision of high-quality cycle networks, connecting urban areas can offer an affordable, healthy alternative to private car use and motorised public transport options.</w:t>
      </w:r>
    </w:p>
    <w:p w14:paraId="7707DE71" w14:textId="43FF5D3F" w:rsidR="00163978" w:rsidRPr="00163978" w:rsidRDefault="00163978" w:rsidP="00163978">
      <w:pPr>
        <w:pStyle w:val="BodyText"/>
      </w:pPr>
      <w:r w:rsidRPr="00163978">
        <w:t>Negative</w:t>
      </w:r>
      <w:r w:rsidR="00F4007D">
        <w:t>s</w:t>
      </w:r>
      <w:r w:rsidRPr="00163978">
        <w:t>:</w:t>
      </w:r>
    </w:p>
    <w:p w14:paraId="03ED90E9" w14:textId="77777777" w:rsidR="00163978" w:rsidRPr="00163978" w:rsidRDefault="00163978" w:rsidP="00163978">
      <w:pPr>
        <w:pStyle w:val="BodyText"/>
      </w:pPr>
      <w:r w:rsidRPr="00163978">
        <w:t>Shared spaces with cyclists can pose potential safety concerns for pedestrians, particularly those with disabilities, sensory impairments or families with small children who are unaware of the danger of bikes travelling at speed. Similarly, while cycling infrastructure improvements may benefit many, older individuals and people with disabilities may find navigating shared spaces more challenging. Therefore, while infrastructure is likely to improve safety for all groups, consideration could be given to age-friendly routes, education and training and clear signage to guide older cyclists.</w:t>
      </w:r>
    </w:p>
    <w:p w14:paraId="4BDCF7DC" w14:textId="77777777" w:rsidR="00163978" w:rsidRPr="00163978" w:rsidRDefault="00163978" w:rsidP="00163978">
      <w:pPr>
        <w:pStyle w:val="BodyText"/>
      </w:pPr>
      <w:r w:rsidRPr="00163978">
        <w:t>While bikes have a lower initial cost compared to private vehicles, access to bikes for those in lower socio-economic positions with lower incomes can still be challenging with bikes remaining unaffordable for many. To mitigate exclusion, it is recommended that the council consider subsidy programmes, making bike ownership more financially accessible. This approach would promote active travel and reduce the risk of exclusion for individuals with lower or fixed incomes.</w:t>
      </w:r>
    </w:p>
    <w:p w14:paraId="771D9C1E" w14:textId="77777777" w:rsidR="00163978" w:rsidRPr="00163978" w:rsidRDefault="00163978" w:rsidP="00163978">
      <w:pPr>
        <w:pStyle w:val="BodyText"/>
      </w:pPr>
      <w:r w:rsidRPr="00163978">
        <w:t>Transport Plan – Future Mobility</w:t>
      </w:r>
    </w:p>
    <w:p w14:paraId="45FB2C00" w14:textId="77777777" w:rsidR="00163978" w:rsidRPr="00163978" w:rsidRDefault="00163978" w:rsidP="00163978">
      <w:pPr>
        <w:pStyle w:val="BodyText"/>
      </w:pPr>
      <w:r w:rsidRPr="00163978">
        <w:t>Summary – The Plan aims to enhance the pedestrian network with better environmental monitoring and digital wayfinding. It also accommodates bike-sharing developments, expands Intelligent Transportation Systems, and considers e-scooter regularisation. The Plan explores public charging stations for e-scooters and e-bikes, aims to expand the use of e-cargo bikes for last-mile delivery, and monitor autonomous vehicle innovations. Additionally, it includes integrated travel apps, Next-Generation Ticketing, Mobility Hubs at transport interchanges, and promotes shared transport options as alternatives to private cars, aligning with emerging Mobility as a Service objectives.</w:t>
      </w:r>
    </w:p>
    <w:p w14:paraId="4FD3D4A4" w14:textId="77777777" w:rsidR="00163978" w:rsidRPr="00163978" w:rsidRDefault="00163978" w:rsidP="00163978">
      <w:pPr>
        <w:pStyle w:val="BodyText"/>
      </w:pPr>
      <w:r w:rsidRPr="00163978">
        <w:t>G – Addition Sign</w:t>
      </w:r>
    </w:p>
    <w:p w14:paraId="0C916CDA" w14:textId="77777777" w:rsidR="00163978" w:rsidRPr="00163978" w:rsidRDefault="00163978" w:rsidP="00163978">
      <w:pPr>
        <w:pStyle w:val="BodyText"/>
      </w:pPr>
      <w:r w:rsidRPr="00163978">
        <w:t>FS – Addition Sign</w:t>
      </w:r>
    </w:p>
    <w:p w14:paraId="42098F6F" w14:textId="77777777" w:rsidR="00163978" w:rsidRPr="00163978" w:rsidRDefault="00163978" w:rsidP="00163978">
      <w:pPr>
        <w:pStyle w:val="BodyText"/>
      </w:pPr>
      <w:r w:rsidRPr="00163978">
        <w:t>A – Addition Sign and Subtraction Sign</w:t>
      </w:r>
    </w:p>
    <w:p w14:paraId="03D05D8F" w14:textId="77777777" w:rsidR="00163978" w:rsidRPr="00163978" w:rsidRDefault="00163978" w:rsidP="00163978">
      <w:pPr>
        <w:pStyle w:val="BodyText"/>
      </w:pPr>
      <w:r w:rsidRPr="00163978">
        <w:t xml:space="preserve">D – Addition Sign </w:t>
      </w:r>
    </w:p>
    <w:p w14:paraId="6BA1EE52" w14:textId="77777777" w:rsidR="00163978" w:rsidRPr="00163978" w:rsidRDefault="00163978" w:rsidP="00163978">
      <w:pPr>
        <w:pStyle w:val="BodyText"/>
      </w:pPr>
      <w:r w:rsidRPr="00163978">
        <w:t>Ra – Addition Sign</w:t>
      </w:r>
    </w:p>
    <w:p w14:paraId="3E40A28C" w14:textId="77777777" w:rsidR="00163978" w:rsidRPr="00163978" w:rsidRDefault="00163978" w:rsidP="00163978">
      <w:pPr>
        <w:pStyle w:val="BodyText"/>
      </w:pPr>
      <w:r w:rsidRPr="00163978">
        <w:t>Re – Addition Sign</w:t>
      </w:r>
    </w:p>
    <w:p w14:paraId="50A897EB" w14:textId="77777777" w:rsidR="00163978" w:rsidRPr="00163978" w:rsidRDefault="00163978" w:rsidP="00163978">
      <w:pPr>
        <w:pStyle w:val="BodyText"/>
      </w:pPr>
      <w:r w:rsidRPr="00163978">
        <w:lastRenderedPageBreak/>
        <w:t>SO – Addition Sign</w:t>
      </w:r>
    </w:p>
    <w:p w14:paraId="6ED90203" w14:textId="77777777" w:rsidR="00163978" w:rsidRPr="00163978" w:rsidRDefault="00163978" w:rsidP="00163978">
      <w:pPr>
        <w:pStyle w:val="BodyText"/>
      </w:pPr>
      <w:r w:rsidRPr="00163978">
        <w:t>MTC – Subtraction Sign</w:t>
      </w:r>
    </w:p>
    <w:p w14:paraId="162F1FA8" w14:textId="77777777" w:rsidR="00163978" w:rsidRPr="00163978" w:rsidRDefault="00163978" w:rsidP="00163978">
      <w:pPr>
        <w:pStyle w:val="BodyText"/>
      </w:pPr>
      <w:r w:rsidRPr="00163978">
        <w:t>Lo – Addition Sign and Subtraction Sign</w:t>
      </w:r>
    </w:p>
    <w:p w14:paraId="28DE3F88" w14:textId="77777777" w:rsidR="00163978" w:rsidRPr="00163978" w:rsidRDefault="00163978" w:rsidP="00163978">
      <w:pPr>
        <w:pStyle w:val="BodyText"/>
      </w:pPr>
      <w:r w:rsidRPr="00163978">
        <w:t xml:space="preserve">Rationale – </w:t>
      </w:r>
    </w:p>
    <w:p w14:paraId="71381387" w14:textId="75EA9913" w:rsidR="00163978" w:rsidRPr="00163978" w:rsidRDefault="00163978" w:rsidP="00163978">
      <w:pPr>
        <w:pStyle w:val="BodyText"/>
      </w:pPr>
      <w:r w:rsidRPr="00163978">
        <w:t>Positive</w:t>
      </w:r>
      <w:r w:rsidR="00F4007D">
        <w:t>s</w:t>
      </w:r>
      <w:r w:rsidRPr="00163978">
        <w:t>:</w:t>
      </w:r>
    </w:p>
    <w:p w14:paraId="0F521B0E" w14:textId="77777777" w:rsidR="00163978" w:rsidRPr="00163978" w:rsidRDefault="00163978" w:rsidP="00163978">
      <w:pPr>
        <w:pStyle w:val="BodyText"/>
      </w:pPr>
      <w:r w:rsidRPr="00163978">
        <w:t>As stated above, while bikes have a lower initial cost compared to private vehicles, access to bikes for those in lower socio-economic positions with lower incomes can still be challenging with bikes remaining unaffordable for many. The introduction of bike share schemes would benefit those in lower socio-economic situations including ethnic minorities and Traveller communities who tend to be overrepresented in low-income communities. A bike share scheme would lower the cost for many and allow different groups to experience wellbeing benefits that come from cycling.</w:t>
      </w:r>
    </w:p>
    <w:p w14:paraId="5BE4A90C" w14:textId="77777777" w:rsidR="00163978" w:rsidRPr="00163978" w:rsidRDefault="00163978" w:rsidP="00163978">
      <w:pPr>
        <w:pStyle w:val="BodyText"/>
      </w:pPr>
      <w:r w:rsidRPr="00163978">
        <w:t>E-cargo bikes for last-mile deliveries is expected to lead to a reduction in both noise and air pollution. Those who are most vulnerable to the harmful effects of air and noise pollution, including young children, older people, and pregnant women, are therefore likely to benefit. Similarly, certain individuals may be discouraged from engaging in active travel due to concerns about how air pollution could affect their health. Environmental monitoring data platforms that provide information on air quality measurements may give reassurance and encouragement for these individuals to walk, wheel, and/or go outside and feel included within the city. Conversely, this platform can also serve to inform individuals about the need to stay indoors when air pollution reaches potentially hazardous levels. This could benefit PCGs that are more vulnerable to health issues arising from air pollution.</w:t>
      </w:r>
    </w:p>
    <w:p w14:paraId="6E361DB4" w14:textId="77777777" w:rsidR="00163978" w:rsidRPr="00163978" w:rsidRDefault="00163978" w:rsidP="00163978">
      <w:pPr>
        <w:pStyle w:val="BodyText"/>
      </w:pPr>
      <w:r w:rsidRPr="00163978">
        <w:t>Way finding apps offer individuals the ability to select routes based on their specific preferences. For instance, some may prefer quieter routes during the day to avoid overstimulation, which can be important for individuals with certain disabilities. Others, such as women, non-white individuals, or members of the LGBTQ+ community, might feel safer on quieter routes. This enhanced feeling of safety is expected to benefit many users who value tailored journey planning.</w:t>
      </w:r>
    </w:p>
    <w:p w14:paraId="2D1E7542" w14:textId="77777777" w:rsidR="00163978" w:rsidRPr="00163978" w:rsidRDefault="00163978" w:rsidP="00163978">
      <w:pPr>
        <w:pStyle w:val="BodyText"/>
      </w:pPr>
      <w:r w:rsidRPr="00163978">
        <w:t>Better on demand Traveller information can assist transport planners in anticipating demand, even when external factors like weather, or holidays are in play. Improved planning leads to more effective resource allocation and aims to prevent issues like overcrowding, which may become a concern as patronage increases. This, in turn, can alleviate the stress of travellers with items like buggies, wheelchairs, and bikes by ensuring there is sufficient room available.</w:t>
      </w:r>
    </w:p>
    <w:p w14:paraId="048529FD" w14:textId="77777777" w:rsidR="00163978" w:rsidRPr="00163978" w:rsidRDefault="00163978" w:rsidP="00163978">
      <w:pPr>
        <w:pStyle w:val="BodyText"/>
      </w:pPr>
      <w:r w:rsidRPr="00163978">
        <w:lastRenderedPageBreak/>
        <w:t>Implementing policies like Next-Generation Ticketing, which might involve card or "oyster card" systems, can enhance the efficiency of public transport, particularly buses. Faster loading of passengers could reduce travel time for many PCGs while travelling to work, for education, or to access community facilities reducing their overall travel costs and increasing efficiency.</w:t>
      </w:r>
    </w:p>
    <w:p w14:paraId="03A88D8E" w14:textId="50EB8217" w:rsidR="00163978" w:rsidRPr="00163978" w:rsidRDefault="00163978" w:rsidP="00163978">
      <w:pPr>
        <w:pStyle w:val="BodyText"/>
      </w:pPr>
      <w:r w:rsidRPr="00163978">
        <w:t>Negative</w:t>
      </w:r>
      <w:r w:rsidR="00F4007D">
        <w:t>s</w:t>
      </w:r>
      <w:r w:rsidRPr="00163978">
        <w:t>:</w:t>
      </w:r>
    </w:p>
    <w:p w14:paraId="744B2E5D" w14:textId="77777777" w:rsidR="00163978" w:rsidRPr="00163978" w:rsidRDefault="00163978" w:rsidP="00163978">
      <w:pPr>
        <w:pStyle w:val="BodyText"/>
      </w:pPr>
      <w:r w:rsidRPr="00163978">
        <w:t>Increasing reliance on digital technologies, including integrated travel apps, can pose challenges for certain individuals who may have limited access to or be less comfortable with technology. This is particularly relevant for those on low incomes who cannot afford smartphones, older people, and individuals who may struggle to understand information due to language, education, or disability barriers, potentially excluding them from the benefits of this information. Groups like ethnic minorities, who are often overrepresented in lower socio-economic positions, and members of the Traveller community may not have internet access at home or smartphones. Similarly, older individuals or those with disabilities may find it challenging to adapt to new technology. Therefore, altering the ticket payment method may create stress or exclusion for certain groups while accessing public transport.</w:t>
      </w:r>
    </w:p>
    <w:p w14:paraId="033EA551" w14:textId="77777777" w:rsidR="00163978" w:rsidRPr="00163978" w:rsidRDefault="00163978" w:rsidP="00163978">
      <w:pPr>
        <w:pStyle w:val="BodyText"/>
      </w:pPr>
      <w:r w:rsidRPr="00163978">
        <w:t>Transport Plan – Equality</w:t>
      </w:r>
    </w:p>
    <w:p w14:paraId="1558CDE6" w14:textId="77777777" w:rsidR="00163978" w:rsidRPr="00163978" w:rsidRDefault="00163978" w:rsidP="00163978">
      <w:pPr>
        <w:pStyle w:val="BodyText"/>
      </w:pPr>
      <w:r w:rsidRPr="00163978">
        <w:t>Summary – The Plan focuses on ensuring universal accessibility in transport infrastructure and services. It aims to seek the views from different members of society to inform the development of schemes during public consultation and beyond. All major transport and public realm projects will undergo EqIA to help eliminate discrimination between groups. Security and perceived safety for those using public transport, walking, or cycling at night will be improved through measures such as better lighting and passive surveillance. Additionally, inclusivity campaigns will be implemented across the public transport network by the NTA and transport operators.</w:t>
      </w:r>
    </w:p>
    <w:p w14:paraId="0ADFB040" w14:textId="77777777" w:rsidR="00163978" w:rsidRPr="00163978" w:rsidRDefault="00163978" w:rsidP="00163978">
      <w:pPr>
        <w:pStyle w:val="BodyText"/>
      </w:pPr>
      <w:r w:rsidRPr="00163978">
        <w:t>G – Addition Sign</w:t>
      </w:r>
    </w:p>
    <w:p w14:paraId="42793A80" w14:textId="77777777" w:rsidR="00163978" w:rsidRPr="00163978" w:rsidRDefault="00163978" w:rsidP="00163978">
      <w:pPr>
        <w:pStyle w:val="BodyText"/>
      </w:pPr>
      <w:r w:rsidRPr="00163978">
        <w:t>FS – Addition Sign</w:t>
      </w:r>
    </w:p>
    <w:p w14:paraId="3FC623A1" w14:textId="77777777" w:rsidR="00163978" w:rsidRPr="00163978" w:rsidRDefault="00163978" w:rsidP="00163978">
      <w:pPr>
        <w:pStyle w:val="BodyText"/>
      </w:pPr>
      <w:r w:rsidRPr="00163978">
        <w:t>A – Addition Sign</w:t>
      </w:r>
    </w:p>
    <w:p w14:paraId="2F51BD3E" w14:textId="77777777" w:rsidR="00163978" w:rsidRPr="00163978" w:rsidRDefault="00163978" w:rsidP="00163978">
      <w:pPr>
        <w:pStyle w:val="BodyText"/>
      </w:pPr>
      <w:r w:rsidRPr="00163978">
        <w:t>D – Addition Sign</w:t>
      </w:r>
    </w:p>
    <w:p w14:paraId="6DD5C09F" w14:textId="77777777" w:rsidR="00163978" w:rsidRPr="00163978" w:rsidRDefault="00163978" w:rsidP="00163978">
      <w:pPr>
        <w:pStyle w:val="BodyText"/>
      </w:pPr>
      <w:r w:rsidRPr="00163978">
        <w:t>Ra – Addition Sign</w:t>
      </w:r>
    </w:p>
    <w:p w14:paraId="3C4B9071" w14:textId="77777777" w:rsidR="00163978" w:rsidRPr="00163978" w:rsidRDefault="00163978" w:rsidP="00163978">
      <w:pPr>
        <w:pStyle w:val="BodyText"/>
      </w:pPr>
      <w:r w:rsidRPr="00163978">
        <w:t>Re – Addition Sign</w:t>
      </w:r>
    </w:p>
    <w:p w14:paraId="39F1227B" w14:textId="77777777" w:rsidR="00163978" w:rsidRPr="00163978" w:rsidRDefault="00163978" w:rsidP="00163978">
      <w:pPr>
        <w:pStyle w:val="BodyText"/>
      </w:pPr>
      <w:r w:rsidRPr="00163978">
        <w:t>SO – Addition Sign</w:t>
      </w:r>
    </w:p>
    <w:p w14:paraId="72C4A3F2" w14:textId="77777777" w:rsidR="00163978" w:rsidRPr="00163978" w:rsidRDefault="00163978" w:rsidP="00163978">
      <w:pPr>
        <w:pStyle w:val="BodyText"/>
      </w:pPr>
      <w:r w:rsidRPr="00163978">
        <w:lastRenderedPageBreak/>
        <w:t>MTC – Addition Sign</w:t>
      </w:r>
    </w:p>
    <w:p w14:paraId="7CD25DE4" w14:textId="77777777" w:rsidR="00163978" w:rsidRPr="00163978" w:rsidRDefault="00163978" w:rsidP="00163978">
      <w:pPr>
        <w:pStyle w:val="BodyText"/>
      </w:pPr>
      <w:r w:rsidRPr="00163978">
        <w:t>Lo – Addition Sign</w:t>
      </w:r>
    </w:p>
    <w:p w14:paraId="2D68F215" w14:textId="77777777" w:rsidR="00163978" w:rsidRPr="00163978" w:rsidRDefault="00163978" w:rsidP="00163978">
      <w:pPr>
        <w:pStyle w:val="BodyText"/>
      </w:pPr>
      <w:r w:rsidRPr="00163978">
        <w:t xml:space="preserve">Rationale – </w:t>
      </w:r>
    </w:p>
    <w:p w14:paraId="2E1BEC04" w14:textId="7BBB063E" w:rsidR="00163978" w:rsidRPr="00163978" w:rsidRDefault="00163978" w:rsidP="00163978">
      <w:pPr>
        <w:pStyle w:val="BodyText"/>
      </w:pPr>
      <w:r w:rsidRPr="00163978">
        <w:t>Positive</w:t>
      </w:r>
      <w:r w:rsidR="00F4007D">
        <w:t>s</w:t>
      </w:r>
      <w:r w:rsidRPr="00163978">
        <w:t>:</w:t>
      </w:r>
    </w:p>
    <w:p w14:paraId="003A2DDF" w14:textId="77777777" w:rsidR="00163978" w:rsidRPr="00163978" w:rsidRDefault="00163978" w:rsidP="00163978">
      <w:pPr>
        <w:pStyle w:val="BodyText"/>
      </w:pPr>
      <w:r w:rsidRPr="00163978">
        <w:t>The Plan outlines an overarching priority to ensure transport infrastructure and services are universally accessible to all. This will benefit all PCGs by helping to eliminate discrimination for those who experience transport related exclusion.</w:t>
      </w:r>
    </w:p>
    <w:p w14:paraId="52FE8460" w14:textId="77777777" w:rsidR="00163978" w:rsidRPr="00163978" w:rsidRDefault="00163978" w:rsidP="00163978">
      <w:pPr>
        <w:pStyle w:val="BodyText"/>
      </w:pPr>
      <w:r w:rsidRPr="00163978">
        <w:t>The Plan specifically seeks to improve security and the perceived feeling of safety within the city centre. This is likely to benefit groups such as women, members of the LGBTQ+ community, ethnic minorities and older individuals who are known to have concerns when travelling at night.</w:t>
      </w:r>
    </w:p>
    <w:p w14:paraId="092931D8" w14:textId="77777777" w:rsidR="00163978" w:rsidRPr="00163978" w:rsidRDefault="00163978" w:rsidP="00163978">
      <w:pPr>
        <w:pStyle w:val="BodyText"/>
      </w:pPr>
      <w:r w:rsidRPr="00163978">
        <w:t>The Plan also states the intention to implement inclusivity campaigns in Dublin city centre. Inclusivity campaigns raise awareness about the rights and needs of PCGs, promoting understanding and empathy within society, this can help to foster social inclusion by creating more welcoming and inclusive environments, reducing isolation, and promoting a sense of belonging for PCGs.</w:t>
      </w:r>
    </w:p>
    <w:p w14:paraId="0C69DA9A" w14:textId="46C481F9" w:rsidR="00163978" w:rsidRPr="00163978" w:rsidRDefault="00163978" w:rsidP="00163978">
      <w:pPr>
        <w:pStyle w:val="BodyText"/>
      </w:pPr>
      <w:r w:rsidRPr="00163978">
        <w:t>Negative</w:t>
      </w:r>
      <w:r w:rsidR="00F4007D">
        <w:t>s</w:t>
      </w:r>
      <w:r w:rsidRPr="00163978">
        <w:t>:</w:t>
      </w:r>
    </w:p>
    <w:p w14:paraId="53F40316" w14:textId="77777777" w:rsidR="00163978" w:rsidRPr="00163978" w:rsidRDefault="00163978" w:rsidP="00163978">
      <w:pPr>
        <w:pStyle w:val="BodyText"/>
      </w:pPr>
      <w:r w:rsidRPr="00163978">
        <w:t>While inclusivity campaigns and accessible transport infrastructure have numerous positive impacts, there can also be potential negative aspects to consider. For example, in some cases, efforts to make transportation more accessible may have unintended consequences, such as congestion or conflicts between different users of shared spaces. Similarly, implementing and maintaining accessible infrastructure can be expensive, potentially leading to increased costs for transportation systems, which might be passed on to users through higher fares. Furthermore, it is important to ensure that public realm and infrastructure improvements are distributed evenly across different neighbourhoods and communities, avoiding concentrating improvements solely in affluent areas, which can exacerbate inequalities.</w:t>
      </w:r>
    </w:p>
    <w:p w14:paraId="53274539" w14:textId="77777777" w:rsidR="00163978" w:rsidRPr="00163978" w:rsidRDefault="00163978" w:rsidP="00163978">
      <w:pPr>
        <w:pStyle w:val="BodyText"/>
      </w:pPr>
      <w:r w:rsidRPr="00163978">
        <w:t>Transport Plan – Residents</w:t>
      </w:r>
    </w:p>
    <w:p w14:paraId="24977A91" w14:textId="77777777" w:rsidR="00163978" w:rsidRPr="00163978" w:rsidRDefault="00163978" w:rsidP="00163978">
      <w:pPr>
        <w:pStyle w:val="BodyText"/>
      </w:pPr>
      <w:r w:rsidRPr="00163978">
        <w:t>Summary – The Plan acknowledges the diverse demographics and historic housing in Dublin and strives to make sustainable travel accessible to all. It focuses on improving walking and cycling connections between residential areas and local services, enhancing safety and convenience. The Plan also aims to revamp public spaces in residential neighbourhoods, introduce communal cycle parking, and promote car-sharing in these areas. Additionally, it emphasises efforts to improve air quality and reduce noise levels in the city centre and considers extending the permit system to address all-day commuter parking in central areas.</w:t>
      </w:r>
    </w:p>
    <w:p w14:paraId="6245E4DD" w14:textId="77777777" w:rsidR="00163978" w:rsidRPr="00163978" w:rsidRDefault="00163978" w:rsidP="00163978">
      <w:pPr>
        <w:pStyle w:val="BodyText"/>
      </w:pPr>
      <w:r w:rsidRPr="00163978">
        <w:t>G – Addition Sign</w:t>
      </w:r>
    </w:p>
    <w:p w14:paraId="2E69EA79" w14:textId="77777777" w:rsidR="00163978" w:rsidRPr="00163978" w:rsidRDefault="00163978" w:rsidP="00163978">
      <w:pPr>
        <w:pStyle w:val="BodyText"/>
      </w:pPr>
      <w:r w:rsidRPr="00163978">
        <w:lastRenderedPageBreak/>
        <w:t>FS – Addition Sign</w:t>
      </w:r>
    </w:p>
    <w:p w14:paraId="3054E4EC" w14:textId="77777777" w:rsidR="00163978" w:rsidRPr="00163978" w:rsidRDefault="00163978" w:rsidP="00163978">
      <w:pPr>
        <w:pStyle w:val="BodyText"/>
      </w:pPr>
      <w:r w:rsidRPr="00163978">
        <w:t>A – Addition Sign</w:t>
      </w:r>
    </w:p>
    <w:p w14:paraId="43DEF7B8" w14:textId="77777777" w:rsidR="00163978" w:rsidRPr="00163978" w:rsidRDefault="00163978" w:rsidP="00163978">
      <w:pPr>
        <w:pStyle w:val="BodyText"/>
      </w:pPr>
      <w:r w:rsidRPr="00163978">
        <w:t>D – Addition Sign</w:t>
      </w:r>
    </w:p>
    <w:p w14:paraId="5BD21A58" w14:textId="77777777" w:rsidR="00163978" w:rsidRPr="00163978" w:rsidRDefault="00163978" w:rsidP="00163978">
      <w:pPr>
        <w:pStyle w:val="BodyText"/>
      </w:pPr>
      <w:r w:rsidRPr="00163978">
        <w:t>Ra – Addition Sign</w:t>
      </w:r>
    </w:p>
    <w:p w14:paraId="26498D45" w14:textId="77777777" w:rsidR="00163978" w:rsidRPr="00163978" w:rsidRDefault="00163978" w:rsidP="00163978">
      <w:pPr>
        <w:pStyle w:val="BodyText"/>
      </w:pPr>
      <w:r w:rsidRPr="00163978">
        <w:t>Re – Addition Sign</w:t>
      </w:r>
    </w:p>
    <w:p w14:paraId="6EBD47BC" w14:textId="77777777" w:rsidR="00163978" w:rsidRPr="00163978" w:rsidRDefault="00163978" w:rsidP="00163978">
      <w:pPr>
        <w:pStyle w:val="BodyText"/>
      </w:pPr>
      <w:r w:rsidRPr="00163978">
        <w:t>SO – Addition Sign</w:t>
      </w:r>
    </w:p>
    <w:p w14:paraId="6E75F5EC" w14:textId="77777777" w:rsidR="00163978" w:rsidRPr="00163978" w:rsidRDefault="00163978" w:rsidP="00163978">
      <w:pPr>
        <w:pStyle w:val="BodyText"/>
      </w:pPr>
      <w:r w:rsidRPr="00163978">
        <w:t>MTC – Addition Sign</w:t>
      </w:r>
    </w:p>
    <w:p w14:paraId="3E685E0A" w14:textId="77777777" w:rsidR="00163978" w:rsidRPr="00163978" w:rsidRDefault="00163978" w:rsidP="00163978">
      <w:pPr>
        <w:pStyle w:val="BodyText"/>
      </w:pPr>
      <w:r w:rsidRPr="00163978">
        <w:t>Lo – Addition Sign and Subtraction Sign</w:t>
      </w:r>
    </w:p>
    <w:p w14:paraId="44EC707C" w14:textId="77777777" w:rsidR="00163978" w:rsidRPr="00163978" w:rsidRDefault="00163978" w:rsidP="00163978">
      <w:pPr>
        <w:pStyle w:val="BodyText"/>
      </w:pPr>
      <w:r w:rsidRPr="00163978">
        <w:t xml:space="preserve">Rationale – </w:t>
      </w:r>
    </w:p>
    <w:p w14:paraId="3DA4307F" w14:textId="6CE5CBB3" w:rsidR="00163978" w:rsidRPr="00163978" w:rsidRDefault="00163978" w:rsidP="00163978">
      <w:pPr>
        <w:pStyle w:val="BodyText"/>
      </w:pPr>
      <w:r w:rsidRPr="00163978">
        <w:t>Positive</w:t>
      </w:r>
      <w:r w:rsidR="00F4007D">
        <w:t>s</w:t>
      </w:r>
      <w:r w:rsidRPr="00163978">
        <w:t>:</w:t>
      </w:r>
    </w:p>
    <w:p w14:paraId="5EE53DBE" w14:textId="77777777" w:rsidR="00163978" w:rsidRPr="00163978" w:rsidRDefault="00163978" w:rsidP="00163978">
      <w:pPr>
        <w:pStyle w:val="BodyText"/>
      </w:pPr>
      <w:r w:rsidRPr="00163978">
        <w:t>The Plan's primary goals include enhancing air quality and reducing noise levels in residential areas through measures like restricting traffic and reducing on-street parking. This is expected to have positive effects on PCGs vulnerable to vulnerable to the harmful effects of air and noise pollution, including young children, older people, and pregnant women.</w:t>
      </w:r>
    </w:p>
    <w:p w14:paraId="1B7E986A" w14:textId="77777777" w:rsidR="00163978" w:rsidRPr="00163978" w:rsidRDefault="00163978" w:rsidP="00163978">
      <w:pPr>
        <w:pStyle w:val="BodyText"/>
      </w:pPr>
      <w:r w:rsidRPr="00163978">
        <w:t>Residential improvements also include the provision of communal bike parking, making bike ownership more practical and accessible for younger individuals and those living in flats to own a bike. This will increase the accessibility of bike ownership and allow more residents to enjoy the wellbeing and additional benefits that come from active travel.</w:t>
      </w:r>
    </w:p>
    <w:p w14:paraId="62A9CDAF" w14:textId="77777777" w:rsidR="00163978" w:rsidRPr="00163978" w:rsidRDefault="00163978" w:rsidP="00163978">
      <w:pPr>
        <w:pStyle w:val="BodyText"/>
      </w:pPr>
      <w:r w:rsidRPr="00163978">
        <w:t>Furthermore, the Plan focuses on improving the safety and convenience of walking and cycling routes between residential blocks and essential services like schools and shops. This is likely to benefit women, who often take on greater childcare responsibilities and make longer trips with children compared to men. This will also benefit families with children who will experience the advantages of safer streets and improved walking and cycling infrastructure, which makes active travel more convenient and enjoyable.</w:t>
      </w:r>
    </w:p>
    <w:p w14:paraId="27448EBD" w14:textId="77777777" w:rsidR="00163978" w:rsidRPr="00163978" w:rsidRDefault="00163978" w:rsidP="00163978">
      <w:pPr>
        <w:pStyle w:val="BodyText"/>
      </w:pPr>
      <w:r w:rsidRPr="00163978">
        <w:t>Finally, promoting car-sharing and reducing commuter parking can lower transportation costs, benefiting individuals from low-income households who may rely on more affordable alternatives to private car ownership.</w:t>
      </w:r>
    </w:p>
    <w:p w14:paraId="0C24AC2D" w14:textId="01F69CB0" w:rsidR="00163978" w:rsidRPr="00163978" w:rsidRDefault="00163978" w:rsidP="00163978">
      <w:pPr>
        <w:pStyle w:val="BodyText"/>
      </w:pPr>
      <w:r w:rsidRPr="00163978">
        <w:t>Negative</w:t>
      </w:r>
      <w:r w:rsidR="00F4007D">
        <w:t>s</w:t>
      </w:r>
      <w:r w:rsidRPr="00163978">
        <w:t>:</w:t>
      </w:r>
    </w:p>
    <w:p w14:paraId="75EDE0B5" w14:textId="77777777" w:rsidR="00163978" w:rsidRPr="00163978" w:rsidRDefault="00163978" w:rsidP="00163978">
      <w:pPr>
        <w:pStyle w:val="BodyText"/>
      </w:pPr>
      <w:r w:rsidRPr="00163978">
        <w:t>The introduction of car-sharing and permit systems may affect individuals who rely on personal vehicles for their daily commute, particularly those from lower socio-economic backgrounds who may face challenges accessing or affording alternative transportation options.</w:t>
      </w:r>
    </w:p>
    <w:p w14:paraId="41D27FF5" w14:textId="77777777" w:rsidR="00163978" w:rsidRPr="00163978" w:rsidRDefault="00163978" w:rsidP="00163978">
      <w:pPr>
        <w:pStyle w:val="BodyText"/>
      </w:pPr>
      <w:r w:rsidRPr="00163978">
        <w:t>In the long term, revamping public spaces in residential neighbourhoods could lead to increased property values and potential gentrification, potentially displacing long term residents, especially those with limited financial resources.</w:t>
      </w:r>
    </w:p>
    <w:p w14:paraId="4383ABC0" w14:textId="77777777" w:rsidR="00163978" w:rsidRPr="00163978" w:rsidRDefault="00163978" w:rsidP="00163978">
      <w:pPr>
        <w:pStyle w:val="BodyText"/>
      </w:pPr>
      <w:r w:rsidRPr="00163978">
        <w:t>Transport Plan – Businesses</w:t>
      </w:r>
    </w:p>
    <w:p w14:paraId="2D60C51C" w14:textId="77777777" w:rsidR="00163978" w:rsidRPr="00163978" w:rsidRDefault="00163978" w:rsidP="00163978">
      <w:pPr>
        <w:pStyle w:val="BodyText"/>
      </w:pPr>
      <w:r w:rsidRPr="00163978">
        <w:t>Summary – The Plan prioritises managing goods delivery to businesses through road space allocation and time restrictions to maintain an efficient economy while enhancing the walking and cycling environment. Access to deliveries in residential areas will also be managed. Loading bays will be enforced to prevent traffic from obstructing key deliveries. The Plan also monitors technology's impact on freight and delivery, aiming to reduce its impact on the public realm. It explores emerging delivery methods like micro-consolidation centres and promotes low and zero emission vehicles, especially for last-mile deliveries. The "city centre Freight, Servicing and Delivery Plan" and DCC heavy goods vehicle (HGV) management strategy aim to reduce HGV permits in the city. Additionally, "Micro-Consolidation Centres" will be introduced to optimize deliveries and reduce congestion, strategically located within community hubs.</w:t>
      </w:r>
    </w:p>
    <w:p w14:paraId="74768D46" w14:textId="77777777" w:rsidR="00163978" w:rsidRPr="00163978" w:rsidRDefault="00163978" w:rsidP="00163978">
      <w:pPr>
        <w:pStyle w:val="BodyText"/>
      </w:pPr>
      <w:r w:rsidRPr="00163978">
        <w:t>G – 0</w:t>
      </w:r>
    </w:p>
    <w:p w14:paraId="0316A8ED" w14:textId="127DDF92" w:rsidR="00163978" w:rsidRPr="00163978" w:rsidRDefault="00163978" w:rsidP="00163978">
      <w:pPr>
        <w:pStyle w:val="BodyText"/>
      </w:pPr>
      <w:r w:rsidRPr="00163978">
        <w:t xml:space="preserve">FS </w:t>
      </w:r>
      <w:r w:rsidR="00F4007D" w:rsidRPr="00163978">
        <w:t>– 0</w:t>
      </w:r>
    </w:p>
    <w:p w14:paraId="175B2E31" w14:textId="77777777" w:rsidR="00163978" w:rsidRPr="00163978" w:rsidRDefault="00163978" w:rsidP="00163978">
      <w:pPr>
        <w:pStyle w:val="BodyText"/>
      </w:pPr>
      <w:r w:rsidRPr="00163978">
        <w:t>A – Addition Sign and Subtraction Sign</w:t>
      </w:r>
    </w:p>
    <w:p w14:paraId="2007DA15" w14:textId="77777777" w:rsidR="00163978" w:rsidRPr="00163978" w:rsidRDefault="00163978" w:rsidP="00163978">
      <w:pPr>
        <w:pStyle w:val="BodyText"/>
      </w:pPr>
      <w:r w:rsidRPr="00163978">
        <w:t>D – Addition Sign and Subtraction Sign</w:t>
      </w:r>
    </w:p>
    <w:p w14:paraId="68461EA9" w14:textId="77777777" w:rsidR="00163978" w:rsidRPr="00163978" w:rsidRDefault="00163978" w:rsidP="00163978">
      <w:pPr>
        <w:pStyle w:val="BodyText"/>
      </w:pPr>
      <w:r w:rsidRPr="00163978">
        <w:t>Ra – 0</w:t>
      </w:r>
    </w:p>
    <w:p w14:paraId="65131AB9" w14:textId="77777777" w:rsidR="00163978" w:rsidRPr="00163978" w:rsidRDefault="00163978" w:rsidP="00163978">
      <w:pPr>
        <w:pStyle w:val="BodyText"/>
      </w:pPr>
      <w:r w:rsidRPr="00163978">
        <w:t>Re – 0</w:t>
      </w:r>
    </w:p>
    <w:p w14:paraId="28F5298A" w14:textId="77777777" w:rsidR="00163978" w:rsidRPr="00163978" w:rsidRDefault="00163978" w:rsidP="00163978">
      <w:pPr>
        <w:pStyle w:val="BodyText"/>
      </w:pPr>
      <w:r w:rsidRPr="00163978">
        <w:t>SO – 0</w:t>
      </w:r>
    </w:p>
    <w:p w14:paraId="6047500C" w14:textId="77777777" w:rsidR="00163978" w:rsidRPr="00163978" w:rsidRDefault="00163978" w:rsidP="00163978">
      <w:pPr>
        <w:pStyle w:val="BodyText"/>
      </w:pPr>
      <w:r w:rsidRPr="00163978">
        <w:t>MTC – 0</w:t>
      </w:r>
    </w:p>
    <w:p w14:paraId="2AD6D00D" w14:textId="77777777" w:rsidR="00163978" w:rsidRPr="00163978" w:rsidRDefault="00163978" w:rsidP="00163978">
      <w:pPr>
        <w:pStyle w:val="BodyText"/>
      </w:pPr>
      <w:r w:rsidRPr="00163978">
        <w:t>Lo – Addition Sign and Subtraction Sign</w:t>
      </w:r>
    </w:p>
    <w:p w14:paraId="0DF84796" w14:textId="77777777" w:rsidR="00163978" w:rsidRPr="00163978" w:rsidRDefault="00163978" w:rsidP="00163978">
      <w:pPr>
        <w:pStyle w:val="BodyText"/>
      </w:pPr>
      <w:r w:rsidRPr="00163978">
        <w:t>Rationale –</w:t>
      </w:r>
    </w:p>
    <w:p w14:paraId="08DEF633" w14:textId="1859091E" w:rsidR="00163978" w:rsidRPr="00163978" w:rsidRDefault="00163978" w:rsidP="00163978">
      <w:pPr>
        <w:pStyle w:val="BodyText"/>
      </w:pPr>
      <w:r w:rsidRPr="00163978">
        <w:t>Positive</w:t>
      </w:r>
      <w:r w:rsidR="00F4007D">
        <w:t>s</w:t>
      </w:r>
      <w:r w:rsidRPr="00163978">
        <w:t>:</w:t>
      </w:r>
    </w:p>
    <w:p w14:paraId="6C97B88C" w14:textId="77777777" w:rsidR="00163978" w:rsidRPr="00163978" w:rsidRDefault="00163978" w:rsidP="00163978">
      <w:pPr>
        <w:pStyle w:val="BodyText"/>
      </w:pPr>
      <w:r w:rsidRPr="00163978">
        <w:t>The Plan suggests the implementation of micro-consolidation centres and low/zero emission vehicles for last-mile deliveries. This will reduce the impact of pollution and emissions on residential areas and on the public realm. This will benefit PCGs including individuals with disabilities, pregnant women or older individuals who may have health concerns associated with air quality.</w:t>
      </w:r>
    </w:p>
    <w:p w14:paraId="138FD1A4" w14:textId="77777777" w:rsidR="00163978" w:rsidRPr="00163978" w:rsidRDefault="00163978" w:rsidP="00163978">
      <w:pPr>
        <w:pStyle w:val="BodyText"/>
      </w:pPr>
      <w:r w:rsidRPr="00163978">
        <w:t>Similarly, enhancing the walking and cycling environment not only promotes active travel which can improve health but also improves air quality, which positively impacts all PCGs, especially those with respiratory conditions or sensitivities.</w:t>
      </w:r>
    </w:p>
    <w:p w14:paraId="0F6A40F2" w14:textId="77777777" w:rsidR="00163978" w:rsidRPr="00163978" w:rsidRDefault="00163978" w:rsidP="00163978">
      <w:pPr>
        <w:pStyle w:val="BodyText"/>
      </w:pPr>
      <w:r w:rsidRPr="00163978">
        <w:t>Efficient management of goods delivery through road space allocation and time restrictions has the potential to reduce traffic congestion, making roadways safer and more accessible for all, including individuals with disabilities, older people, and parents with young children.</w:t>
      </w:r>
    </w:p>
    <w:p w14:paraId="7A4A3883" w14:textId="5BE26C13" w:rsidR="00163978" w:rsidRPr="00163978" w:rsidRDefault="00163978" w:rsidP="00163978">
      <w:pPr>
        <w:pStyle w:val="BodyText"/>
      </w:pPr>
      <w:r w:rsidRPr="00163978">
        <w:t>Negative</w:t>
      </w:r>
      <w:r w:rsidR="00F4007D">
        <w:t>s</w:t>
      </w:r>
      <w:r w:rsidRPr="00163978">
        <w:t>:</w:t>
      </w:r>
    </w:p>
    <w:p w14:paraId="0C66E710" w14:textId="77777777" w:rsidR="00163978" w:rsidRPr="00163978" w:rsidRDefault="00163978" w:rsidP="00163978">
      <w:pPr>
        <w:pStyle w:val="BodyText"/>
      </w:pPr>
      <w:r w:rsidRPr="00163978">
        <w:t>Time restrictions and road space allocation might inadvertently limit accessibility for individuals with disabilities or those with mobility issues if not carefully planned. Residential areas' delivery management must ensure that it does not create barriers for residents who rely on goods and services, particularly if these residents include older individuals, individuals with disabilities, or families with young children.</w:t>
      </w:r>
    </w:p>
    <w:p w14:paraId="62BB12D3" w14:textId="77777777" w:rsidR="00163978" w:rsidRPr="00163978" w:rsidRDefault="00163978" w:rsidP="00163978">
      <w:pPr>
        <w:pStyle w:val="BodyText"/>
      </w:pPr>
      <w:r w:rsidRPr="00163978">
        <w:t>Enforcement of loading bays can lead to congestion in certain areas, potentially affecting pedestrians, cyclists, and public transportation users negatively.</w:t>
      </w:r>
    </w:p>
    <w:p w14:paraId="3DCE0377" w14:textId="77777777" w:rsidR="00163978" w:rsidRPr="00163978" w:rsidRDefault="00163978" w:rsidP="00163978">
      <w:pPr>
        <w:pStyle w:val="BodyText"/>
      </w:pPr>
      <w:r w:rsidRPr="00163978">
        <w:t>The reduction of HGV permits in the city may have employment consequences, particularly for those engaged in the transportation and logistics sector, which could disproportionately impact individuals from low-income backgrounds.</w:t>
      </w:r>
    </w:p>
    <w:p w14:paraId="2367CBC4" w14:textId="77777777" w:rsidR="00163978" w:rsidRPr="00163978" w:rsidRDefault="00163978" w:rsidP="00163978">
      <w:pPr>
        <w:pStyle w:val="BodyText"/>
      </w:pPr>
      <w:r w:rsidRPr="00163978">
        <w:t>The introduction of micro-consolidation centres should be carefully planned to ensure they do not disrupt the local communities they are placed in, potentially affecting the quality of life and accessibility for residents.</w:t>
      </w:r>
    </w:p>
    <w:p w14:paraId="6000E861" w14:textId="77777777" w:rsidR="00163978" w:rsidRPr="00163978" w:rsidRDefault="00163978" w:rsidP="00163978">
      <w:pPr>
        <w:pStyle w:val="BodyText"/>
      </w:pPr>
      <w:r w:rsidRPr="00163978">
        <w:t>Transport Plan – Visitors</w:t>
      </w:r>
    </w:p>
    <w:p w14:paraId="1DDFCAB3" w14:textId="77777777" w:rsidR="00163978" w:rsidRPr="00163978" w:rsidRDefault="00163978" w:rsidP="00163978">
      <w:pPr>
        <w:pStyle w:val="BodyText"/>
      </w:pPr>
      <w:r w:rsidRPr="00163978">
        <w:t>Summary – The Plan aims to support tourist travel in Dublin city centre via the provision of sustainable transport options. The Plan will monitor bus lanes' impact on regular commuter services, especially during peak hours, and coordinate visitor attraction kerbside space for tourist coaches. Travel information and wayfinding will be improved both on the streets and digitally. Servicing major hotels will be maintained, considering public transport, pedestrians, and cyclists. The design of sustainable transport measures will account for access to major tourist attractions.</w:t>
      </w:r>
    </w:p>
    <w:p w14:paraId="2D6FF95D" w14:textId="77777777" w:rsidR="00163978" w:rsidRPr="00163978" w:rsidRDefault="00163978" w:rsidP="00163978">
      <w:pPr>
        <w:pStyle w:val="BodyText"/>
      </w:pPr>
      <w:r w:rsidRPr="00163978">
        <w:t>G – Addition Sign</w:t>
      </w:r>
    </w:p>
    <w:p w14:paraId="3BBE3170" w14:textId="77777777" w:rsidR="00163978" w:rsidRPr="00163978" w:rsidRDefault="00163978" w:rsidP="00163978">
      <w:pPr>
        <w:pStyle w:val="BodyText"/>
      </w:pPr>
      <w:r w:rsidRPr="00163978">
        <w:t>FS – Addition Sign</w:t>
      </w:r>
    </w:p>
    <w:p w14:paraId="0A7B6890" w14:textId="77777777" w:rsidR="00163978" w:rsidRPr="00163978" w:rsidRDefault="00163978" w:rsidP="00163978">
      <w:pPr>
        <w:pStyle w:val="BodyText"/>
      </w:pPr>
      <w:r w:rsidRPr="00163978">
        <w:t>A – Addition Sign</w:t>
      </w:r>
    </w:p>
    <w:p w14:paraId="3B670BBE" w14:textId="77777777" w:rsidR="00163978" w:rsidRPr="00163978" w:rsidRDefault="00163978" w:rsidP="00163978">
      <w:pPr>
        <w:pStyle w:val="BodyText"/>
      </w:pPr>
      <w:r w:rsidRPr="00163978">
        <w:t>D – Addition Sign</w:t>
      </w:r>
    </w:p>
    <w:p w14:paraId="7B3A5109" w14:textId="77777777" w:rsidR="00163978" w:rsidRPr="00163978" w:rsidRDefault="00163978" w:rsidP="00163978">
      <w:pPr>
        <w:pStyle w:val="BodyText"/>
      </w:pPr>
      <w:r w:rsidRPr="00163978">
        <w:t>Ra – Addition Sign</w:t>
      </w:r>
    </w:p>
    <w:p w14:paraId="0743BE62" w14:textId="77777777" w:rsidR="00163978" w:rsidRPr="00163978" w:rsidRDefault="00163978" w:rsidP="00163978">
      <w:pPr>
        <w:pStyle w:val="BodyText"/>
      </w:pPr>
      <w:r w:rsidRPr="00163978">
        <w:t>Re – Addition Sign</w:t>
      </w:r>
    </w:p>
    <w:p w14:paraId="4CEB6FAC" w14:textId="77777777" w:rsidR="00163978" w:rsidRPr="00163978" w:rsidRDefault="00163978" w:rsidP="00163978">
      <w:pPr>
        <w:pStyle w:val="BodyText"/>
      </w:pPr>
      <w:r w:rsidRPr="00163978">
        <w:t>SO – Addition Sign</w:t>
      </w:r>
    </w:p>
    <w:p w14:paraId="7F27EA8E" w14:textId="77777777" w:rsidR="00163978" w:rsidRPr="00163978" w:rsidRDefault="00163978" w:rsidP="00163978">
      <w:pPr>
        <w:pStyle w:val="BodyText"/>
      </w:pPr>
      <w:r w:rsidRPr="00163978">
        <w:t>MTC – Addition Sign</w:t>
      </w:r>
    </w:p>
    <w:p w14:paraId="395E37F5" w14:textId="77777777" w:rsidR="00163978" w:rsidRPr="00163978" w:rsidRDefault="00163978" w:rsidP="00163978">
      <w:pPr>
        <w:pStyle w:val="BodyText"/>
      </w:pPr>
      <w:r w:rsidRPr="00163978">
        <w:t>Lo – Addition Sign</w:t>
      </w:r>
    </w:p>
    <w:p w14:paraId="6E957AE8" w14:textId="77777777" w:rsidR="00163978" w:rsidRPr="00163978" w:rsidRDefault="00163978" w:rsidP="00163978">
      <w:pPr>
        <w:pStyle w:val="BodyText"/>
      </w:pPr>
      <w:r w:rsidRPr="00163978">
        <w:t xml:space="preserve">Rationale – </w:t>
      </w:r>
    </w:p>
    <w:p w14:paraId="77990C5D" w14:textId="7291BBE6" w:rsidR="00163978" w:rsidRPr="00163978" w:rsidRDefault="00163978" w:rsidP="00163978">
      <w:pPr>
        <w:pStyle w:val="BodyText"/>
      </w:pPr>
      <w:r w:rsidRPr="00163978">
        <w:t>Positive</w:t>
      </w:r>
      <w:r w:rsidR="00F4007D">
        <w:t>s</w:t>
      </w:r>
      <w:r w:rsidRPr="00163978">
        <w:t>:</w:t>
      </w:r>
    </w:p>
    <w:p w14:paraId="457C562D" w14:textId="77777777" w:rsidR="00163978" w:rsidRPr="00163978" w:rsidRDefault="00163978" w:rsidP="00163978">
      <w:pPr>
        <w:pStyle w:val="BodyText"/>
      </w:pPr>
      <w:r w:rsidRPr="00163978">
        <w:t>The Plan's focus on improved travel information and accessible transport is likely to benefits tourists with disabilities, and those from diverse racial and ethnic backgrounds, fostering greater inclusivity and equitable access to tourist attractions. It also promotes gender equality through safety measures and inclusive public spaces, offering a safer environment for LGBTQ+ tourists, and accommodating transgender and gender-nonconforming individuals. Additionally, the Plan caters to pregnant individuals and parents with young children thereby enhancing equality by providing inclusive and accessible facilities.</w:t>
      </w:r>
    </w:p>
    <w:p w14:paraId="4E02E911" w14:textId="12E19159" w:rsidR="00163978" w:rsidRPr="00163978" w:rsidRDefault="00163978" w:rsidP="00163978">
      <w:pPr>
        <w:pStyle w:val="BodyText"/>
      </w:pPr>
      <w:r w:rsidRPr="00163978">
        <w:t>Negative</w:t>
      </w:r>
      <w:r w:rsidR="00F4007D">
        <w:t>s</w:t>
      </w:r>
      <w:r w:rsidRPr="00163978">
        <w:t>:</w:t>
      </w:r>
    </w:p>
    <w:p w14:paraId="60B42084" w14:textId="77777777" w:rsidR="00163978" w:rsidRPr="00163978" w:rsidRDefault="00163978" w:rsidP="00163978">
      <w:pPr>
        <w:pStyle w:val="BodyText"/>
      </w:pPr>
      <w:r w:rsidRPr="00163978">
        <w:t>If safety concerns or harassment persist, particularly in certain areas, it can result in negative impacts on tourists' experiences. Lack of family-friendly amenities or accessible facilities could negatively affect the experiences of tourists including pregnant individuals and parents with young children. Effective design, implementation, and monitoring that address the unique needs and concerns of these groups are recommended to maximise the positive impacts and minimise the potential negative impacts throughout the planning process.</w:t>
      </w:r>
    </w:p>
    <w:p w14:paraId="79506501" w14:textId="77777777" w:rsidR="00163978" w:rsidRPr="00163978" w:rsidRDefault="00163978" w:rsidP="00163978">
      <w:pPr>
        <w:pStyle w:val="BodyText"/>
      </w:pPr>
      <w:r w:rsidRPr="00163978">
        <w:t>Transport Plan – Public Space</w:t>
      </w:r>
    </w:p>
    <w:p w14:paraId="1C3FDDA3" w14:textId="77777777" w:rsidR="00163978" w:rsidRPr="00163978" w:rsidRDefault="00163978" w:rsidP="00163978">
      <w:pPr>
        <w:pStyle w:val="BodyText"/>
      </w:pPr>
      <w:r w:rsidRPr="00163978">
        <w:t>Summary – The Plan aims to use the space created by revised traffic management arrangements in the city core to generate new opportunities for public spaces and areas for people, reducing the focus on cars. These public spaces will be universally accessible and prioritise high-quality measures for prominent features like the River Liffey, the Canals, and other major landmarks. Biodiversity will be a central concern in developing and maintaining green spaces and new hard open areas. The public realm will be enhanced through decluttering, removal of unnecessary signage, provision of new street furniture, spaces for social interactions, and improved security measures, all while ensuring universal public access. The planning and development of the city centre's public realm will consider urban design, architectural heritage, usability, and attractiveness as key factors.</w:t>
      </w:r>
    </w:p>
    <w:p w14:paraId="59267CDF" w14:textId="77777777" w:rsidR="00163978" w:rsidRPr="00163978" w:rsidRDefault="00163978" w:rsidP="00163978">
      <w:pPr>
        <w:pStyle w:val="BodyText"/>
      </w:pPr>
      <w:r w:rsidRPr="00163978">
        <w:t>G – Addition Sign</w:t>
      </w:r>
    </w:p>
    <w:p w14:paraId="34915BDE" w14:textId="77777777" w:rsidR="00163978" w:rsidRPr="00163978" w:rsidRDefault="00163978" w:rsidP="00163978">
      <w:pPr>
        <w:pStyle w:val="BodyText"/>
      </w:pPr>
      <w:r w:rsidRPr="00163978">
        <w:t>FS – Addition Sign</w:t>
      </w:r>
    </w:p>
    <w:p w14:paraId="477E19DB" w14:textId="77777777" w:rsidR="00163978" w:rsidRPr="00163978" w:rsidRDefault="00163978" w:rsidP="00163978">
      <w:pPr>
        <w:pStyle w:val="BodyText"/>
      </w:pPr>
      <w:r w:rsidRPr="00163978">
        <w:t>A – Addition Sign</w:t>
      </w:r>
    </w:p>
    <w:p w14:paraId="4BB2C7F7" w14:textId="77777777" w:rsidR="00163978" w:rsidRPr="00163978" w:rsidRDefault="00163978" w:rsidP="00163978">
      <w:pPr>
        <w:pStyle w:val="BodyText"/>
      </w:pPr>
      <w:r w:rsidRPr="00163978">
        <w:t>D – Addition Sign</w:t>
      </w:r>
    </w:p>
    <w:p w14:paraId="24AE2DAB" w14:textId="77777777" w:rsidR="00163978" w:rsidRPr="00163978" w:rsidRDefault="00163978" w:rsidP="00163978">
      <w:pPr>
        <w:pStyle w:val="BodyText"/>
      </w:pPr>
      <w:r w:rsidRPr="00163978">
        <w:t>Ra – Addition Sign</w:t>
      </w:r>
    </w:p>
    <w:p w14:paraId="491AB1EB" w14:textId="77777777" w:rsidR="00163978" w:rsidRPr="00163978" w:rsidRDefault="00163978" w:rsidP="00163978">
      <w:pPr>
        <w:pStyle w:val="BodyText"/>
      </w:pPr>
      <w:r w:rsidRPr="00163978">
        <w:t>Re – Addition Sign</w:t>
      </w:r>
    </w:p>
    <w:p w14:paraId="20285213" w14:textId="77777777" w:rsidR="00163978" w:rsidRPr="00163978" w:rsidRDefault="00163978" w:rsidP="00163978">
      <w:pPr>
        <w:pStyle w:val="BodyText"/>
      </w:pPr>
      <w:r w:rsidRPr="00163978">
        <w:t>SO – Addition Sign</w:t>
      </w:r>
    </w:p>
    <w:p w14:paraId="45E1643D" w14:textId="77777777" w:rsidR="00163978" w:rsidRPr="00163978" w:rsidRDefault="00163978" w:rsidP="00163978">
      <w:pPr>
        <w:pStyle w:val="BodyText"/>
      </w:pPr>
      <w:r w:rsidRPr="00163978">
        <w:t>MTC – Addition Sign</w:t>
      </w:r>
    </w:p>
    <w:p w14:paraId="72CF60FB" w14:textId="77777777" w:rsidR="00163978" w:rsidRPr="00163978" w:rsidRDefault="00163978" w:rsidP="00163978">
      <w:pPr>
        <w:pStyle w:val="BodyText"/>
      </w:pPr>
      <w:r w:rsidRPr="00163978">
        <w:t>Lo – Addition Sign</w:t>
      </w:r>
    </w:p>
    <w:p w14:paraId="18C881CF" w14:textId="77777777" w:rsidR="00163978" w:rsidRPr="00163978" w:rsidRDefault="00163978" w:rsidP="00163978">
      <w:pPr>
        <w:pStyle w:val="BodyText"/>
      </w:pPr>
      <w:r w:rsidRPr="00163978">
        <w:t xml:space="preserve">Rationale – </w:t>
      </w:r>
    </w:p>
    <w:p w14:paraId="5F28A928" w14:textId="562DF6B6" w:rsidR="00163978" w:rsidRPr="00163978" w:rsidRDefault="00163978" w:rsidP="00163978">
      <w:pPr>
        <w:pStyle w:val="BodyText"/>
      </w:pPr>
      <w:r w:rsidRPr="00163978">
        <w:t>Positive</w:t>
      </w:r>
      <w:r w:rsidR="00F4007D">
        <w:t>s</w:t>
      </w:r>
      <w:r w:rsidRPr="00163978">
        <w:t>:</w:t>
      </w:r>
    </w:p>
    <w:p w14:paraId="35EE3DE5" w14:textId="77777777" w:rsidR="00163978" w:rsidRPr="00163978" w:rsidRDefault="00163978" w:rsidP="00163978">
      <w:pPr>
        <w:pStyle w:val="BodyText"/>
      </w:pPr>
      <w:r w:rsidRPr="00163978">
        <w:t>Improvements in public spaces prioritise universal accessibility, with the goal of making these areas inclusive for all members of the community. To achieve this, the spaces will be decluttered to remove obstacles that may hinder the mobility of groups such as older individuals, those with disabilities and families with children. The aim is to create welcoming and green spaces that are easily accessible to individuals from diverse communities.</w:t>
      </w:r>
    </w:p>
    <w:p w14:paraId="0FC95648" w14:textId="77777777" w:rsidR="00163978" w:rsidRPr="00163978" w:rsidRDefault="00163978" w:rsidP="00163978">
      <w:pPr>
        <w:pStyle w:val="BodyText"/>
      </w:pPr>
      <w:r w:rsidRPr="00163978">
        <w:t>The implementation of user-friendly, accessible, and green spaces provides an opportunity to address the issue of loneliness among the older community. These spaces can serve as a method to connect individuals with their community, potentially reducing isolation and promoting social interaction, which can lead to various benefits. Similarly, inclusive and accessible public spaces create welcoming environments for members of the LGBTQ+ and ethnic minority community, promoting their sense of belonging and wellbeing.</w:t>
      </w:r>
    </w:p>
    <w:p w14:paraId="39FFC4B3" w14:textId="77777777" w:rsidR="00163978" w:rsidRPr="00163978" w:rsidRDefault="00163978" w:rsidP="00163978">
      <w:pPr>
        <w:pStyle w:val="BodyText"/>
      </w:pPr>
      <w:r w:rsidRPr="00163978">
        <w:t>The development of new public spaces involves the introduction of enhanced security measures such as improved lighting and passive security. These measures serve the dual purpose of reducing anti-social behaviour but also increase the confidence for PCGs that may feel at risk especially at night. Improved security measures can make these spaces safer for individuals in the LGBTQ+ community. Similarly, safer and universally accessible public spaces improve the overall experience for women, who may prioritise safety and accessibility when using these areas.</w:t>
      </w:r>
    </w:p>
    <w:p w14:paraId="2429D7E1" w14:textId="77777777" w:rsidR="00163978" w:rsidRPr="00163978" w:rsidRDefault="00163978" w:rsidP="00163978">
      <w:pPr>
        <w:pStyle w:val="BodyText"/>
      </w:pPr>
      <w:r w:rsidRPr="00163978">
        <w:t>Finally, accessible public spaces offer enjoyable and affordable recreational options for low-income individuals.</w:t>
      </w:r>
    </w:p>
    <w:p w14:paraId="744B85D6" w14:textId="3C5E90B0" w:rsidR="00163978" w:rsidRPr="00163978" w:rsidRDefault="00163978" w:rsidP="00163978">
      <w:pPr>
        <w:pStyle w:val="BodyText"/>
      </w:pPr>
      <w:r w:rsidRPr="00163978">
        <w:t>Negative</w:t>
      </w:r>
      <w:r w:rsidR="00F4007D">
        <w:t>s</w:t>
      </w:r>
      <w:r w:rsidRPr="00163978">
        <w:t>:</w:t>
      </w:r>
    </w:p>
    <w:p w14:paraId="105A5E4D" w14:textId="77777777" w:rsidR="00163978" w:rsidRPr="00163978" w:rsidRDefault="00163978" w:rsidP="00163978">
      <w:pPr>
        <w:pStyle w:val="BodyText"/>
      </w:pPr>
      <w:r w:rsidRPr="00163978">
        <w:t>While the improvements in public spaces are generally positive, there can be potential negative impacts to consider. For example, despite efforts for universal accessibility, the implementation may not fully address the specific needs of all groups. Stakeholder engagement and accessibility audits should be utilised to ensure the design adequately supports individual needs. Similarly, as public spaces are developed and revitalised, there is potential for displacement of existing communities or businesses which can lead to social and economic disruption. Implementing changes gradually to allow residents, businesses, and commuters to adapt to new traffic management and open space initiatives would help to strike a balance between reducing traffic and increasing open space.</w:t>
      </w:r>
    </w:p>
    <w:p w14:paraId="1D70786F" w14:textId="2A25BB57" w:rsidR="007C6C9D" w:rsidRPr="00163978" w:rsidRDefault="00CA261F" w:rsidP="00163978">
      <w:pPr>
        <w:pStyle w:val="BodyText"/>
      </w:pPr>
      <w:r w:rsidRPr="00163978">
        <w:br w:type="textWrapping" w:clear="all"/>
      </w:r>
    </w:p>
    <w:p w14:paraId="5F44236B" w14:textId="77777777" w:rsidR="003C099A" w:rsidRPr="00163978" w:rsidRDefault="003C099A" w:rsidP="00163978">
      <w:pPr>
        <w:pStyle w:val="BodyText"/>
      </w:pPr>
    </w:p>
    <w:p w14:paraId="14F797ED" w14:textId="1A49832C" w:rsidR="003C099A" w:rsidRPr="00163978" w:rsidRDefault="003C099A" w:rsidP="00163978">
      <w:pPr>
        <w:pStyle w:val="BodyText"/>
      </w:pPr>
      <w:bookmarkStart w:id="146" w:name="_Toc136503098"/>
      <w:bookmarkEnd w:id="146"/>
    </w:p>
    <w:sectPr w:rsidR="003C099A" w:rsidRPr="00163978" w:rsidSect="00EB4591">
      <w:headerReference w:type="default" r:id="rId35"/>
      <w:footerReference w:type="default" r:id="rId36"/>
      <w:pgSz w:w="16839" w:h="11907" w:orient="landscape" w:code="9"/>
      <w:pgMar w:top="1134" w:right="1134" w:bottom="1134" w:left="567"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E5C2D" w14:textId="77777777" w:rsidR="00DD5617" w:rsidRDefault="00DD5617" w:rsidP="00066DE7">
      <w:r>
        <w:separator/>
      </w:r>
    </w:p>
    <w:p w14:paraId="1E72EADD" w14:textId="77777777" w:rsidR="00DD5617" w:rsidRDefault="00DD5617"/>
  </w:endnote>
  <w:endnote w:type="continuationSeparator" w:id="0">
    <w:p w14:paraId="1F127785" w14:textId="77777777" w:rsidR="00DD5617" w:rsidRDefault="00DD5617" w:rsidP="00066DE7">
      <w:r>
        <w:continuationSeparator/>
      </w:r>
    </w:p>
    <w:p w14:paraId="227FEC01" w14:textId="77777777" w:rsidR="00DD5617" w:rsidRDefault="00DD5617"/>
  </w:endnote>
  <w:endnote w:type="continuationNotice" w:id="1">
    <w:p w14:paraId="7685BF10" w14:textId="77777777" w:rsidR="00DD5617" w:rsidRDefault="00DD56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Jacobs Chronos">
    <w:charset w:val="00"/>
    <w:family w:val="swiss"/>
    <w:pitch w:val="variable"/>
    <w:sig w:usb0="A00000EF" w:usb1="0000E0EB" w:usb2="00000008" w:usb3="00000000" w:csb0="00000001" w:csb1="00000000"/>
    <w:embedRegular r:id="rId1" w:fontKey="{CF68D9AE-F0E9-41B6-9F89-7C0D63846E97}"/>
    <w:embedBold r:id="rId2" w:fontKey="{AB4E2B37-0232-4222-916A-4BADF2747C1E}"/>
    <w:embedItalic r:id="rId3" w:fontKey="{32C7BBCD-14F0-40A1-B48B-CEF35EFAD6C4}"/>
    <w:embedBoldItalic r:id="rId4" w:fontKey="{E6AF47D9-2599-4602-BF14-45DF11353780}"/>
  </w:font>
  <w:font w:name="Times New Roman">
    <w:panose1 w:val="02020603050405020304"/>
    <w:charset w:val="00"/>
    <w:family w:val="roman"/>
    <w:pitch w:val="variable"/>
    <w:sig w:usb0="E0002EFF" w:usb1="C000785B" w:usb2="00000009" w:usb3="00000000" w:csb0="000001FF" w:csb1="00000000"/>
  </w:font>
  <w:font w:name="Jacobs Chronos Light">
    <w:charset w:val="00"/>
    <w:family w:val="swiss"/>
    <w:pitch w:val="variable"/>
    <w:sig w:usb0="A00000EF" w:usb1="0000E0EB" w:usb2="00000008" w:usb3="00000000" w:csb0="00000001" w:csb1="00000000"/>
    <w:embedRegular r:id="rId5" w:fontKey="{DF3F22CF-DE19-4128-86D5-B7146DDFE8A2}"/>
    <w:embedBold r:id="rId6" w:fontKey="{B2B7B116-AD8D-489A-A9FD-A6C9A07187DF}"/>
    <w:embedItalic r:id="rId7" w:fontKey="{2F011593-746F-44BF-9B62-2F1713B7151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327DF7D0-A0FB-413E-888A-201D2E55EFAB}"/>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D3FA9B17-C0CE-4550-B0AC-FA66ED191083}"/>
  </w:font>
  <w:font w:name="Jacobs Chronos Cd">
    <w:charset w:val="00"/>
    <w:family w:val="swiss"/>
    <w:pitch w:val="variable"/>
    <w:sig w:usb0="A00000EF" w:usb1="0000E0EB" w:usb2="00000008" w:usb3="00000000" w:csb0="00000001" w:csb1="00000000"/>
    <w:embedRegular r:id="rId10" w:fontKey="{449314CB-035D-47B3-AEE0-6DCD5942F9CA}"/>
    <w:embedBold r:id="rId11" w:fontKey="{F0C4093A-C814-4AC3-8AF8-55CFB3CE1173}"/>
  </w:font>
  <w:font w:name="Consolas">
    <w:panose1 w:val="020B0609020204030204"/>
    <w:charset w:val="00"/>
    <w:family w:val="modern"/>
    <w:pitch w:val="fixed"/>
    <w:sig w:usb0="E00006FF" w:usb1="0000FCFF" w:usb2="00000001" w:usb3="00000000" w:csb0="0000019F" w:csb1="00000000"/>
    <w:embedRegular r:id="rId12" w:fontKey="{C78E91F4-FD91-4973-9460-5D3753800E4A}"/>
  </w:font>
  <w:font w:name="Gotham Rounded Book">
    <w:altName w:val="Calibri"/>
    <w:panose1 w:val="00000000000000000000"/>
    <w:charset w:val="00"/>
    <w:family w:val="modern"/>
    <w:notTrueType/>
    <w:pitch w:val="variable"/>
    <w:sig w:usb0="A000007F" w:usb1="0000004A" w:usb2="00000000" w:usb3="00000000" w:csb0="00000193" w:csb1="00000000"/>
  </w:font>
  <w:font w:name="Gotham">
    <w:altName w:val="Calibri"/>
    <w:charset w:val="00"/>
    <w:family w:val="auto"/>
    <w:pitch w:val="variable"/>
    <w:sig w:usb0="A00000AF" w:usb1="50000048" w:usb2="00000000" w:usb3="00000000" w:csb0="0000011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08322" w14:textId="77777777" w:rsidR="00880189" w:rsidRDefault="00880189"/>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Look w:val="04A0" w:firstRow="1" w:lastRow="0" w:firstColumn="1" w:lastColumn="0" w:noHBand="0" w:noVBand="1"/>
    </w:tblPr>
    <w:tblGrid>
      <w:gridCol w:w="12334"/>
      <w:gridCol w:w="2803"/>
    </w:tblGrid>
    <w:tr w:rsidR="00880189" w:rsidRPr="00360972" w14:paraId="06DFFA56" w14:textId="77777777">
      <w:trPr>
        <w:trHeight w:val="737"/>
      </w:trPr>
      <w:tc>
        <w:tcPr>
          <w:tcW w:w="4074" w:type="pct"/>
          <w:tcBorders>
            <w:top w:val="single" w:sz="2" w:space="0" w:color="007D55" w:themeColor="accent1"/>
          </w:tcBorders>
          <w:tcMar>
            <w:top w:w="113" w:type="dxa"/>
            <w:left w:w="0" w:type="dxa"/>
            <w:right w:w="0" w:type="dxa"/>
          </w:tcMar>
        </w:tcPr>
        <w:p w14:paraId="06939CE7" w14:textId="590D0549" w:rsidR="00880189" w:rsidRPr="00C8640C" w:rsidRDefault="00880189">
          <w:pPr>
            <w:pStyle w:val="Footer"/>
            <w:rPr>
              <w:sz w:val="20"/>
            </w:rPr>
          </w:pPr>
        </w:p>
      </w:tc>
      <w:tc>
        <w:tcPr>
          <w:tcW w:w="926" w:type="pct"/>
          <w:tcBorders>
            <w:top w:val="single" w:sz="2" w:space="0" w:color="007D55" w:themeColor="accent1"/>
          </w:tcBorders>
          <w:tcMar>
            <w:top w:w="113" w:type="dxa"/>
            <w:right w:w="0" w:type="dxa"/>
          </w:tcMar>
        </w:tcPr>
        <w:p w14:paraId="67F6EC9C" w14:textId="594EBD9B" w:rsidR="00880189" w:rsidRPr="00661DA6" w:rsidRDefault="00880189">
          <w:pPr>
            <w:pStyle w:val="Footer"/>
            <w:jc w:val="right"/>
          </w:pPr>
          <w:r>
            <w:fldChar w:fldCharType="begin"/>
          </w:r>
          <w:r>
            <w:instrText xml:space="preserve"> PAGE   \* MERGEFORMAT </w:instrText>
          </w:r>
          <w:r>
            <w:fldChar w:fldCharType="separate"/>
          </w:r>
          <w:r w:rsidR="00C82E42">
            <w:rPr>
              <w:noProof/>
            </w:rPr>
            <w:t>vi</w:t>
          </w:r>
          <w:r>
            <w:rPr>
              <w:noProof/>
            </w:rPr>
            <w:fldChar w:fldCharType="end"/>
          </w:r>
        </w:p>
      </w:tc>
    </w:tr>
  </w:tbl>
  <w:p w14:paraId="59936AAA" w14:textId="77777777" w:rsidR="00880189" w:rsidRPr="006902C0" w:rsidRDefault="00880189">
    <w:pPr>
      <w:pStyle w:val="HeaderSpac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B3F2F" w14:textId="77777777" w:rsidR="00880189" w:rsidRDefault="008801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12334"/>
      <w:gridCol w:w="2804"/>
    </w:tblGrid>
    <w:tr w:rsidR="00880189" w14:paraId="0CAFDB43" w14:textId="77777777" w:rsidTr="00045D54">
      <w:trPr>
        <w:trHeight w:val="170"/>
      </w:trPr>
      <w:tc>
        <w:tcPr>
          <w:tcW w:w="4074" w:type="pct"/>
          <w:tcBorders>
            <w:top w:val="nil"/>
            <w:bottom w:val="single" w:sz="2" w:space="0" w:color="007D55" w:themeColor="accent1"/>
          </w:tcBorders>
          <w:tcMar>
            <w:top w:w="0" w:type="dxa"/>
            <w:left w:w="0" w:type="dxa"/>
            <w:right w:w="0" w:type="dxa"/>
          </w:tcMar>
          <w:vAlign w:val="center"/>
        </w:tcPr>
        <w:p w14:paraId="09084D19" w14:textId="77777777" w:rsidR="00880189" w:rsidRDefault="00880189">
          <w:pPr>
            <w:pStyle w:val="Footer"/>
            <w:ind w:right="568"/>
          </w:pPr>
        </w:p>
      </w:tc>
      <w:tc>
        <w:tcPr>
          <w:tcW w:w="926" w:type="pct"/>
          <w:tcBorders>
            <w:top w:val="nil"/>
            <w:bottom w:val="single" w:sz="2" w:space="0" w:color="007D55" w:themeColor="accent1"/>
          </w:tcBorders>
          <w:tcMar>
            <w:top w:w="0" w:type="dxa"/>
            <w:right w:w="0" w:type="dxa"/>
          </w:tcMar>
          <w:vAlign w:val="center"/>
        </w:tcPr>
        <w:p w14:paraId="1E826D82" w14:textId="77777777" w:rsidR="00880189" w:rsidRPr="00C36AD8" w:rsidRDefault="00880189">
          <w:pPr>
            <w:pStyle w:val="Footer"/>
            <w:ind w:left="3131" w:hanging="3131"/>
            <w:jc w:val="right"/>
            <w:rPr>
              <w:sz w:val="22"/>
            </w:rPr>
          </w:pPr>
        </w:p>
      </w:tc>
    </w:tr>
    <w:tr w:rsidR="00880189" w:rsidRPr="00360972" w14:paraId="4FCA870A" w14:textId="77777777" w:rsidTr="00ED7BC5">
      <w:trPr>
        <w:trHeight w:val="737"/>
      </w:trPr>
      <w:tc>
        <w:tcPr>
          <w:tcW w:w="4074" w:type="pct"/>
          <w:tcBorders>
            <w:top w:val="single" w:sz="2" w:space="0" w:color="007D55" w:themeColor="accent1"/>
          </w:tcBorders>
          <w:tcMar>
            <w:top w:w="113" w:type="dxa"/>
            <w:left w:w="0" w:type="dxa"/>
            <w:right w:w="0" w:type="dxa"/>
          </w:tcMar>
        </w:tcPr>
        <w:p w14:paraId="517B544F" w14:textId="53EA1A59" w:rsidR="00880189" w:rsidRDefault="00880189" w:rsidP="00FC5F07">
          <w:pPr>
            <w:pStyle w:val="Footer"/>
          </w:pPr>
        </w:p>
      </w:tc>
      <w:tc>
        <w:tcPr>
          <w:tcW w:w="926" w:type="pct"/>
          <w:tcBorders>
            <w:top w:val="single" w:sz="2" w:space="0" w:color="007D55" w:themeColor="accent1"/>
          </w:tcBorders>
          <w:tcMar>
            <w:top w:w="113" w:type="dxa"/>
            <w:right w:w="0" w:type="dxa"/>
          </w:tcMar>
        </w:tcPr>
        <w:p w14:paraId="035E32AB" w14:textId="73DB922F" w:rsidR="00880189" w:rsidRPr="00661DA6" w:rsidRDefault="00880189">
          <w:pPr>
            <w:pStyle w:val="Footer"/>
            <w:jc w:val="right"/>
          </w:pPr>
          <w:r>
            <w:fldChar w:fldCharType="begin"/>
          </w:r>
          <w:r>
            <w:instrText xml:space="preserve"> PAGE   \* MERGEFORMAT </w:instrText>
          </w:r>
          <w:r>
            <w:fldChar w:fldCharType="separate"/>
          </w:r>
          <w:r w:rsidR="00C82E42">
            <w:rPr>
              <w:noProof/>
            </w:rPr>
            <w:t>8</w:t>
          </w:r>
          <w:r>
            <w:rPr>
              <w:noProof/>
            </w:rPr>
            <w:fldChar w:fldCharType="end"/>
          </w:r>
        </w:p>
      </w:tc>
    </w:tr>
  </w:tbl>
  <w:p w14:paraId="27AB57F6" w14:textId="77777777" w:rsidR="00880189" w:rsidRPr="006902C0" w:rsidRDefault="00880189">
    <w:pPr>
      <w:pStyle w:val="HeaderSpac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6A548" w14:textId="77777777" w:rsidR="00880189" w:rsidRDefault="008801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12334"/>
      <w:gridCol w:w="2804"/>
    </w:tblGrid>
    <w:tr w:rsidR="008A4029" w14:paraId="74F3BAD6" w14:textId="77777777" w:rsidTr="00045D54">
      <w:trPr>
        <w:trHeight w:val="170"/>
      </w:trPr>
      <w:tc>
        <w:tcPr>
          <w:tcW w:w="4074" w:type="pct"/>
          <w:tcBorders>
            <w:top w:val="nil"/>
            <w:bottom w:val="single" w:sz="2" w:space="0" w:color="007D55" w:themeColor="accent1"/>
          </w:tcBorders>
          <w:tcMar>
            <w:top w:w="0" w:type="dxa"/>
            <w:left w:w="0" w:type="dxa"/>
            <w:right w:w="0" w:type="dxa"/>
          </w:tcMar>
          <w:vAlign w:val="center"/>
        </w:tcPr>
        <w:p w14:paraId="50CEEDF8" w14:textId="77777777" w:rsidR="008A4029" w:rsidRDefault="008A4029">
          <w:pPr>
            <w:pStyle w:val="Footer"/>
            <w:ind w:right="568"/>
          </w:pPr>
        </w:p>
      </w:tc>
      <w:tc>
        <w:tcPr>
          <w:tcW w:w="926" w:type="pct"/>
          <w:tcBorders>
            <w:top w:val="nil"/>
            <w:bottom w:val="single" w:sz="2" w:space="0" w:color="007D55" w:themeColor="accent1"/>
          </w:tcBorders>
          <w:tcMar>
            <w:top w:w="0" w:type="dxa"/>
            <w:right w:w="0" w:type="dxa"/>
          </w:tcMar>
          <w:vAlign w:val="center"/>
        </w:tcPr>
        <w:p w14:paraId="2D8C2853" w14:textId="77777777" w:rsidR="008A4029" w:rsidRPr="00C36AD8" w:rsidRDefault="008A4029">
          <w:pPr>
            <w:pStyle w:val="Footer"/>
            <w:ind w:left="3131" w:hanging="3131"/>
            <w:jc w:val="right"/>
            <w:rPr>
              <w:sz w:val="22"/>
            </w:rPr>
          </w:pPr>
        </w:p>
      </w:tc>
    </w:tr>
    <w:tr w:rsidR="008A4029" w:rsidRPr="00360972" w14:paraId="1C3ED6C8" w14:textId="77777777" w:rsidTr="00ED7BC5">
      <w:trPr>
        <w:trHeight w:val="737"/>
      </w:trPr>
      <w:tc>
        <w:tcPr>
          <w:tcW w:w="4074" w:type="pct"/>
          <w:tcBorders>
            <w:top w:val="single" w:sz="2" w:space="0" w:color="007D55"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1800959938"/>
            <w:placeholder>
              <w:docPart w:val="E3829A17D0EF4D4C8C74A82C5B5E23E6"/>
            </w:placeholder>
            <w:showingPlcHdr/>
            <w:dataBinding w:xpath="/*[local-name()='root']/*[local-name()='DocumentNumber']" w:storeItemID="{8F33FB8F-8118-4915-86A8-F93B7C2B254E}"/>
            <w:text/>
          </w:sdtPr>
          <w:sdtEndPr/>
          <w:sdtContent>
            <w:p w14:paraId="455396E8" w14:textId="082BEC19" w:rsidR="008A4029" w:rsidRDefault="00453E17" w:rsidP="00FC5F07">
              <w:pPr>
                <w:pStyle w:val="Footer"/>
              </w:pPr>
              <w:r w:rsidRPr="000A48CC">
                <w:rPr>
                  <w:rStyle w:val="PlaceholderText"/>
                </w:rPr>
                <w:t>[Document n</w:t>
              </w:r>
              <w:r>
                <w:rPr>
                  <w:rStyle w:val="PlaceholderText"/>
                </w:rPr>
                <w:t>umber</w:t>
              </w:r>
              <w:r w:rsidRPr="000A48CC">
                <w:rPr>
                  <w:rStyle w:val="PlaceholderText"/>
                </w:rPr>
                <w:t>]</w:t>
              </w:r>
            </w:p>
          </w:sdtContent>
        </w:sdt>
      </w:tc>
      <w:tc>
        <w:tcPr>
          <w:tcW w:w="926" w:type="pct"/>
          <w:tcBorders>
            <w:top w:val="single" w:sz="2" w:space="0" w:color="007D55" w:themeColor="accent1"/>
          </w:tcBorders>
          <w:tcMar>
            <w:top w:w="113" w:type="dxa"/>
            <w:right w:w="0" w:type="dxa"/>
          </w:tcMar>
        </w:tcPr>
        <w:p w14:paraId="32D1232A" w14:textId="7CFCA5E8" w:rsidR="008A4029" w:rsidRPr="00661DA6" w:rsidRDefault="008A4029" w:rsidP="00962142">
          <w:pPr>
            <w:pStyle w:val="Footer"/>
            <w:tabs>
              <w:tab w:val="left" w:pos="220"/>
              <w:tab w:val="right" w:pos="1677"/>
            </w:tabs>
          </w:pPr>
          <w:r>
            <w:tab/>
          </w:r>
          <w:r>
            <w:tab/>
          </w:r>
          <w:r>
            <w:fldChar w:fldCharType="begin"/>
          </w:r>
          <w:r>
            <w:instrText xml:space="preserve"> PAGE   \* MERGEFORMAT </w:instrText>
          </w:r>
          <w:r>
            <w:fldChar w:fldCharType="separate"/>
          </w:r>
          <w:r w:rsidR="00C82E42">
            <w:rPr>
              <w:noProof/>
            </w:rPr>
            <w:t>30</w:t>
          </w:r>
          <w:r>
            <w:rPr>
              <w:noProof/>
            </w:rPr>
            <w:fldChar w:fldCharType="end"/>
          </w:r>
        </w:p>
      </w:tc>
    </w:tr>
  </w:tbl>
  <w:p w14:paraId="31C265F0" w14:textId="77777777" w:rsidR="008A4029" w:rsidRPr="006902C0" w:rsidRDefault="008A402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12334"/>
      <w:gridCol w:w="2804"/>
    </w:tblGrid>
    <w:tr w:rsidR="00AA4E05" w14:paraId="57358BF8" w14:textId="77777777" w:rsidTr="00045D54">
      <w:trPr>
        <w:trHeight w:val="170"/>
      </w:trPr>
      <w:tc>
        <w:tcPr>
          <w:tcW w:w="4074" w:type="pct"/>
          <w:tcBorders>
            <w:top w:val="nil"/>
            <w:bottom w:val="single" w:sz="2" w:space="0" w:color="007D55" w:themeColor="accent1"/>
          </w:tcBorders>
          <w:tcMar>
            <w:top w:w="0" w:type="dxa"/>
            <w:left w:w="0" w:type="dxa"/>
            <w:right w:w="0" w:type="dxa"/>
          </w:tcMar>
          <w:vAlign w:val="center"/>
        </w:tcPr>
        <w:p w14:paraId="0C8E355F" w14:textId="77777777" w:rsidR="00AA4E05" w:rsidRDefault="00AA4E05">
          <w:pPr>
            <w:pStyle w:val="Footer"/>
            <w:ind w:right="568"/>
          </w:pPr>
        </w:p>
      </w:tc>
      <w:tc>
        <w:tcPr>
          <w:tcW w:w="926" w:type="pct"/>
          <w:tcBorders>
            <w:top w:val="nil"/>
            <w:bottom w:val="single" w:sz="2" w:space="0" w:color="007D55" w:themeColor="accent1"/>
          </w:tcBorders>
          <w:tcMar>
            <w:top w:w="0" w:type="dxa"/>
            <w:right w:w="0" w:type="dxa"/>
          </w:tcMar>
          <w:vAlign w:val="center"/>
        </w:tcPr>
        <w:p w14:paraId="46A230C3" w14:textId="77777777" w:rsidR="00AA4E05" w:rsidRPr="00C36AD8" w:rsidRDefault="00AA4E05">
          <w:pPr>
            <w:pStyle w:val="Footer"/>
            <w:ind w:left="3131" w:hanging="3131"/>
            <w:jc w:val="right"/>
            <w:rPr>
              <w:sz w:val="22"/>
            </w:rPr>
          </w:pPr>
        </w:p>
      </w:tc>
    </w:tr>
    <w:tr w:rsidR="00AA4E05" w:rsidRPr="00360972" w14:paraId="4EB19224" w14:textId="77777777" w:rsidTr="00ED7BC5">
      <w:trPr>
        <w:trHeight w:val="737"/>
      </w:trPr>
      <w:tc>
        <w:tcPr>
          <w:tcW w:w="4074" w:type="pct"/>
          <w:tcBorders>
            <w:top w:val="single" w:sz="2" w:space="0" w:color="007D55"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102235373"/>
            <w:placeholder>
              <w:docPart w:val="1EE105E0EDB04E74AF4DF8CFC52D680F"/>
            </w:placeholder>
            <w:showingPlcHdr/>
            <w:dataBinding w:xpath="/*[local-name()='root']/*[local-name()='DocumentNumber']" w:storeItemID="{8F33FB8F-8118-4915-86A8-F93B7C2B254E}"/>
            <w:text/>
          </w:sdtPr>
          <w:sdtEndPr/>
          <w:sdtContent>
            <w:p w14:paraId="3C478ED9" w14:textId="2A84B9B0" w:rsidR="00AA4E05" w:rsidRDefault="00453E17" w:rsidP="00FC5F07">
              <w:pPr>
                <w:pStyle w:val="Footer"/>
              </w:pPr>
              <w:r w:rsidRPr="000A48CC">
                <w:rPr>
                  <w:rStyle w:val="PlaceholderText"/>
                </w:rPr>
                <w:t>[Document n</w:t>
              </w:r>
              <w:r>
                <w:rPr>
                  <w:rStyle w:val="PlaceholderText"/>
                </w:rPr>
                <w:t>umber</w:t>
              </w:r>
              <w:r w:rsidRPr="000A48CC">
                <w:rPr>
                  <w:rStyle w:val="PlaceholderText"/>
                </w:rPr>
                <w:t>]</w:t>
              </w:r>
            </w:p>
          </w:sdtContent>
        </w:sdt>
      </w:tc>
      <w:tc>
        <w:tcPr>
          <w:tcW w:w="926" w:type="pct"/>
          <w:tcBorders>
            <w:top w:val="single" w:sz="2" w:space="0" w:color="007D55" w:themeColor="accent1"/>
          </w:tcBorders>
          <w:tcMar>
            <w:top w:w="113" w:type="dxa"/>
            <w:right w:w="0" w:type="dxa"/>
          </w:tcMar>
        </w:tcPr>
        <w:p w14:paraId="203FE7EF" w14:textId="18DB6EED" w:rsidR="00AA4E05" w:rsidRPr="00661DA6" w:rsidRDefault="00AA4E05">
          <w:pPr>
            <w:pStyle w:val="Footer"/>
            <w:jc w:val="right"/>
          </w:pPr>
          <w:r>
            <w:fldChar w:fldCharType="begin"/>
          </w:r>
          <w:r>
            <w:instrText xml:space="preserve"> PAGE   \* MERGEFORMAT </w:instrText>
          </w:r>
          <w:r>
            <w:fldChar w:fldCharType="separate"/>
          </w:r>
          <w:r w:rsidR="00C82E42">
            <w:rPr>
              <w:noProof/>
            </w:rPr>
            <w:t>31</w:t>
          </w:r>
          <w:r>
            <w:rPr>
              <w:noProof/>
            </w:rPr>
            <w:fldChar w:fldCharType="end"/>
          </w:r>
        </w:p>
      </w:tc>
    </w:tr>
  </w:tbl>
  <w:p w14:paraId="0D405283" w14:textId="77777777" w:rsidR="00AA4E05" w:rsidRPr="006902C0" w:rsidRDefault="00AA4E05">
    <w:pPr>
      <w:pStyle w:val="HeaderSpac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A5418" w14:textId="77777777" w:rsidR="00801CAB" w:rsidRPr="006902C0" w:rsidRDefault="00801CA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C0121" w14:textId="77777777" w:rsidR="00704ADC" w:rsidRPr="006902C0" w:rsidRDefault="00704A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516D3" w14:textId="77777777" w:rsidR="00DD5617" w:rsidRDefault="00DD5617" w:rsidP="00066DE7">
      <w:r>
        <w:separator/>
      </w:r>
    </w:p>
    <w:p w14:paraId="04B989FA" w14:textId="77777777" w:rsidR="00DD5617" w:rsidRDefault="00DD5617"/>
  </w:footnote>
  <w:footnote w:type="continuationSeparator" w:id="0">
    <w:p w14:paraId="5576073F" w14:textId="77777777" w:rsidR="00DD5617" w:rsidRDefault="00DD5617" w:rsidP="00066DE7">
      <w:r>
        <w:continuationSeparator/>
      </w:r>
    </w:p>
    <w:p w14:paraId="2C00DAAC" w14:textId="77777777" w:rsidR="00DD5617" w:rsidRDefault="00DD5617"/>
    <w:p w14:paraId="37D1C9B5" w14:textId="77777777" w:rsidR="00DD5617" w:rsidRDefault="00DD5617"/>
    <w:p w14:paraId="0633FAB3" w14:textId="77777777" w:rsidR="00DD5617" w:rsidRDefault="00DD5617"/>
    <w:p w14:paraId="1325659E" w14:textId="77777777" w:rsidR="00DD5617" w:rsidRDefault="00DD5617"/>
    <w:p w14:paraId="1CB827E8" w14:textId="77777777" w:rsidR="00DD5617" w:rsidRDefault="00DD5617"/>
    <w:p w14:paraId="5FDFAA06" w14:textId="77777777" w:rsidR="00DD5617" w:rsidRDefault="00DD5617"/>
    <w:p w14:paraId="228A919B" w14:textId="77777777" w:rsidR="00DD5617" w:rsidRDefault="00DD5617"/>
    <w:p w14:paraId="3900B097" w14:textId="77777777" w:rsidR="00DD5617" w:rsidRDefault="00DD5617"/>
  </w:footnote>
  <w:footnote w:type="continuationNotice" w:id="1">
    <w:p w14:paraId="4C95D7DF" w14:textId="77777777" w:rsidR="00DD5617" w:rsidRDefault="00DD561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69AF7" w14:textId="77777777" w:rsidR="00372B54" w:rsidRDefault="00372B54" w:rsidP="002A0C7E">
    <w:r>
      <w:rPr>
        <w:noProof/>
        <w:lang w:val="en-IE" w:eastAsia="en-IE"/>
      </w:rPr>
      <w:drawing>
        <wp:inline distT="0" distB="0" distL="0" distR="0" wp14:anchorId="3D076D56" wp14:editId="78DBA2A6">
          <wp:extent cx="1371600" cy="321107"/>
          <wp:effectExtent l="0" t="0" r="0" b="3175"/>
          <wp:docPr id="12" name="Picture 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71600" cy="321107"/>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805A3" w14:textId="77777777" w:rsidR="00704ADC" w:rsidRPr="00E52712" w:rsidRDefault="00704A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AFA41" w14:textId="6A96B4BF" w:rsidR="00372B54" w:rsidRDefault="00372B54">
    <w:pPr>
      <w:pStyle w:val="Header"/>
      <w:tabs>
        <w:tab w:val="left" w:pos="3829"/>
        <w:tab w:val="left" w:pos="4150"/>
      </w:tabs>
      <w:jc w:val="right"/>
    </w:pPr>
  </w:p>
  <w:p w14:paraId="75FF4077" w14:textId="77777777" w:rsidR="00372B54" w:rsidRDefault="00372B54" w:rsidP="00D676D9">
    <w:pPr>
      <w:pStyle w:val="Header"/>
      <w:tabs>
        <w:tab w:val="left" w:pos="415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D3840" w14:textId="77777777" w:rsidR="00880189" w:rsidRPr="004C79A3" w:rsidRDefault="00880189" w:rsidP="004C79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EBBF5" w14:textId="77777777" w:rsidR="00880189" w:rsidRDefault="00880189" w:rsidP="002A0C7E">
    <w:r>
      <w:rPr>
        <w:noProof/>
        <w:lang w:val="en-IE" w:eastAsia="en-IE"/>
      </w:rPr>
      <w:drawing>
        <wp:inline distT="0" distB="0" distL="0" distR="0" wp14:anchorId="4B7D76A0" wp14:editId="1CFBB5CA">
          <wp:extent cx="1371600" cy="321107"/>
          <wp:effectExtent l="0" t="0" r="0" b="3175"/>
          <wp:docPr id="6" name="Pictur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71600" cy="321107"/>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DA799" w14:textId="77777777" w:rsidR="00742C15" w:rsidRDefault="00742C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90373" w14:textId="1B0359BF" w:rsidR="00880189" w:rsidRDefault="00880189">
    <w:pPr>
      <w:pStyle w:val="Header"/>
      <w:tabs>
        <w:tab w:val="left" w:pos="3829"/>
        <w:tab w:val="left" w:pos="4150"/>
      </w:tabs>
      <w:jc w:val="right"/>
    </w:pPr>
  </w:p>
  <w:p w14:paraId="7426324F" w14:textId="77777777" w:rsidR="00880189" w:rsidRDefault="00880189" w:rsidP="00D676D9">
    <w:pPr>
      <w:pStyle w:val="Header"/>
      <w:tabs>
        <w:tab w:val="left" w:pos="4150"/>
      </w:tabs>
      <w:jc w:val="righ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63" w:type="pct"/>
      <w:tblBorders>
        <w:top w:val="none" w:sz="0" w:space="0" w:color="auto"/>
        <w:left w:val="none" w:sz="0" w:space="0" w:color="auto"/>
        <w:bottom w:val="single" w:sz="2" w:space="0" w:color="007D55"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15026"/>
    </w:tblGrid>
    <w:tr w:rsidR="008A4029" w14:paraId="0F6587E8" w14:textId="77777777" w:rsidTr="004D3766">
      <w:trPr>
        <w:trHeight w:val="851"/>
      </w:trPr>
      <w:tc>
        <w:tcPr>
          <w:tcW w:w="5000" w:type="pct"/>
          <w:tcMar>
            <w:left w:w="0" w:type="dxa"/>
          </w:tcMar>
          <w:vAlign w:val="bottom"/>
        </w:tcPr>
        <w:p w14:paraId="72D5CEA5" w14:textId="4C9F208E" w:rsidR="008A4029" w:rsidRPr="00934315" w:rsidRDefault="00DE4BB3">
          <w:pPr>
            <w:pStyle w:val="Header"/>
          </w:pPr>
          <w:r w:rsidRPr="005E7CA4">
            <w:rPr>
              <w:rFonts w:ascii="Gotham" w:hAnsi="Gotham"/>
            </w:rPr>
            <w:t xml:space="preserve">DUBLIN CITY CENTRE </w:t>
          </w:r>
          <w:r>
            <w:rPr>
              <w:rFonts w:ascii="Gotham" w:hAnsi="Gotham"/>
            </w:rPr>
            <w:t xml:space="preserve">TRANSPORT PLAN 2023 </w:t>
          </w:r>
          <w:r w:rsidRPr="005E7CA4">
            <w:rPr>
              <w:rFonts w:ascii="Gotham" w:hAnsi="Gotham"/>
            </w:rPr>
            <w:t xml:space="preserve">| </w:t>
          </w:r>
          <w:sdt>
            <w:sdtPr>
              <w:rPr>
                <w:rFonts w:ascii="Gotham" w:hAnsi="Gotham"/>
              </w:rPr>
              <w:alias w:val="Document title"/>
              <w:tag w:val="Document title"/>
              <w:id w:val="691729598"/>
              <w:placeholder>
                <w:docPart w:val="897C87EE73704D5C9C3B2F8D4BEE6047"/>
              </w:placeholder>
              <w:dataBinding w:xpath="/*[local-name()='root']/*[local-name()='DocumentTitle']" w:storeItemID="{8F33FB8F-8118-4915-86A8-F93B7C2B254E}"/>
              <w:text w:multiLine="1"/>
            </w:sdtPr>
            <w:sdtEndPr/>
            <w:sdtContent>
              <w:r w:rsidRPr="00EF1E12">
                <w:rPr>
                  <w:rFonts w:ascii="Gotham" w:hAnsi="Gotham"/>
                </w:rPr>
                <w:t>Equality Impact Assessment</w:t>
              </w:r>
            </w:sdtContent>
          </w:sdt>
        </w:p>
      </w:tc>
    </w:tr>
  </w:tbl>
  <w:p w14:paraId="451B7B6A" w14:textId="77777777" w:rsidR="008A4029" w:rsidRPr="00E52712" w:rsidRDefault="008A402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32EC9" w14:textId="77777777" w:rsidR="00742C15" w:rsidRDefault="00742C1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5B988" w14:textId="77777777" w:rsidR="00801CAB" w:rsidRPr="00E52712" w:rsidRDefault="00801C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262C1"/>
    <w:multiLevelType w:val="multilevel"/>
    <w:tmpl w:val="2DE4E372"/>
    <w:styleLink w:val="JacobsSequential111Format"/>
    <w:lvl w:ilvl="0">
      <w:start w:val="1"/>
      <w:numFmt w:val="decimal"/>
      <w:lvlText w:val="%1."/>
      <w:lvlJc w:val="left"/>
      <w:pPr>
        <w:ind w:left="1134" w:hanging="1134"/>
      </w:pPr>
      <w:rPr>
        <w:rFonts w:ascii="Jacobs Chronos" w:hAnsi="Jacobs Chronos" w:hint="default"/>
        <w:b/>
        <w:i w:val="0"/>
        <w:sz w:val="32"/>
      </w:rPr>
    </w:lvl>
    <w:lvl w:ilvl="1">
      <w:start w:val="1"/>
      <w:numFmt w:val="decimal"/>
      <w:lvlText w:val="%1.%2"/>
      <w:lvlJc w:val="left"/>
      <w:pPr>
        <w:ind w:left="1134" w:hanging="1134"/>
      </w:pPr>
      <w:rPr>
        <w:rFonts w:ascii="Jacobs Chronos" w:hAnsi="Jacobs Chronos" w:hint="default"/>
        <w:b/>
        <w:i w:val="0"/>
        <w:sz w:val="30"/>
      </w:rPr>
    </w:lvl>
    <w:lvl w:ilvl="2">
      <w:start w:val="1"/>
      <w:numFmt w:val="decimal"/>
      <w:lvlRestart w:val="1"/>
      <w:lvlText w:val="%1.%2.%3"/>
      <w:lvlJc w:val="left"/>
      <w:pPr>
        <w:ind w:left="1134" w:hanging="1134"/>
      </w:pPr>
      <w:rPr>
        <w:rFonts w:ascii="Jacobs Chronos" w:hAnsi="Jacobs Chronos" w:hint="default"/>
        <w:b/>
        <w:i w:val="0"/>
        <w:sz w:val="28"/>
      </w:rPr>
    </w:lvl>
    <w:lvl w:ilvl="3">
      <w:start w:val="1"/>
      <w:numFmt w:val="decimal"/>
      <w:lvlText w:val="%1.%2.%3.%4"/>
      <w:lvlJc w:val="left"/>
      <w:pPr>
        <w:ind w:left="1134" w:hanging="1134"/>
      </w:pPr>
      <w:rPr>
        <w:rFonts w:ascii="Jacobs Chronos Light" w:hAnsi="Jacobs Chronos Light" w:hint="default"/>
        <w:b/>
        <w:i w:val="0"/>
        <w:sz w:val="26"/>
      </w:rPr>
    </w:lvl>
    <w:lvl w:ilvl="4">
      <w:start w:val="1"/>
      <w:numFmt w:val="decimal"/>
      <w:lvlText w:val="%1.%2.%3.%4.%5"/>
      <w:lvlJc w:val="left"/>
      <w:pPr>
        <w:ind w:left="1134" w:hanging="1134"/>
      </w:pPr>
      <w:rPr>
        <w:rFonts w:ascii="Jacobs Chronos Light" w:hAnsi="Jacobs Chronos Light" w:hint="default"/>
        <w:b/>
        <w:i w:val="0"/>
        <w:sz w:val="24"/>
      </w:rPr>
    </w:lvl>
    <w:lvl w:ilvl="5">
      <w:start w:val="1"/>
      <w:numFmt w:val="decimal"/>
      <w:lvlText w:val="%1.%2.%3.%4.%5.%6"/>
      <w:lvlJc w:val="left"/>
      <w:pPr>
        <w:ind w:left="1134" w:hanging="1134"/>
      </w:pPr>
      <w:rPr>
        <w:rFonts w:ascii="Jacobs Chronos Light" w:hAnsi="Jacobs Chronos Light" w:hint="default"/>
        <w:b/>
        <w:i w:val="0"/>
        <w:sz w:val="22"/>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1" w15:restartNumberingAfterBreak="0">
    <w:nsid w:val="06B50CCA"/>
    <w:multiLevelType w:val="hybridMultilevel"/>
    <w:tmpl w:val="8E0AB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61513"/>
    <w:multiLevelType w:val="hybridMultilevel"/>
    <w:tmpl w:val="44805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E24F7"/>
    <w:multiLevelType w:val="multilevel"/>
    <w:tmpl w:val="E9E46496"/>
    <w:styleLink w:val="TableBullets"/>
    <w:lvl w:ilvl="0">
      <w:start w:val="1"/>
      <w:numFmt w:val="bullet"/>
      <w:pStyle w:val="TableBullet"/>
      <w:lvlText w:val=""/>
      <w:lvlJc w:val="left"/>
      <w:pPr>
        <w:ind w:left="284" w:hanging="284"/>
      </w:pPr>
      <w:rPr>
        <w:rFonts w:ascii="Wingdings" w:hAnsi="Wingdings" w:cs="Times New Roman" w:hint="default"/>
      </w:rPr>
    </w:lvl>
    <w:lvl w:ilvl="1">
      <w:start w:val="1"/>
      <w:numFmt w:val="bullet"/>
      <w:pStyle w:val="TableBullet2"/>
      <w:lvlText w:val="-"/>
      <w:lvlJc w:val="left"/>
      <w:pPr>
        <w:ind w:left="567" w:hanging="283"/>
      </w:pPr>
      <w:rPr>
        <w:rFonts w:ascii="Arial" w:hAnsi="Arial" w:cs="Arial" w:hint="default"/>
      </w:rPr>
    </w:lvl>
    <w:lvl w:ilvl="2">
      <w:start w:val="1"/>
      <w:numFmt w:val="bullet"/>
      <w:pStyle w:val="TableBullet3"/>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982D84"/>
    <w:multiLevelType w:val="multilevel"/>
    <w:tmpl w:val="633A2704"/>
    <w:styleLink w:val="JacobsTableNumbersList"/>
    <w:lvl w:ilvl="0">
      <w:start w:val="1"/>
      <w:numFmt w:val="decimal"/>
      <w:lvlText w:val="%1."/>
      <w:lvlJc w:val="left"/>
      <w:pPr>
        <w:ind w:left="284" w:hanging="284"/>
      </w:pPr>
      <w:rPr>
        <w:rFonts w:asciiTheme="minorHAnsi" w:hAnsiTheme="minorHAnsi" w:hint="default"/>
        <w:b w:val="0"/>
        <w:i w:val="0"/>
        <w:color w:val="auto"/>
        <w:sz w:val="18"/>
      </w:rPr>
    </w:lvl>
    <w:lvl w:ilvl="1">
      <w:start w:val="1"/>
      <w:numFmt w:val="lowerLetter"/>
      <w:lvlText w:val="%2. "/>
      <w:lvlJc w:val="left"/>
      <w:pPr>
        <w:tabs>
          <w:tab w:val="num" w:pos="284"/>
        </w:tabs>
        <w:ind w:left="567" w:hanging="283"/>
      </w:pPr>
      <w:rPr>
        <w:rFonts w:asciiTheme="minorHAnsi" w:hAnsiTheme="minorHAnsi" w:hint="default"/>
        <w:b w:val="0"/>
        <w:i w:val="0"/>
        <w:color w:val="auto"/>
        <w:sz w:val="18"/>
      </w:rPr>
    </w:lvl>
    <w:lvl w:ilvl="2">
      <w:start w:val="1"/>
      <w:numFmt w:val="lowerRoman"/>
      <w:lvlText w:val="%3"/>
      <w:lvlJc w:val="left"/>
      <w:pPr>
        <w:tabs>
          <w:tab w:val="num" w:pos="567"/>
        </w:tabs>
        <w:ind w:left="851" w:hanging="284"/>
      </w:pPr>
      <w:rPr>
        <w:rFonts w:asciiTheme="minorHAnsi" w:hAnsiTheme="minorHAnsi" w:hint="default"/>
        <w:b w:val="0"/>
        <w:i w:val="0"/>
        <w:sz w:val="18"/>
      </w:rPr>
    </w:lvl>
    <w:lvl w:ilvl="3">
      <w:start w:val="1"/>
      <w:numFmt w:val="none"/>
      <w:lvlText w:val=""/>
      <w:lvlJc w:val="left"/>
      <w:pPr>
        <w:ind w:left="0" w:firstLine="0"/>
      </w:pPr>
      <w:rPr>
        <w:rFonts w:asciiTheme="minorHAnsi" w:hAnsiTheme="minorHAnsi" w:hint="default"/>
        <w:b w:val="0"/>
        <w:i w:val="0"/>
        <w:sz w:val="20"/>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5" w15:restartNumberingAfterBreak="0">
    <w:nsid w:val="0B4C097B"/>
    <w:multiLevelType w:val="multilevel"/>
    <w:tmpl w:val="6D0608D6"/>
    <w:styleLink w:val="JacobsSingleSequentialList"/>
    <w:lvl w:ilvl="0">
      <w:start w:val="1"/>
      <w:numFmt w:val="decimal"/>
      <w:lvlText w:val="%1."/>
      <w:lvlJc w:val="left"/>
      <w:pPr>
        <w:ind w:left="851" w:hanging="851"/>
      </w:pPr>
      <w:rPr>
        <w:rFonts w:asciiTheme="majorHAnsi" w:hAnsiTheme="majorHAnsi" w:hint="default"/>
        <w:sz w:val="20"/>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6" w15:restartNumberingAfterBreak="0">
    <w:nsid w:val="0BCE067D"/>
    <w:multiLevelType w:val="multilevel"/>
    <w:tmpl w:val="8E7A81B4"/>
    <w:styleLink w:val="JacobsParagraphLevels"/>
    <w:lvl w:ilvl="0">
      <w:start w:val="1"/>
      <w:numFmt w:val="decimal"/>
      <w:lvlText w:val="%1."/>
      <w:lvlJc w:val="left"/>
      <w:pPr>
        <w:ind w:left="357" w:hanging="357"/>
      </w:pPr>
      <w:rPr>
        <w:rFonts w:hint="default"/>
        <w:b w:val="0"/>
        <w:i w:val="0"/>
        <w:color w:val="auto"/>
        <w:sz w:val="20"/>
      </w:rPr>
    </w:lvl>
    <w:lvl w:ilvl="1">
      <w:start w:val="1"/>
      <w:numFmt w:val="lowerLetter"/>
      <w:lvlText w:val="%2."/>
      <w:lvlJc w:val="left"/>
      <w:pPr>
        <w:ind w:left="714" w:hanging="357"/>
      </w:pPr>
      <w:rPr>
        <w:rFonts w:asciiTheme="majorHAnsi" w:hAnsiTheme="majorHAnsi" w:hint="default"/>
        <w:b w:val="0"/>
        <w:i w:val="0"/>
        <w:sz w:val="20"/>
      </w:rPr>
    </w:lvl>
    <w:lvl w:ilvl="2">
      <w:start w:val="1"/>
      <w:numFmt w:val="lowerRoman"/>
      <w:lvlText w:val="%3."/>
      <w:lvlJc w:val="left"/>
      <w:pPr>
        <w:tabs>
          <w:tab w:val="num" w:pos="714"/>
        </w:tabs>
        <w:ind w:left="1072" w:hanging="358"/>
      </w:pPr>
      <w:rPr>
        <w:rFonts w:asciiTheme="majorHAnsi" w:hAnsiTheme="majorHAnsi" w:hint="default"/>
        <w:b w:val="0"/>
        <w:i w:val="0"/>
        <w:sz w:val="20"/>
      </w:rPr>
    </w:lvl>
    <w:lvl w:ilvl="3">
      <w:start w:val="1"/>
      <w:numFmt w:val="decimal"/>
      <w:lvlText w:val="%4)"/>
      <w:lvlJc w:val="left"/>
      <w:pPr>
        <w:tabs>
          <w:tab w:val="num" w:pos="1072"/>
        </w:tabs>
        <w:ind w:left="1429" w:hanging="357"/>
      </w:pPr>
      <w:rPr>
        <w:rFonts w:asciiTheme="majorHAnsi" w:hAnsiTheme="majorHAnsi" w:hint="default"/>
        <w:b w:val="0"/>
        <w:i w:val="0"/>
        <w:sz w:val="20"/>
      </w:rPr>
    </w:lvl>
    <w:lvl w:ilvl="4">
      <w:start w:val="1"/>
      <w:numFmt w:val="none"/>
      <w:lvlText w:val=""/>
      <w:lvlJc w:val="left"/>
      <w:pPr>
        <w:ind w:left="284" w:hanging="284"/>
      </w:pPr>
      <w:rPr>
        <w:rFonts w:hint="default"/>
      </w:rPr>
    </w:lvl>
    <w:lvl w:ilvl="5">
      <w:start w:val="1"/>
      <w:numFmt w:val="none"/>
      <w:lvlText w:val=" "/>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7" w15:restartNumberingAfterBreak="0">
    <w:nsid w:val="0BE73C3E"/>
    <w:multiLevelType w:val="multilevel"/>
    <w:tmpl w:val="11BE2848"/>
    <w:styleLink w:val="Headings"/>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C832BEE"/>
    <w:multiLevelType w:val="multilevel"/>
    <w:tmpl w:val="9752981C"/>
    <w:styleLink w:val="PhotologNumberList"/>
    <w:lvl w:ilvl="0">
      <w:start w:val="1"/>
      <w:numFmt w:val="decimal"/>
      <w:suff w:val="space"/>
      <w:lvlText w:val="Photograph %1:"/>
      <w:lvlJc w:val="left"/>
      <w:pPr>
        <w:ind w:left="360" w:hanging="36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D983731"/>
    <w:multiLevelType w:val="multilevel"/>
    <w:tmpl w:val="19567D56"/>
    <w:styleLink w:val="JacobsTableNumberTitle"/>
    <w:lvl w:ilvl="0">
      <w:start w:val="1"/>
      <w:numFmt w:val="decimal"/>
      <w:lvlText w:val="Table %1: "/>
      <w:lvlJc w:val="left"/>
      <w:pPr>
        <w:ind w:left="907" w:hanging="907"/>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F9E46AD"/>
    <w:multiLevelType w:val="multilevel"/>
    <w:tmpl w:val="A3B84EF2"/>
    <w:styleLink w:val="InstructionNumbering"/>
    <w:lvl w:ilvl="0">
      <w:start w:val="1"/>
      <w:numFmt w:val="decimal"/>
      <w:pStyle w:val="InstructionNumber"/>
      <w:lvlText w:val="%1."/>
      <w:lvlJc w:val="left"/>
      <w:pPr>
        <w:ind w:left="720" w:hanging="720"/>
      </w:pPr>
      <w:rPr>
        <w:rFonts w:hint="default"/>
      </w:rPr>
    </w:lvl>
    <w:lvl w:ilvl="1">
      <w:start w:val="1"/>
      <w:numFmt w:val="bullet"/>
      <w:pStyle w:val="InstructionBullet"/>
      <w:lvlText w:val="◦"/>
      <w:lvlJc w:val="left"/>
      <w:pPr>
        <w:ind w:left="1077" w:hanging="357"/>
      </w:pPr>
      <w:rPr>
        <w:rFonts w:ascii="Calibri" w:hAnsi="Calibri" w:cs="Times New Roman" w:hint="default"/>
        <w:color w:val="007D55" w:themeColor="accent1"/>
      </w:rPr>
    </w:lvl>
    <w:lvl w:ilvl="2">
      <w:start w:val="1"/>
      <w:numFmt w:val="bullet"/>
      <w:lvlText w:val="-"/>
      <w:lvlJc w:val="left"/>
      <w:pPr>
        <w:ind w:left="1080" w:hanging="360"/>
      </w:pPr>
      <w:rPr>
        <w:rFonts w:ascii="Jacobs Chronos" w:hAnsi="Jacobs Chronos" w:hint="default"/>
      </w:rPr>
    </w:lvl>
    <w:lvl w:ilvl="3">
      <w:start w:val="1"/>
      <w:numFmt w:val="bullet"/>
      <w:lvlText w:val="-"/>
      <w:lvlJc w:val="left"/>
      <w:pPr>
        <w:ind w:left="1440" w:hanging="360"/>
      </w:pPr>
      <w:rPr>
        <w:rFonts w:ascii="Jacobs Chronos" w:hAnsi="Jacobs Chronos" w:hint="default"/>
      </w:rPr>
    </w:lvl>
    <w:lvl w:ilvl="4">
      <w:start w:val="1"/>
      <w:numFmt w:val="bullet"/>
      <w:lvlText w:val="-"/>
      <w:lvlJc w:val="left"/>
      <w:pPr>
        <w:ind w:left="1800" w:hanging="360"/>
      </w:pPr>
      <w:rPr>
        <w:rFonts w:ascii="Jacobs Chronos" w:hAnsi="Jacobs Chronos" w:hint="default"/>
      </w:rPr>
    </w:lvl>
    <w:lvl w:ilvl="5">
      <w:start w:val="1"/>
      <w:numFmt w:val="bullet"/>
      <w:lvlText w:val="-"/>
      <w:lvlJc w:val="left"/>
      <w:pPr>
        <w:ind w:left="2160" w:hanging="360"/>
      </w:pPr>
      <w:rPr>
        <w:rFonts w:ascii="Jacobs Chronos" w:hAnsi="Jacobs Chronos" w:hint="default"/>
      </w:rPr>
    </w:lvl>
    <w:lvl w:ilvl="6">
      <w:start w:val="1"/>
      <w:numFmt w:val="bullet"/>
      <w:lvlText w:val="-"/>
      <w:lvlJc w:val="left"/>
      <w:pPr>
        <w:ind w:left="2520" w:hanging="360"/>
      </w:pPr>
      <w:rPr>
        <w:rFonts w:ascii="Jacobs Chronos" w:hAnsi="Jacobs Chronos" w:hint="default"/>
      </w:rPr>
    </w:lvl>
    <w:lvl w:ilvl="7">
      <w:start w:val="1"/>
      <w:numFmt w:val="bullet"/>
      <w:lvlText w:val="-"/>
      <w:lvlJc w:val="left"/>
      <w:pPr>
        <w:ind w:left="2880" w:hanging="360"/>
      </w:pPr>
      <w:rPr>
        <w:rFonts w:ascii="Jacobs Chronos" w:hAnsi="Jacobs Chronos" w:hint="default"/>
      </w:rPr>
    </w:lvl>
    <w:lvl w:ilvl="8">
      <w:start w:val="1"/>
      <w:numFmt w:val="bullet"/>
      <w:lvlText w:val="-"/>
      <w:lvlJc w:val="left"/>
      <w:pPr>
        <w:ind w:left="3240" w:hanging="360"/>
      </w:pPr>
      <w:rPr>
        <w:rFonts w:ascii="Jacobs Chronos" w:hAnsi="Jacobs Chronos" w:hint="default"/>
      </w:rPr>
    </w:lvl>
  </w:abstractNum>
  <w:abstractNum w:abstractNumId="11" w15:restartNumberingAfterBreak="0">
    <w:nsid w:val="10925DD9"/>
    <w:multiLevelType w:val="multilevel"/>
    <w:tmpl w:val="6726B982"/>
    <w:styleLink w:val="FigureNumberTitle"/>
    <w:lvl w:ilvl="0">
      <w:start w:val="1"/>
      <w:numFmt w:val="decimal"/>
      <w:lvlText w:val="Figure %1: "/>
      <w:lvlJc w:val="left"/>
      <w:pPr>
        <w:ind w:left="964" w:hanging="964"/>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A9308E"/>
    <w:multiLevelType w:val="multilevel"/>
    <w:tmpl w:val="556A30FC"/>
    <w:styleLink w:val="SingleSequentialNumbering"/>
    <w:lvl w:ilvl="0">
      <w:start w:val="1"/>
      <w:numFmt w:val="decimal"/>
      <w:pStyle w:val="SingleSequential"/>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520CF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A1B4193"/>
    <w:multiLevelType w:val="multilevel"/>
    <w:tmpl w:val="0A026A64"/>
    <w:styleLink w:val="ProjectBullets"/>
    <w:lvl w:ilvl="0">
      <w:start w:val="1"/>
      <w:numFmt w:val="bullet"/>
      <w:lvlText w:val=""/>
      <w:lvlJc w:val="left"/>
      <w:pPr>
        <w:ind w:left="170" w:hanging="170"/>
      </w:pPr>
      <w:rPr>
        <w:rFonts w:ascii="Wingdings" w:hAnsi="Wingdings" w:cs="Times New Roman" w:hint="default"/>
      </w:rPr>
    </w:lvl>
    <w:lvl w:ilvl="1">
      <w:start w:val="1"/>
      <w:numFmt w:val="bullet"/>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C3C5673"/>
    <w:multiLevelType w:val="multilevel"/>
    <w:tmpl w:val="44A0393C"/>
    <w:lvl w:ilvl="0">
      <w:start w:val="1"/>
      <w:numFmt w:val="decimal"/>
      <w:pStyle w:val="Sequenti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6" w15:restartNumberingAfterBreak="0">
    <w:nsid w:val="1C6634C9"/>
    <w:multiLevelType w:val="multilevel"/>
    <w:tmpl w:val="455C423E"/>
    <w:styleLink w:val="Bullets"/>
    <w:lvl w:ilvl="0">
      <w:start w:val="1"/>
      <w:numFmt w:val="bullet"/>
      <w:pStyle w:val="BulletLevel1"/>
      <w:lvlText w:val=""/>
      <w:lvlJc w:val="left"/>
      <w:pPr>
        <w:ind w:left="284" w:hanging="284"/>
      </w:pPr>
      <w:rPr>
        <w:rFonts w:ascii="Symbol" w:hAnsi="Symbol" w:hint="default"/>
      </w:rPr>
    </w:lvl>
    <w:lvl w:ilvl="1">
      <w:start w:val="1"/>
      <w:numFmt w:val="bullet"/>
      <w:pStyle w:val="BulletLevel2"/>
      <w:lvlText w:val="-"/>
      <w:lvlJc w:val="left"/>
      <w:pPr>
        <w:ind w:left="567" w:hanging="283"/>
      </w:pPr>
      <w:rPr>
        <w:rFonts w:ascii="Jacobs Chronos" w:hAnsi="Jacobs Chronos" w:cs="Times New Roman" w:hint="default"/>
      </w:rPr>
    </w:lvl>
    <w:lvl w:ilvl="2">
      <w:start w:val="1"/>
      <w:numFmt w:val="bullet"/>
      <w:pStyle w:val="BulletLevel3"/>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591D7F"/>
    <w:multiLevelType w:val="multilevel"/>
    <w:tmpl w:val="DA66FA1E"/>
    <w:styleLink w:val="CapabilityBullets"/>
    <w:lvl w:ilvl="0">
      <w:start w:val="1"/>
      <w:numFmt w:val="bullet"/>
      <w:pStyle w:val="CapabilityBullet"/>
      <w:lvlText w:val=""/>
      <w:lvlJc w:val="left"/>
      <w:pPr>
        <w:ind w:left="170" w:hanging="170"/>
      </w:pPr>
      <w:rPr>
        <w:rFonts w:ascii="Wingdings" w:hAnsi="Wingdings" w:cs="Times New Roman" w:hint="default"/>
      </w:rPr>
    </w:lvl>
    <w:lvl w:ilvl="1">
      <w:start w:val="1"/>
      <w:numFmt w:val="bullet"/>
      <w:pStyle w:val="Capability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920E36"/>
    <w:multiLevelType w:val="hybridMultilevel"/>
    <w:tmpl w:val="F6D4E88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DBE2BFD"/>
    <w:multiLevelType w:val="multilevel"/>
    <w:tmpl w:val="531CB01E"/>
    <w:styleLink w:val="TableNumbers"/>
    <w:lvl w:ilvl="0">
      <w:start w:val="1"/>
      <w:numFmt w:val="decimal"/>
      <w:pStyle w:val="TableNumber"/>
      <w:lvlText w:val="%1."/>
      <w:lvlJc w:val="left"/>
      <w:pPr>
        <w:ind w:left="284" w:hanging="284"/>
      </w:pPr>
      <w:rPr>
        <w:rFonts w:hint="default"/>
      </w:rPr>
    </w:lvl>
    <w:lvl w:ilvl="1">
      <w:start w:val="1"/>
      <w:numFmt w:val="lowerLetter"/>
      <w:pStyle w:val="TableNumber2"/>
      <w:lvlText w:val="%2."/>
      <w:lvlJc w:val="left"/>
      <w:pPr>
        <w:ind w:left="567" w:hanging="283"/>
      </w:pPr>
      <w:rPr>
        <w:rFonts w:hint="default"/>
      </w:rPr>
    </w:lvl>
    <w:lvl w:ilvl="2">
      <w:start w:val="1"/>
      <w:numFmt w:val="lowerRoman"/>
      <w:pStyle w:val="TableNumber3"/>
      <w:lvlText w:val="%3."/>
      <w:lvlJc w:val="left"/>
      <w:pPr>
        <w:tabs>
          <w:tab w:val="num" w:pos="567"/>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0201EFC"/>
    <w:multiLevelType w:val="hybridMultilevel"/>
    <w:tmpl w:val="E0582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455CE2"/>
    <w:multiLevelType w:val="hybridMultilevel"/>
    <w:tmpl w:val="0A4E97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9D771B"/>
    <w:multiLevelType w:val="multilevel"/>
    <w:tmpl w:val="AF42FE90"/>
    <w:styleLink w:val="REMOVE"/>
    <w:lvl w:ilvl="0">
      <w:start w:val="1"/>
      <w:numFmt w:val="decimal"/>
      <w:lvlText w:val="%1."/>
      <w:lvlJc w:val="left"/>
      <w:pPr>
        <w:ind w:left="1134" w:hanging="1134"/>
      </w:pPr>
      <w:rPr>
        <w:rFonts w:ascii="Jacobs Chronos" w:hAnsi="Jacobs Chronos" w:hint="default"/>
        <w:b/>
        <w:i w:val="0"/>
        <w:color w:val="007D55" w:themeColor="accent1"/>
        <w:sz w:val="32"/>
      </w:rPr>
    </w:lvl>
    <w:lvl w:ilvl="1">
      <w:start w:val="1"/>
      <w:numFmt w:val="decimal"/>
      <w:lvlText w:val="%1.%2."/>
      <w:lvlJc w:val="left"/>
      <w:pPr>
        <w:ind w:left="1134" w:hanging="1134"/>
      </w:pPr>
      <w:rPr>
        <w:rFonts w:ascii="Jacobs Chronos" w:hAnsi="Jacobs Chronos" w:hint="default"/>
        <w:b/>
        <w:i w:val="0"/>
        <w:color w:val="auto"/>
        <w:sz w:val="30"/>
      </w:rPr>
    </w:lvl>
    <w:lvl w:ilvl="2">
      <w:start w:val="1"/>
      <w:numFmt w:val="decimal"/>
      <w:lvlText w:val="%3.%1.%2"/>
      <w:lvlJc w:val="left"/>
      <w:pPr>
        <w:ind w:left="1134" w:hanging="1134"/>
      </w:pPr>
      <w:rPr>
        <w:rFonts w:ascii="Jacobs Chronos" w:hAnsi="Jacobs Chronos" w:hint="default"/>
        <w:b/>
        <w:i w:val="0"/>
        <w:color w:val="auto"/>
        <w:sz w:val="28"/>
      </w:rPr>
    </w:lvl>
    <w:lvl w:ilvl="3">
      <w:start w:val="1"/>
      <w:numFmt w:val="decimal"/>
      <w:lvlText w:val="%4.%1.%2.%3"/>
      <w:lvlJc w:val="left"/>
      <w:pPr>
        <w:ind w:left="1134" w:hanging="1134"/>
      </w:pPr>
      <w:rPr>
        <w:rFonts w:ascii="Jacobs Chronos" w:hAnsi="Jacobs Chronos" w:hint="default"/>
        <w:b/>
        <w:i w:val="0"/>
        <w:color w:val="auto"/>
        <w:sz w:val="26"/>
      </w:rPr>
    </w:lvl>
    <w:lvl w:ilvl="4">
      <w:start w:val="1"/>
      <w:numFmt w:val="decimal"/>
      <w:lvlText w:val="%5.%1.%2.%3.%4"/>
      <w:lvlJc w:val="left"/>
      <w:pPr>
        <w:ind w:left="1134" w:hanging="1134"/>
      </w:pPr>
      <w:rPr>
        <w:rFonts w:ascii="Jacobs Chronos Light" w:hAnsi="Jacobs Chronos Light" w:hint="default"/>
        <w:b/>
        <w:i w:val="0"/>
        <w:color w:val="auto"/>
        <w:sz w:val="24"/>
      </w:rPr>
    </w:lvl>
    <w:lvl w:ilvl="5">
      <w:start w:val="1"/>
      <w:numFmt w:val="decimal"/>
      <w:lvlText w:val="%6.%1.%2."/>
      <w:lvlJc w:val="left"/>
      <w:pPr>
        <w:ind w:left="-32767" w:firstLine="32767"/>
      </w:pPr>
      <w:rPr>
        <w:rFonts w:ascii="Jacobs Chronos Light" w:hAnsi="Jacobs Chronos Light" w:hint="default"/>
        <w:b/>
        <w:i w:val="0"/>
        <w:color w:val="auto"/>
        <w:sz w:val="22"/>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decimal"/>
      <w:lvlText w:val="%9.%1."/>
      <w:lvlJc w:val="left"/>
      <w:pPr>
        <w:ind w:left="851" w:hanging="851"/>
      </w:pPr>
      <w:rPr>
        <w:rFonts w:hint="default"/>
      </w:rPr>
    </w:lvl>
  </w:abstractNum>
  <w:abstractNum w:abstractNumId="23" w15:restartNumberingAfterBreak="0">
    <w:nsid w:val="2E3E3E8B"/>
    <w:multiLevelType w:val="hybridMultilevel"/>
    <w:tmpl w:val="07688D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DA2F47"/>
    <w:multiLevelType w:val="hybridMultilevel"/>
    <w:tmpl w:val="F8AA4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3F47C0"/>
    <w:multiLevelType w:val="multilevel"/>
    <w:tmpl w:val="E9E46496"/>
    <w:numStyleLink w:val="TableBullets"/>
  </w:abstractNum>
  <w:abstractNum w:abstractNumId="26" w15:restartNumberingAfterBreak="0">
    <w:nsid w:val="361B77BF"/>
    <w:multiLevelType w:val="hybridMultilevel"/>
    <w:tmpl w:val="753A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4A3F10"/>
    <w:multiLevelType w:val="multilevel"/>
    <w:tmpl w:val="2230CE94"/>
    <w:lvl w:ilvl="0">
      <w:start w:val="1"/>
      <w:numFmt w:val="bullet"/>
      <w:pStyle w:val="CVResumeBullet"/>
      <w:lvlText w:val=""/>
      <w:lvlJc w:val="left"/>
      <w:pPr>
        <w:ind w:left="170" w:hanging="170"/>
      </w:pPr>
      <w:rPr>
        <w:rFonts w:ascii="Wingdings" w:hAnsi="Wingdings" w:hint="default"/>
        <w:color w:val="auto"/>
        <w:sz w:val="14"/>
      </w:rPr>
    </w:lvl>
    <w:lvl w:ilvl="1">
      <w:start w:val="1"/>
      <w:numFmt w:val="bullet"/>
      <w:lvlRestart w:val="0"/>
      <w:pStyle w:val="CVResumeBullet2ndLevel"/>
      <w:lvlText w:val="-"/>
      <w:lvlJc w:val="left"/>
      <w:pPr>
        <w:ind w:left="340" w:hanging="170"/>
      </w:pPr>
      <w:rPr>
        <w:rFonts w:ascii="Jacobs Chronos" w:hAnsi="Jacobs Chronos" w:hint="default"/>
        <w:color w:val="auto"/>
      </w:rPr>
    </w:lvl>
    <w:lvl w:ilvl="2">
      <w:numFmt w:val="none"/>
      <w:lvlRestart w:val="0"/>
      <w:lvlText w:val=""/>
      <w:lvlJc w:val="left"/>
      <w:pPr>
        <w:ind w:left="510" w:hanging="170"/>
      </w:pPr>
      <w:rPr>
        <w:rFonts w:hint="default"/>
      </w:rPr>
    </w:lvl>
    <w:lvl w:ilvl="3">
      <w:numFmt w:val="none"/>
      <w:lvlRestart w:val="0"/>
      <w:lvlText w:val=""/>
      <w:lvlJc w:val="left"/>
      <w:pPr>
        <w:ind w:left="680" w:hanging="170"/>
      </w:pPr>
      <w:rPr>
        <w:rFonts w:hint="default"/>
      </w:rPr>
    </w:lvl>
    <w:lvl w:ilvl="4">
      <w:numFmt w:val="none"/>
      <w:lvlRestart w:val="0"/>
      <w:lvlText w:val=""/>
      <w:lvlJc w:val="left"/>
      <w:pPr>
        <w:ind w:left="851" w:hanging="171"/>
      </w:pPr>
      <w:rPr>
        <w:rFonts w:hint="default"/>
      </w:rPr>
    </w:lvl>
    <w:lvl w:ilvl="5">
      <w:numFmt w:val="none"/>
      <w:lvlRestart w:val="0"/>
      <w:lvlText w:val=""/>
      <w:lvlJc w:val="left"/>
      <w:pPr>
        <w:ind w:left="1021" w:hanging="170"/>
      </w:pPr>
      <w:rPr>
        <w:rFonts w:hint="default"/>
      </w:rPr>
    </w:lvl>
    <w:lvl w:ilvl="6">
      <w:numFmt w:val="none"/>
      <w:lvlRestart w:val="0"/>
      <w:lvlText w:val=""/>
      <w:lvlJc w:val="left"/>
      <w:pPr>
        <w:ind w:left="1191" w:hanging="170"/>
      </w:pPr>
      <w:rPr>
        <w:rFonts w:hint="default"/>
      </w:rPr>
    </w:lvl>
    <w:lvl w:ilvl="7">
      <w:numFmt w:val="none"/>
      <w:lvlRestart w:val="0"/>
      <w:lvlText w:val=""/>
      <w:lvlJc w:val="left"/>
      <w:pPr>
        <w:ind w:left="1361" w:hanging="170"/>
      </w:pPr>
      <w:rPr>
        <w:rFonts w:hint="default"/>
      </w:rPr>
    </w:lvl>
    <w:lvl w:ilvl="8">
      <w:numFmt w:val="none"/>
      <w:lvlRestart w:val="0"/>
      <w:lvlText w:val=""/>
      <w:lvlJc w:val="left"/>
      <w:pPr>
        <w:ind w:left="1531" w:hanging="170"/>
      </w:pPr>
      <w:rPr>
        <w:rFonts w:hint="default"/>
      </w:rPr>
    </w:lvl>
  </w:abstractNum>
  <w:abstractNum w:abstractNumId="28" w15:restartNumberingAfterBreak="0">
    <w:nsid w:val="39C02F23"/>
    <w:multiLevelType w:val="hybridMultilevel"/>
    <w:tmpl w:val="09E61F80"/>
    <w:lvl w:ilvl="0" w:tplc="E31E9090">
      <w:start w:val="1"/>
      <w:numFmt w:val="bullet"/>
      <w:pStyle w:val="TableBullet2ndLevel"/>
      <w:lvlText w:val="-"/>
      <w:lvlJc w:val="left"/>
      <w:pPr>
        <w:ind w:left="890" w:hanging="360"/>
      </w:pPr>
      <w:rPr>
        <w:rFonts w:ascii="Jacobs Chronos" w:hAnsi="Jacobs Chronos" w:hint="default"/>
      </w:rPr>
    </w:lvl>
    <w:lvl w:ilvl="1" w:tplc="AD8C6614" w:tentative="1">
      <w:start w:val="1"/>
      <w:numFmt w:val="bullet"/>
      <w:lvlText w:val="o"/>
      <w:lvlJc w:val="left"/>
      <w:pPr>
        <w:ind w:left="1610" w:hanging="360"/>
      </w:pPr>
      <w:rPr>
        <w:rFonts w:ascii="Courier New" w:hAnsi="Courier New" w:cs="Courier New" w:hint="default"/>
      </w:rPr>
    </w:lvl>
    <w:lvl w:ilvl="2" w:tplc="79F08AC2" w:tentative="1">
      <w:start w:val="1"/>
      <w:numFmt w:val="bullet"/>
      <w:lvlText w:val=""/>
      <w:lvlJc w:val="left"/>
      <w:pPr>
        <w:ind w:left="2330" w:hanging="360"/>
      </w:pPr>
      <w:rPr>
        <w:rFonts w:ascii="Wingdings" w:hAnsi="Wingdings" w:hint="default"/>
      </w:rPr>
    </w:lvl>
    <w:lvl w:ilvl="3" w:tplc="A8C04D1A" w:tentative="1">
      <w:start w:val="1"/>
      <w:numFmt w:val="bullet"/>
      <w:lvlText w:val=""/>
      <w:lvlJc w:val="left"/>
      <w:pPr>
        <w:ind w:left="3050" w:hanging="360"/>
      </w:pPr>
      <w:rPr>
        <w:rFonts w:ascii="Symbol" w:hAnsi="Symbol" w:hint="default"/>
      </w:rPr>
    </w:lvl>
    <w:lvl w:ilvl="4" w:tplc="573C031C" w:tentative="1">
      <w:start w:val="1"/>
      <w:numFmt w:val="bullet"/>
      <w:lvlText w:val="o"/>
      <w:lvlJc w:val="left"/>
      <w:pPr>
        <w:ind w:left="3770" w:hanging="360"/>
      </w:pPr>
      <w:rPr>
        <w:rFonts w:ascii="Courier New" w:hAnsi="Courier New" w:cs="Courier New" w:hint="default"/>
      </w:rPr>
    </w:lvl>
    <w:lvl w:ilvl="5" w:tplc="A31E4A58" w:tentative="1">
      <w:start w:val="1"/>
      <w:numFmt w:val="bullet"/>
      <w:lvlText w:val=""/>
      <w:lvlJc w:val="left"/>
      <w:pPr>
        <w:ind w:left="4490" w:hanging="360"/>
      </w:pPr>
      <w:rPr>
        <w:rFonts w:ascii="Wingdings" w:hAnsi="Wingdings" w:hint="default"/>
      </w:rPr>
    </w:lvl>
    <w:lvl w:ilvl="6" w:tplc="6E5ADCBA" w:tentative="1">
      <w:start w:val="1"/>
      <w:numFmt w:val="bullet"/>
      <w:lvlText w:val=""/>
      <w:lvlJc w:val="left"/>
      <w:pPr>
        <w:ind w:left="5210" w:hanging="360"/>
      </w:pPr>
      <w:rPr>
        <w:rFonts w:ascii="Symbol" w:hAnsi="Symbol" w:hint="default"/>
      </w:rPr>
    </w:lvl>
    <w:lvl w:ilvl="7" w:tplc="79ECEFC6" w:tentative="1">
      <w:start w:val="1"/>
      <w:numFmt w:val="bullet"/>
      <w:lvlText w:val="o"/>
      <w:lvlJc w:val="left"/>
      <w:pPr>
        <w:ind w:left="5930" w:hanging="360"/>
      </w:pPr>
      <w:rPr>
        <w:rFonts w:ascii="Courier New" w:hAnsi="Courier New" w:cs="Courier New" w:hint="default"/>
      </w:rPr>
    </w:lvl>
    <w:lvl w:ilvl="8" w:tplc="03DC882A" w:tentative="1">
      <w:start w:val="1"/>
      <w:numFmt w:val="bullet"/>
      <w:lvlText w:val=""/>
      <w:lvlJc w:val="left"/>
      <w:pPr>
        <w:ind w:left="6650" w:hanging="360"/>
      </w:pPr>
      <w:rPr>
        <w:rFonts w:ascii="Wingdings" w:hAnsi="Wingdings" w:hint="default"/>
      </w:rPr>
    </w:lvl>
  </w:abstractNum>
  <w:abstractNum w:abstractNumId="29" w15:restartNumberingAfterBreak="0">
    <w:nsid w:val="3D912658"/>
    <w:multiLevelType w:val="multilevel"/>
    <w:tmpl w:val="E91C8E08"/>
    <w:styleLink w:val="JacobsNumberedHeadings"/>
    <w:lvl w:ilvl="0">
      <w:start w:val="1"/>
      <w:numFmt w:val="decimal"/>
      <w:lvlText w:val="%1."/>
      <w:lvlJc w:val="left"/>
      <w:pPr>
        <w:ind w:left="1134" w:hanging="1134"/>
      </w:pPr>
      <w:rPr>
        <w:rFonts w:hint="default"/>
        <w:b/>
        <w:i w:val="0"/>
        <w:sz w:val="32"/>
      </w:rPr>
    </w:lvl>
    <w:lvl w:ilvl="1">
      <w:start w:val="1"/>
      <w:numFmt w:val="decimal"/>
      <w:lvlText w:val="%1.%2"/>
      <w:lvlJc w:val="left"/>
      <w:pPr>
        <w:ind w:left="1134" w:hanging="1134"/>
      </w:pPr>
      <w:rPr>
        <w:rFonts w:asciiTheme="majorHAnsi" w:hAnsiTheme="majorHAnsi" w:hint="default"/>
        <w:b/>
        <w:i w:val="0"/>
        <w:sz w:val="28"/>
      </w:rPr>
    </w:lvl>
    <w:lvl w:ilvl="2">
      <w:start w:val="1"/>
      <w:numFmt w:val="decimal"/>
      <w:lvlRestart w:val="1"/>
      <w:lvlText w:val="%1.%2.%3"/>
      <w:lvlJc w:val="left"/>
      <w:pPr>
        <w:ind w:left="1134" w:hanging="1134"/>
      </w:pPr>
      <w:rPr>
        <w:rFonts w:asciiTheme="majorHAnsi" w:hAnsiTheme="majorHAnsi" w:hint="default"/>
        <w:b/>
        <w:i w:val="0"/>
        <w:sz w:val="26"/>
      </w:rPr>
    </w:lvl>
    <w:lvl w:ilvl="3">
      <w:start w:val="1"/>
      <w:numFmt w:val="decimal"/>
      <w:lvlText w:val="%1.%2.%3.%4"/>
      <w:lvlJc w:val="left"/>
      <w:pPr>
        <w:ind w:left="1134" w:hanging="1134"/>
      </w:pPr>
      <w:rPr>
        <w:rFonts w:asciiTheme="minorHAnsi" w:hAnsiTheme="minorHAnsi" w:hint="default"/>
        <w:b/>
        <w:i w:val="0"/>
        <w:sz w:val="24"/>
      </w:rPr>
    </w:lvl>
    <w:lvl w:ilvl="4">
      <w:start w:val="1"/>
      <w:numFmt w:val="decimal"/>
      <w:lvlText w:val="%1.%2.%3.%4.%5"/>
      <w:lvlJc w:val="left"/>
      <w:pPr>
        <w:ind w:left="1134" w:hanging="1134"/>
      </w:pPr>
      <w:rPr>
        <w:rFonts w:asciiTheme="minorHAnsi" w:hAnsiTheme="minorHAnsi" w:hint="default"/>
        <w:b/>
        <w:i w:val="0"/>
        <w:sz w:val="22"/>
      </w:rPr>
    </w:lvl>
    <w:lvl w:ilvl="5">
      <w:start w:val="1"/>
      <w:numFmt w:val="decimal"/>
      <w:lvlText w:val="%1.%2.%3.%4.%5.%6"/>
      <w:lvlJc w:val="left"/>
      <w:pPr>
        <w:ind w:left="1134" w:hanging="1134"/>
      </w:pPr>
      <w:rPr>
        <w:rFonts w:asciiTheme="minorHAnsi" w:hAnsiTheme="minorHAnsi" w:hint="default"/>
        <w:b/>
        <w:i w:val="0"/>
        <w:sz w:val="20"/>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30" w15:restartNumberingAfterBreak="0">
    <w:nsid w:val="3F107EE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60B61E2"/>
    <w:multiLevelType w:val="hybridMultilevel"/>
    <w:tmpl w:val="59687EB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6BC5C2F"/>
    <w:multiLevelType w:val="hybridMultilevel"/>
    <w:tmpl w:val="A06E4730"/>
    <w:lvl w:ilvl="0" w:tplc="86BA1B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7443188"/>
    <w:multiLevelType w:val="hybridMultilevel"/>
    <w:tmpl w:val="D2AE16AE"/>
    <w:lvl w:ilvl="0" w:tplc="9716D674">
      <w:start w:val="1"/>
      <w:numFmt w:val="bullet"/>
      <w:pStyle w:val="DCCNTABulletsLevel1"/>
      <w:lvlText w:val=""/>
      <w:lvlJc w:val="left"/>
      <w:pPr>
        <w:ind w:left="720" w:hanging="360"/>
      </w:pPr>
      <w:rPr>
        <w:rFonts w:ascii="Symbol" w:hAnsi="Symbol" w:hint="default"/>
        <w:color w:val="333333"/>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8AB7BBD"/>
    <w:multiLevelType w:val="hybridMultilevel"/>
    <w:tmpl w:val="D144A650"/>
    <w:lvl w:ilvl="0" w:tplc="8B20F716">
      <w:start w:val="1"/>
      <w:numFmt w:val="bullet"/>
      <w:pStyle w:val="TableBullet3rdLevel"/>
      <w:lvlText w:val=""/>
      <w:lvlJc w:val="left"/>
      <w:pPr>
        <w:ind w:left="70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5" w15:restartNumberingAfterBreak="0">
    <w:nsid w:val="48B17437"/>
    <w:multiLevelType w:val="hybridMultilevel"/>
    <w:tmpl w:val="E4926EB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6" w15:restartNumberingAfterBreak="0">
    <w:nsid w:val="4B6058FA"/>
    <w:multiLevelType w:val="multilevel"/>
    <w:tmpl w:val="562643DE"/>
    <w:styleLink w:val="JacobsAppendixHeadings"/>
    <w:lvl w:ilvl="0">
      <w:start w:val="1"/>
      <w:numFmt w:val="upperLetter"/>
      <w:lvlText w:val="Appendix %1. "/>
      <w:lvlJc w:val="left"/>
      <w:pPr>
        <w:ind w:left="1134" w:hanging="1134"/>
      </w:pPr>
      <w:rPr>
        <w:rFonts w:asciiTheme="majorHAnsi" w:hAnsiTheme="majorHAnsi" w:hint="default"/>
        <w:b/>
        <w:bCs w:val="0"/>
        <w:i w:val="0"/>
        <w:iCs w:val="0"/>
        <w:caps w:val="0"/>
        <w:smallCaps w:val="0"/>
        <w:strike w:val="0"/>
        <w:dstrike w:val="0"/>
        <w:outline w:val="0"/>
        <w:shadow w:val="0"/>
        <w:emboss w:val="0"/>
        <w:imprint w:val="0"/>
        <w:noProof w:val="0"/>
        <w:vanish w:val="0"/>
        <w:color w:val="007D55" w:themeColor="accent1"/>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34" w:hanging="1134"/>
      </w:pPr>
      <w:rPr>
        <w:rFonts w:asciiTheme="majorHAnsi" w:hAnsiTheme="majorHAnsi" w:hint="default"/>
        <w:b/>
        <w:i w:val="0"/>
        <w:caps w:val="0"/>
        <w:strike w:val="0"/>
        <w:dstrike w:val="0"/>
        <w:vanish w:val="0"/>
        <w:color w:val="000000" w:themeColor="text1"/>
        <w:sz w:val="28"/>
        <w:vertAlign w:val="baseline"/>
      </w:rPr>
    </w:lvl>
    <w:lvl w:ilvl="2">
      <w:start w:val="1"/>
      <w:numFmt w:val="decimal"/>
      <w:lvlText w:val="%1.%2.%3"/>
      <w:lvlJc w:val="left"/>
      <w:pPr>
        <w:ind w:left="1134" w:hanging="1134"/>
      </w:pPr>
      <w:rPr>
        <w:rFonts w:asciiTheme="majorHAnsi" w:hAnsiTheme="majorHAnsi" w:hint="default"/>
        <w:b/>
        <w:i w:val="0"/>
        <w:caps w:val="0"/>
        <w:strike w:val="0"/>
        <w:dstrike w:val="0"/>
        <w:vanish w:val="0"/>
        <w:color w:val="000000" w:themeColor="text1"/>
        <w:sz w:val="24"/>
        <w:vertAlign w:val="baseline"/>
      </w:rPr>
    </w:lvl>
    <w:lvl w:ilvl="3">
      <w:start w:val="1"/>
      <w:numFmt w:val="decimal"/>
      <w:lvlText w:val="%1.%2.%3.%4"/>
      <w:lvlJc w:val="left"/>
      <w:pPr>
        <w:ind w:left="1134" w:hanging="1134"/>
      </w:pPr>
      <w:rPr>
        <w:rFonts w:asciiTheme="majorHAnsi" w:hAnsiTheme="majorHAnsi" w:hint="default"/>
        <w:b/>
        <w:i w:val="0"/>
        <w:color w:val="auto"/>
        <w:sz w:val="22"/>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37" w15:restartNumberingAfterBreak="0">
    <w:nsid w:val="4D7D6EC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54016FAD"/>
    <w:multiLevelType w:val="multilevel"/>
    <w:tmpl w:val="19567D56"/>
    <w:lvl w:ilvl="0">
      <w:numFmt w:val="decimal"/>
      <w:pStyle w:val="TableNumberandTit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76D3231"/>
    <w:multiLevelType w:val="multilevel"/>
    <w:tmpl w:val="DA66FA1E"/>
    <w:numStyleLink w:val="CapabilityBullets"/>
  </w:abstractNum>
  <w:abstractNum w:abstractNumId="40" w15:restartNumberingAfterBreak="0">
    <w:nsid w:val="58FB56D5"/>
    <w:multiLevelType w:val="multilevel"/>
    <w:tmpl w:val="556A30FC"/>
    <w:numStyleLink w:val="SingleSequentialNumbering"/>
  </w:abstractNum>
  <w:abstractNum w:abstractNumId="41" w15:restartNumberingAfterBreak="0">
    <w:nsid w:val="5D0E370E"/>
    <w:multiLevelType w:val="multilevel"/>
    <w:tmpl w:val="8892ACDC"/>
    <w:styleLink w:val="BodyTextNumbering"/>
    <w:lvl w:ilvl="0">
      <w:start w:val="1"/>
      <w:numFmt w:val="decimal"/>
      <w:pStyle w:val="BodyText1Number"/>
      <w:lvlText w:val="%1."/>
      <w:lvlJc w:val="left"/>
      <w:pPr>
        <w:ind w:left="360" w:hanging="360"/>
      </w:pPr>
      <w:rPr>
        <w:rFonts w:hint="default"/>
      </w:rPr>
    </w:lvl>
    <w:lvl w:ilvl="1">
      <w:start w:val="1"/>
      <w:numFmt w:val="lowerLetter"/>
      <w:pStyle w:val="BodyText2Letter"/>
      <w:lvlText w:val="%2."/>
      <w:lvlJc w:val="left"/>
      <w:pPr>
        <w:ind w:left="720" w:hanging="360"/>
      </w:pPr>
      <w:rPr>
        <w:rFonts w:hint="default"/>
      </w:rPr>
    </w:lvl>
    <w:lvl w:ilvl="2">
      <w:start w:val="1"/>
      <w:numFmt w:val="lowerRoman"/>
      <w:pStyle w:val="BodyText3Roman"/>
      <w:lvlText w:val="%3."/>
      <w:lvlJc w:val="left"/>
      <w:pPr>
        <w:ind w:left="1072" w:hanging="358"/>
      </w:pPr>
      <w:rPr>
        <w:rFonts w:hint="default"/>
      </w:rPr>
    </w:lvl>
    <w:lvl w:ilvl="3">
      <w:start w:val="1"/>
      <w:numFmt w:val="decimal"/>
      <w:pStyle w:val="BodyText4Number"/>
      <w:lvlText w:val="%4)"/>
      <w:lvlJc w:val="left"/>
      <w:pPr>
        <w:ind w:left="1429"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FF6359A"/>
    <w:multiLevelType w:val="hybridMultilevel"/>
    <w:tmpl w:val="8DAEC84E"/>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1862F5B"/>
    <w:multiLevelType w:val="hybridMultilevel"/>
    <w:tmpl w:val="A0545022"/>
    <w:lvl w:ilvl="0" w:tplc="93ACAE1A">
      <w:start w:val="5"/>
      <w:numFmt w:val="bullet"/>
      <w:lvlText w:val="-"/>
      <w:lvlJc w:val="left"/>
      <w:pPr>
        <w:ind w:left="720" w:hanging="360"/>
      </w:pPr>
      <w:rPr>
        <w:rFonts w:ascii="Jacobs Chronos Light" w:eastAsiaTheme="minorEastAsia" w:hAnsi="Jacobs Chronos Light" w:cs="Jacobs Chrono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230E7C"/>
    <w:multiLevelType w:val="hybridMultilevel"/>
    <w:tmpl w:val="1988CF56"/>
    <w:lvl w:ilvl="0" w:tplc="A348698E">
      <w:start w:val="1"/>
      <w:numFmt w:val="decimal"/>
      <w:pStyle w:val="Footnote"/>
      <w:lvlText w:val="%1"/>
      <w:lvlJc w:val="left"/>
      <w:pPr>
        <w:ind w:left="360" w:hanging="360"/>
      </w:pPr>
      <w:rPr>
        <w:rFonts w:ascii="Jacobs Chronos Light" w:hAnsi="Jacobs Chronos Light" w:hint="default"/>
        <w:b w:val="0"/>
        <w:i w:val="0"/>
        <w:caps w:val="0"/>
        <w:strike w:val="0"/>
        <w:dstrike w:val="0"/>
        <w:vanish w:val="0"/>
        <w:color w:val="auto"/>
        <w:sz w:val="16"/>
        <w:vertAlign w:val="superscript"/>
      </w:rPr>
    </w:lvl>
    <w:lvl w:ilvl="1" w:tplc="D322472A" w:tentative="1">
      <w:start w:val="1"/>
      <w:numFmt w:val="lowerLetter"/>
      <w:lvlText w:val="%2."/>
      <w:lvlJc w:val="left"/>
      <w:pPr>
        <w:ind w:left="1440" w:hanging="360"/>
      </w:pPr>
    </w:lvl>
    <w:lvl w:ilvl="2" w:tplc="9948DDEE" w:tentative="1">
      <w:start w:val="1"/>
      <w:numFmt w:val="lowerRoman"/>
      <w:lvlText w:val="%3."/>
      <w:lvlJc w:val="right"/>
      <w:pPr>
        <w:ind w:left="2160" w:hanging="180"/>
      </w:pPr>
    </w:lvl>
    <w:lvl w:ilvl="3" w:tplc="AC363A22" w:tentative="1">
      <w:start w:val="1"/>
      <w:numFmt w:val="decimal"/>
      <w:lvlText w:val="%4."/>
      <w:lvlJc w:val="left"/>
      <w:pPr>
        <w:ind w:left="2880" w:hanging="360"/>
      </w:pPr>
    </w:lvl>
    <w:lvl w:ilvl="4" w:tplc="A4B8BB58" w:tentative="1">
      <w:start w:val="1"/>
      <w:numFmt w:val="lowerLetter"/>
      <w:lvlText w:val="%5."/>
      <w:lvlJc w:val="left"/>
      <w:pPr>
        <w:ind w:left="3600" w:hanging="360"/>
      </w:pPr>
    </w:lvl>
    <w:lvl w:ilvl="5" w:tplc="979831B0" w:tentative="1">
      <w:start w:val="1"/>
      <w:numFmt w:val="lowerRoman"/>
      <w:lvlText w:val="%6."/>
      <w:lvlJc w:val="right"/>
      <w:pPr>
        <w:ind w:left="4320" w:hanging="180"/>
      </w:pPr>
    </w:lvl>
    <w:lvl w:ilvl="6" w:tplc="932A2B16" w:tentative="1">
      <w:start w:val="1"/>
      <w:numFmt w:val="decimal"/>
      <w:lvlText w:val="%7."/>
      <w:lvlJc w:val="left"/>
      <w:pPr>
        <w:ind w:left="5040" w:hanging="360"/>
      </w:pPr>
    </w:lvl>
    <w:lvl w:ilvl="7" w:tplc="4F8E5E14" w:tentative="1">
      <w:start w:val="1"/>
      <w:numFmt w:val="lowerLetter"/>
      <w:lvlText w:val="%8."/>
      <w:lvlJc w:val="left"/>
      <w:pPr>
        <w:ind w:left="5760" w:hanging="360"/>
      </w:pPr>
    </w:lvl>
    <w:lvl w:ilvl="8" w:tplc="7F9E6782" w:tentative="1">
      <w:start w:val="1"/>
      <w:numFmt w:val="lowerRoman"/>
      <w:lvlText w:val="%9."/>
      <w:lvlJc w:val="right"/>
      <w:pPr>
        <w:ind w:left="6480" w:hanging="180"/>
      </w:pPr>
    </w:lvl>
  </w:abstractNum>
  <w:abstractNum w:abstractNumId="45" w15:restartNumberingAfterBreak="0">
    <w:nsid w:val="66AD3750"/>
    <w:multiLevelType w:val="hybridMultilevel"/>
    <w:tmpl w:val="B5E82F6E"/>
    <w:lvl w:ilvl="0" w:tplc="420AF6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85427C4"/>
    <w:multiLevelType w:val="hybridMultilevel"/>
    <w:tmpl w:val="9092D5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B24987"/>
    <w:multiLevelType w:val="hybridMultilevel"/>
    <w:tmpl w:val="E4121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5541B8"/>
    <w:multiLevelType w:val="multilevel"/>
    <w:tmpl w:val="3AEA8BB8"/>
    <w:numStyleLink w:val="AppendixHeadings"/>
  </w:abstractNum>
  <w:abstractNum w:abstractNumId="49" w15:restartNumberingAfterBreak="0">
    <w:nsid w:val="69E24B6B"/>
    <w:multiLevelType w:val="multilevel"/>
    <w:tmpl w:val="0D049A4A"/>
    <w:lvl w:ilvl="0">
      <w:start w:val="1"/>
      <w:numFmt w:val="decimal"/>
      <w:pStyle w:val="PhotologNumber"/>
      <w:suff w:val="space"/>
      <w:lvlText w:val="Photograph %1:"/>
      <w:lvlJc w:val="left"/>
      <w:pPr>
        <w:ind w:left="0" w:firstLine="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6A946F4E"/>
    <w:multiLevelType w:val="hybridMultilevel"/>
    <w:tmpl w:val="BC907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274333"/>
    <w:multiLevelType w:val="multilevel"/>
    <w:tmpl w:val="531CB01E"/>
    <w:numStyleLink w:val="TableNumbers"/>
  </w:abstractNum>
  <w:abstractNum w:abstractNumId="52" w15:restartNumberingAfterBreak="0">
    <w:nsid w:val="78AC3E65"/>
    <w:multiLevelType w:val="hybridMultilevel"/>
    <w:tmpl w:val="B2BEC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BD455B9"/>
    <w:multiLevelType w:val="multilevel"/>
    <w:tmpl w:val="3AEA8BB8"/>
    <w:styleLink w:val="AppendixHeadings"/>
    <w:lvl w:ilvl="0">
      <w:start w:val="1"/>
      <w:numFmt w:val="upperLetter"/>
      <w:pStyle w:val="Heading9"/>
      <w:suff w:val="space"/>
      <w:lvlText w:val="Appendix %1."/>
      <w:lvlJc w:val="left"/>
      <w:pPr>
        <w:ind w:left="1985" w:hanging="1985"/>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6"/>
  </w:num>
  <w:num w:numId="3">
    <w:abstractNumId w:val="37"/>
  </w:num>
  <w:num w:numId="4">
    <w:abstractNumId w:val="44"/>
  </w:num>
  <w:num w:numId="5">
    <w:abstractNumId w:val="22"/>
  </w:num>
  <w:num w:numId="6">
    <w:abstractNumId w:val="28"/>
  </w:num>
  <w:num w:numId="7">
    <w:abstractNumId w:val="0"/>
  </w:num>
  <w:num w:numId="8">
    <w:abstractNumId w:val="4"/>
  </w:num>
  <w:num w:numId="9">
    <w:abstractNumId w:val="36"/>
  </w:num>
  <w:num w:numId="10">
    <w:abstractNumId w:val="29"/>
  </w:num>
  <w:num w:numId="11">
    <w:abstractNumId w:val="34"/>
  </w:num>
  <w:num w:numId="12">
    <w:abstractNumId w:val="9"/>
  </w:num>
  <w:num w:numId="13">
    <w:abstractNumId w:val="11"/>
  </w:num>
  <w:num w:numId="14">
    <w:abstractNumId w:val="38"/>
  </w:num>
  <w:num w:numId="15">
    <w:abstractNumId w:val="30"/>
  </w:num>
  <w:num w:numId="16">
    <w:abstractNumId w:val="13"/>
  </w:num>
  <w:num w:numId="17">
    <w:abstractNumId w:val="7"/>
  </w:num>
  <w:num w:numId="18">
    <w:abstractNumId w:val="3"/>
  </w:num>
  <w:num w:numId="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4"/>
  </w:num>
  <w:num w:numId="22">
    <w:abstractNumId w:val="49"/>
  </w:num>
  <w:num w:numId="23">
    <w:abstractNumId w:val="12"/>
  </w:num>
  <w:num w:numId="24">
    <w:abstractNumId w:val="40"/>
  </w:num>
  <w:num w:numId="25">
    <w:abstractNumId w:val="51"/>
  </w:num>
  <w:num w:numId="26">
    <w:abstractNumId w:val="16"/>
  </w:num>
  <w:num w:numId="27">
    <w:abstractNumId w:val="17"/>
  </w:num>
  <w:num w:numId="28">
    <w:abstractNumId w:val="10"/>
  </w:num>
  <w:num w:numId="29">
    <w:abstractNumId w:val="25"/>
  </w:num>
  <w:num w:numId="30">
    <w:abstractNumId w:val="19"/>
  </w:num>
  <w:num w:numId="31">
    <w:abstractNumId w:val="41"/>
  </w:num>
  <w:num w:numId="32">
    <w:abstractNumId w:val="53"/>
  </w:num>
  <w:num w:numId="33">
    <w:abstractNumId w:val="21"/>
  </w:num>
  <w:num w:numId="34">
    <w:abstractNumId w:val="23"/>
  </w:num>
  <w:num w:numId="35">
    <w:abstractNumId w:val="46"/>
  </w:num>
  <w:num w:numId="36">
    <w:abstractNumId w:val="42"/>
  </w:num>
  <w:num w:numId="37">
    <w:abstractNumId w:val="1"/>
  </w:num>
  <w:num w:numId="38">
    <w:abstractNumId w:val="50"/>
  </w:num>
  <w:num w:numId="39">
    <w:abstractNumId w:val="26"/>
  </w:num>
  <w:num w:numId="40">
    <w:abstractNumId w:val="47"/>
  </w:num>
  <w:num w:numId="41">
    <w:abstractNumId w:val="24"/>
  </w:num>
  <w:num w:numId="42">
    <w:abstractNumId w:val="33"/>
  </w:num>
  <w:num w:numId="43">
    <w:abstractNumId w:val="15"/>
  </w:num>
  <w:num w:numId="44">
    <w:abstractNumId w:val="48"/>
    <w:lvlOverride w:ilvl="0">
      <w:lvl w:ilvl="0">
        <w:start w:val="1"/>
        <w:numFmt w:val="upperLetter"/>
        <w:pStyle w:val="Heading9"/>
        <w:suff w:val="space"/>
        <w:lvlText w:val="Appendix %1."/>
        <w:lvlJc w:val="left"/>
        <w:pPr>
          <w:ind w:left="1985" w:hanging="1985"/>
        </w:pPr>
        <w:rPr>
          <w:rFonts w:hint="default"/>
          <w:color w:val="auto"/>
        </w:rPr>
      </w:lvl>
    </w:lvlOverride>
  </w:num>
  <w:num w:numId="45">
    <w:abstractNumId w:val="27"/>
  </w:num>
  <w:num w:numId="46">
    <w:abstractNumId w:val="39"/>
  </w:num>
  <w:num w:numId="47">
    <w:abstractNumId w:val="10"/>
  </w:num>
  <w:num w:numId="48">
    <w:abstractNumId w:val="45"/>
  </w:num>
  <w:num w:numId="49">
    <w:abstractNumId w:val="18"/>
  </w:num>
  <w:num w:numId="50">
    <w:abstractNumId w:val="35"/>
  </w:num>
  <w:num w:numId="51">
    <w:abstractNumId w:val="20"/>
  </w:num>
  <w:num w:numId="52">
    <w:abstractNumId w:val="43"/>
  </w:num>
  <w:num w:numId="53">
    <w:abstractNumId w:val="2"/>
  </w:num>
  <w:num w:numId="54">
    <w:abstractNumId w:val="31"/>
  </w:num>
  <w:num w:numId="55">
    <w:abstractNumId w:val="52"/>
  </w:num>
  <w:num w:numId="56">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44"/>
  <w:drawingGridVerticalSpacing w:val="144"/>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SelectedNamespace" w:val="http://schemas.macroview.com.au/documentsettings"/>
  </w:docVars>
  <w:rsids>
    <w:rsidRoot w:val="00442A0C"/>
    <w:rsid w:val="00000004"/>
    <w:rsid w:val="00000429"/>
    <w:rsid w:val="0000062A"/>
    <w:rsid w:val="00000AD3"/>
    <w:rsid w:val="00000AF6"/>
    <w:rsid w:val="00000B57"/>
    <w:rsid w:val="00000DFE"/>
    <w:rsid w:val="0000134C"/>
    <w:rsid w:val="00001B02"/>
    <w:rsid w:val="00001E82"/>
    <w:rsid w:val="00001FD9"/>
    <w:rsid w:val="00002088"/>
    <w:rsid w:val="000025F2"/>
    <w:rsid w:val="00002670"/>
    <w:rsid w:val="0000271B"/>
    <w:rsid w:val="0000292C"/>
    <w:rsid w:val="00002D39"/>
    <w:rsid w:val="000039D9"/>
    <w:rsid w:val="00003E2F"/>
    <w:rsid w:val="000042AC"/>
    <w:rsid w:val="000042BF"/>
    <w:rsid w:val="000042D2"/>
    <w:rsid w:val="0000467D"/>
    <w:rsid w:val="0000475B"/>
    <w:rsid w:val="00004BA2"/>
    <w:rsid w:val="00004F9B"/>
    <w:rsid w:val="00005237"/>
    <w:rsid w:val="00005849"/>
    <w:rsid w:val="000058A6"/>
    <w:rsid w:val="00005C20"/>
    <w:rsid w:val="00005CC4"/>
    <w:rsid w:val="00005FD2"/>
    <w:rsid w:val="00006030"/>
    <w:rsid w:val="00006A44"/>
    <w:rsid w:val="00006D12"/>
    <w:rsid w:val="00007EE5"/>
    <w:rsid w:val="00010033"/>
    <w:rsid w:val="00010418"/>
    <w:rsid w:val="000112FA"/>
    <w:rsid w:val="00011861"/>
    <w:rsid w:val="00011B5F"/>
    <w:rsid w:val="00011C24"/>
    <w:rsid w:val="00011F17"/>
    <w:rsid w:val="0001212E"/>
    <w:rsid w:val="00012284"/>
    <w:rsid w:val="0001236B"/>
    <w:rsid w:val="00012533"/>
    <w:rsid w:val="0001284F"/>
    <w:rsid w:val="00012E03"/>
    <w:rsid w:val="00013618"/>
    <w:rsid w:val="00013A67"/>
    <w:rsid w:val="00013B71"/>
    <w:rsid w:val="00013DFC"/>
    <w:rsid w:val="000144C5"/>
    <w:rsid w:val="00014573"/>
    <w:rsid w:val="00014611"/>
    <w:rsid w:val="00014636"/>
    <w:rsid w:val="00014790"/>
    <w:rsid w:val="00014A6F"/>
    <w:rsid w:val="00014BA8"/>
    <w:rsid w:val="00014EDC"/>
    <w:rsid w:val="00015120"/>
    <w:rsid w:val="0001548B"/>
    <w:rsid w:val="00015BF1"/>
    <w:rsid w:val="0001602C"/>
    <w:rsid w:val="000160A6"/>
    <w:rsid w:val="0001643E"/>
    <w:rsid w:val="000165C0"/>
    <w:rsid w:val="00016752"/>
    <w:rsid w:val="00016812"/>
    <w:rsid w:val="00016A21"/>
    <w:rsid w:val="00016B67"/>
    <w:rsid w:val="00017263"/>
    <w:rsid w:val="00017512"/>
    <w:rsid w:val="0001754F"/>
    <w:rsid w:val="00017789"/>
    <w:rsid w:val="0001785F"/>
    <w:rsid w:val="00017940"/>
    <w:rsid w:val="00017A61"/>
    <w:rsid w:val="00017B6A"/>
    <w:rsid w:val="00017D9E"/>
    <w:rsid w:val="00020063"/>
    <w:rsid w:val="00020196"/>
    <w:rsid w:val="000201F8"/>
    <w:rsid w:val="000204BC"/>
    <w:rsid w:val="00020749"/>
    <w:rsid w:val="00020AB4"/>
    <w:rsid w:val="00020BFD"/>
    <w:rsid w:val="00020DB3"/>
    <w:rsid w:val="00020E17"/>
    <w:rsid w:val="00020F25"/>
    <w:rsid w:val="000214FF"/>
    <w:rsid w:val="000215EF"/>
    <w:rsid w:val="00021A58"/>
    <w:rsid w:val="00021CB2"/>
    <w:rsid w:val="00022C1D"/>
    <w:rsid w:val="00023486"/>
    <w:rsid w:val="00023B33"/>
    <w:rsid w:val="00023F2B"/>
    <w:rsid w:val="00024422"/>
    <w:rsid w:val="0002443C"/>
    <w:rsid w:val="00024E48"/>
    <w:rsid w:val="00024E88"/>
    <w:rsid w:val="000251A8"/>
    <w:rsid w:val="000252D8"/>
    <w:rsid w:val="0002546F"/>
    <w:rsid w:val="00025522"/>
    <w:rsid w:val="000256A3"/>
    <w:rsid w:val="000257CF"/>
    <w:rsid w:val="00025810"/>
    <w:rsid w:val="000259BF"/>
    <w:rsid w:val="00025AC2"/>
    <w:rsid w:val="00025ACF"/>
    <w:rsid w:val="00026392"/>
    <w:rsid w:val="000265DB"/>
    <w:rsid w:val="00026ADA"/>
    <w:rsid w:val="000274C4"/>
    <w:rsid w:val="00027608"/>
    <w:rsid w:val="0002782F"/>
    <w:rsid w:val="00027A69"/>
    <w:rsid w:val="00027BCB"/>
    <w:rsid w:val="00027BDD"/>
    <w:rsid w:val="00027EB4"/>
    <w:rsid w:val="00030B5B"/>
    <w:rsid w:val="00030BD0"/>
    <w:rsid w:val="000314FA"/>
    <w:rsid w:val="00031774"/>
    <w:rsid w:val="00031809"/>
    <w:rsid w:val="0003196C"/>
    <w:rsid w:val="0003196D"/>
    <w:rsid w:val="000319C4"/>
    <w:rsid w:val="00031BE3"/>
    <w:rsid w:val="00031F97"/>
    <w:rsid w:val="00031FE3"/>
    <w:rsid w:val="000321A3"/>
    <w:rsid w:val="00032215"/>
    <w:rsid w:val="0003280B"/>
    <w:rsid w:val="00032981"/>
    <w:rsid w:val="000329F4"/>
    <w:rsid w:val="00032BAF"/>
    <w:rsid w:val="00032E67"/>
    <w:rsid w:val="00033147"/>
    <w:rsid w:val="0003354A"/>
    <w:rsid w:val="000337FA"/>
    <w:rsid w:val="00033950"/>
    <w:rsid w:val="00033B09"/>
    <w:rsid w:val="00033BD1"/>
    <w:rsid w:val="00033C36"/>
    <w:rsid w:val="0003412F"/>
    <w:rsid w:val="0003434A"/>
    <w:rsid w:val="00034576"/>
    <w:rsid w:val="00034DBF"/>
    <w:rsid w:val="000351A2"/>
    <w:rsid w:val="000355D8"/>
    <w:rsid w:val="00035B59"/>
    <w:rsid w:val="00035D0A"/>
    <w:rsid w:val="000364EC"/>
    <w:rsid w:val="00036960"/>
    <w:rsid w:val="00036CCC"/>
    <w:rsid w:val="00036CFF"/>
    <w:rsid w:val="00036DE9"/>
    <w:rsid w:val="00037051"/>
    <w:rsid w:val="00037170"/>
    <w:rsid w:val="00037399"/>
    <w:rsid w:val="00037466"/>
    <w:rsid w:val="00037541"/>
    <w:rsid w:val="000377E8"/>
    <w:rsid w:val="00037D2A"/>
    <w:rsid w:val="000400C2"/>
    <w:rsid w:val="00040549"/>
    <w:rsid w:val="00040ED1"/>
    <w:rsid w:val="0004101C"/>
    <w:rsid w:val="000412D8"/>
    <w:rsid w:val="00041523"/>
    <w:rsid w:val="00041C99"/>
    <w:rsid w:val="000424FC"/>
    <w:rsid w:val="00042BA3"/>
    <w:rsid w:val="00042CD5"/>
    <w:rsid w:val="00042F45"/>
    <w:rsid w:val="0004304E"/>
    <w:rsid w:val="000433C3"/>
    <w:rsid w:val="000435FE"/>
    <w:rsid w:val="00043664"/>
    <w:rsid w:val="00043696"/>
    <w:rsid w:val="00043737"/>
    <w:rsid w:val="00043B0E"/>
    <w:rsid w:val="00043CAA"/>
    <w:rsid w:val="00044724"/>
    <w:rsid w:val="000447D7"/>
    <w:rsid w:val="000449AA"/>
    <w:rsid w:val="00045384"/>
    <w:rsid w:val="000454DF"/>
    <w:rsid w:val="00045837"/>
    <w:rsid w:val="0004586D"/>
    <w:rsid w:val="00045BF5"/>
    <w:rsid w:val="00045CFD"/>
    <w:rsid w:val="00045D54"/>
    <w:rsid w:val="00045E22"/>
    <w:rsid w:val="00046044"/>
    <w:rsid w:val="000460A7"/>
    <w:rsid w:val="00046130"/>
    <w:rsid w:val="000461F2"/>
    <w:rsid w:val="00046369"/>
    <w:rsid w:val="0004638D"/>
    <w:rsid w:val="000464CA"/>
    <w:rsid w:val="000466A7"/>
    <w:rsid w:val="00046914"/>
    <w:rsid w:val="00046B55"/>
    <w:rsid w:val="00046FC0"/>
    <w:rsid w:val="000470D0"/>
    <w:rsid w:val="000471D5"/>
    <w:rsid w:val="000473C1"/>
    <w:rsid w:val="00047519"/>
    <w:rsid w:val="000477E8"/>
    <w:rsid w:val="00047BC5"/>
    <w:rsid w:val="00047DE1"/>
    <w:rsid w:val="00047FAE"/>
    <w:rsid w:val="00050A04"/>
    <w:rsid w:val="00050C33"/>
    <w:rsid w:val="000514F4"/>
    <w:rsid w:val="00051569"/>
    <w:rsid w:val="000519F6"/>
    <w:rsid w:val="00051AAE"/>
    <w:rsid w:val="00051C64"/>
    <w:rsid w:val="00051CB2"/>
    <w:rsid w:val="00051F38"/>
    <w:rsid w:val="00052024"/>
    <w:rsid w:val="00052079"/>
    <w:rsid w:val="00052276"/>
    <w:rsid w:val="0005246D"/>
    <w:rsid w:val="00052913"/>
    <w:rsid w:val="000529C4"/>
    <w:rsid w:val="00052C5D"/>
    <w:rsid w:val="00052D5A"/>
    <w:rsid w:val="00052E77"/>
    <w:rsid w:val="00052E95"/>
    <w:rsid w:val="00052FC8"/>
    <w:rsid w:val="00053094"/>
    <w:rsid w:val="0005317B"/>
    <w:rsid w:val="000535A6"/>
    <w:rsid w:val="0005395E"/>
    <w:rsid w:val="000539F3"/>
    <w:rsid w:val="00053AD7"/>
    <w:rsid w:val="00053B87"/>
    <w:rsid w:val="00053CF9"/>
    <w:rsid w:val="00054661"/>
    <w:rsid w:val="00054E22"/>
    <w:rsid w:val="00054F4B"/>
    <w:rsid w:val="00055025"/>
    <w:rsid w:val="000551AB"/>
    <w:rsid w:val="000551CC"/>
    <w:rsid w:val="00055247"/>
    <w:rsid w:val="000552B0"/>
    <w:rsid w:val="00055457"/>
    <w:rsid w:val="00055CF2"/>
    <w:rsid w:val="00055E83"/>
    <w:rsid w:val="00055E96"/>
    <w:rsid w:val="00056209"/>
    <w:rsid w:val="000562C7"/>
    <w:rsid w:val="00056329"/>
    <w:rsid w:val="00056878"/>
    <w:rsid w:val="00056C22"/>
    <w:rsid w:val="00056C40"/>
    <w:rsid w:val="00056E10"/>
    <w:rsid w:val="00056FAC"/>
    <w:rsid w:val="0005743C"/>
    <w:rsid w:val="000578C5"/>
    <w:rsid w:val="00057970"/>
    <w:rsid w:val="00057C22"/>
    <w:rsid w:val="0006014A"/>
    <w:rsid w:val="00060223"/>
    <w:rsid w:val="0006029E"/>
    <w:rsid w:val="00060547"/>
    <w:rsid w:val="000608F9"/>
    <w:rsid w:val="0006091A"/>
    <w:rsid w:val="00060929"/>
    <w:rsid w:val="00060C37"/>
    <w:rsid w:val="00060C7A"/>
    <w:rsid w:val="00060C82"/>
    <w:rsid w:val="00060F2F"/>
    <w:rsid w:val="0006162F"/>
    <w:rsid w:val="0006195A"/>
    <w:rsid w:val="00061F2E"/>
    <w:rsid w:val="000624E3"/>
    <w:rsid w:val="00062766"/>
    <w:rsid w:val="00062E62"/>
    <w:rsid w:val="00063091"/>
    <w:rsid w:val="0006323B"/>
    <w:rsid w:val="0006361D"/>
    <w:rsid w:val="00063687"/>
    <w:rsid w:val="000636B0"/>
    <w:rsid w:val="000636BC"/>
    <w:rsid w:val="00063973"/>
    <w:rsid w:val="000640EC"/>
    <w:rsid w:val="0006422F"/>
    <w:rsid w:val="0006435D"/>
    <w:rsid w:val="0006448F"/>
    <w:rsid w:val="0006489E"/>
    <w:rsid w:val="00064976"/>
    <w:rsid w:val="00064A50"/>
    <w:rsid w:val="00064FF7"/>
    <w:rsid w:val="00065515"/>
    <w:rsid w:val="00065A62"/>
    <w:rsid w:val="00065A96"/>
    <w:rsid w:val="00065F46"/>
    <w:rsid w:val="00065F4E"/>
    <w:rsid w:val="0006624B"/>
    <w:rsid w:val="000668CB"/>
    <w:rsid w:val="00066B66"/>
    <w:rsid w:val="00066D2F"/>
    <w:rsid w:val="00066D57"/>
    <w:rsid w:val="00066DE7"/>
    <w:rsid w:val="000671FD"/>
    <w:rsid w:val="00067503"/>
    <w:rsid w:val="000676F2"/>
    <w:rsid w:val="00067942"/>
    <w:rsid w:val="00067B0B"/>
    <w:rsid w:val="00070305"/>
    <w:rsid w:val="000705AB"/>
    <w:rsid w:val="0007079A"/>
    <w:rsid w:val="00070FA2"/>
    <w:rsid w:val="00071426"/>
    <w:rsid w:val="0007149C"/>
    <w:rsid w:val="000714A0"/>
    <w:rsid w:val="00071976"/>
    <w:rsid w:val="00071A27"/>
    <w:rsid w:val="00071B24"/>
    <w:rsid w:val="00071B49"/>
    <w:rsid w:val="0007219F"/>
    <w:rsid w:val="0007262D"/>
    <w:rsid w:val="0007292A"/>
    <w:rsid w:val="00072994"/>
    <w:rsid w:val="00072ADB"/>
    <w:rsid w:val="00072CFE"/>
    <w:rsid w:val="00073497"/>
    <w:rsid w:val="0007371B"/>
    <w:rsid w:val="00073BF6"/>
    <w:rsid w:val="00073CDB"/>
    <w:rsid w:val="00073D6A"/>
    <w:rsid w:val="000740C0"/>
    <w:rsid w:val="0007448E"/>
    <w:rsid w:val="00074886"/>
    <w:rsid w:val="00074B6F"/>
    <w:rsid w:val="00074BE0"/>
    <w:rsid w:val="00074C0D"/>
    <w:rsid w:val="00074E36"/>
    <w:rsid w:val="00074EF5"/>
    <w:rsid w:val="00074F7F"/>
    <w:rsid w:val="0007519A"/>
    <w:rsid w:val="00075349"/>
    <w:rsid w:val="00075392"/>
    <w:rsid w:val="000753C4"/>
    <w:rsid w:val="000756C5"/>
    <w:rsid w:val="000761D9"/>
    <w:rsid w:val="00076556"/>
    <w:rsid w:val="000766AA"/>
    <w:rsid w:val="000767F7"/>
    <w:rsid w:val="0007680B"/>
    <w:rsid w:val="00076835"/>
    <w:rsid w:val="00076CF0"/>
    <w:rsid w:val="00076E93"/>
    <w:rsid w:val="000773B9"/>
    <w:rsid w:val="00077582"/>
    <w:rsid w:val="000776A4"/>
    <w:rsid w:val="00077704"/>
    <w:rsid w:val="00077715"/>
    <w:rsid w:val="00077721"/>
    <w:rsid w:val="0007776D"/>
    <w:rsid w:val="00077AA2"/>
    <w:rsid w:val="00077BB3"/>
    <w:rsid w:val="00077CB4"/>
    <w:rsid w:val="00080341"/>
    <w:rsid w:val="00080B49"/>
    <w:rsid w:val="00080B9E"/>
    <w:rsid w:val="00080BB2"/>
    <w:rsid w:val="00080DFE"/>
    <w:rsid w:val="000814EE"/>
    <w:rsid w:val="000816CD"/>
    <w:rsid w:val="000819FF"/>
    <w:rsid w:val="00081C55"/>
    <w:rsid w:val="000821B7"/>
    <w:rsid w:val="000822CA"/>
    <w:rsid w:val="000822F4"/>
    <w:rsid w:val="00082319"/>
    <w:rsid w:val="000825AA"/>
    <w:rsid w:val="00082E5A"/>
    <w:rsid w:val="00083448"/>
    <w:rsid w:val="000834D7"/>
    <w:rsid w:val="0008386C"/>
    <w:rsid w:val="00083D0D"/>
    <w:rsid w:val="00083E63"/>
    <w:rsid w:val="00083E8F"/>
    <w:rsid w:val="00083EA2"/>
    <w:rsid w:val="0008400D"/>
    <w:rsid w:val="00084257"/>
    <w:rsid w:val="000848D6"/>
    <w:rsid w:val="00084A35"/>
    <w:rsid w:val="00084B70"/>
    <w:rsid w:val="00084CAB"/>
    <w:rsid w:val="000852C9"/>
    <w:rsid w:val="000857E2"/>
    <w:rsid w:val="00085C64"/>
    <w:rsid w:val="00085CB3"/>
    <w:rsid w:val="00086B88"/>
    <w:rsid w:val="00086BEA"/>
    <w:rsid w:val="00087369"/>
    <w:rsid w:val="0008737B"/>
    <w:rsid w:val="000873AD"/>
    <w:rsid w:val="0008754D"/>
    <w:rsid w:val="00087671"/>
    <w:rsid w:val="00087898"/>
    <w:rsid w:val="00087FC2"/>
    <w:rsid w:val="0009027A"/>
    <w:rsid w:val="0009029A"/>
    <w:rsid w:val="00090479"/>
    <w:rsid w:val="0009051A"/>
    <w:rsid w:val="0009083B"/>
    <w:rsid w:val="00090AF4"/>
    <w:rsid w:val="00090C5F"/>
    <w:rsid w:val="000913C5"/>
    <w:rsid w:val="0009192A"/>
    <w:rsid w:val="00091960"/>
    <w:rsid w:val="00091CED"/>
    <w:rsid w:val="00091D7A"/>
    <w:rsid w:val="0009212C"/>
    <w:rsid w:val="0009226B"/>
    <w:rsid w:val="00092275"/>
    <w:rsid w:val="000924D7"/>
    <w:rsid w:val="0009272F"/>
    <w:rsid w:val="00092B27"/>
    <w:rsid w:val="00092BE2"/>
    <w:rsid w:val="00092CDE"/>
    <w:rsid w:val="00093003"/>
    <w:rsid w:val="000931B3"/>
    <w:rsid w:val="000936DE"/>
    <w:rsid w:val="000938ED"/>
    <w:rsid w:val="00093937"/>
    <w:rsid w:val="00093D4F"/>
    <w:rsid w:val="00093F48"/>
    <w:rsid w:val="00093FA4"/>
    <w:rsid w:val="0009427C"/>
    <w:rsid w:val="0009471D"/>
    <w:rsid w:val="00094954"/>
    <w:rsid w:val="0009500B"/>
    <w:rsid w:val="00095104"/>
    <w:rsid w:val="000951CA"/>
    <w:rsid w:val="00095532"/>
    <w:rsid w:val="0009577C"/>
    <w:rsid w:val="00096050"/>
    <w:rsid w:val="000960D5"/>
    <w:rsid w:val="0009618B"/>
    <w:rsid w:val="000965CB"/>
    <w:rsid w:val="00096A28"/>
    <w:rsid w:val="00096E7D"/>
    <w:rsid w:val="00096E8B"/>
    <w:rsid w:val="000973A1"/>
    <w:rsid w:val="00097792"/>
    <w:rsid w:val="000A0108"/>
    <w:rsid w:val="000A010E"/>
    <w:rsid w:val="000A0252"/>
    <w:rsid w:val="000A0466"/>
    <w:rsid w:val="000A05CF"/>
    <w:rsid w:val="000A0F81"/>
    <w:rsid w:val="000A15EF"/>
    <w:rsid w:val="000A161B"/>
    <w:rsid w:val="000A1976"/>
    <w:rsid w:val="000A1A7F"/>
    <w:rsid w:val="000A1C84"/>
    <w:rsid w:val="000A1EE7"/>
    <w:rsid w:val="000A1FDE"/>
    <w:rsid w:val="000A252D"/>
    <w:rsid w:val="000A254F"/>
    <w:rsid w:val="000A2706"/>
    <w:rsid w:val="000A31A8"/>
    <w:rsid w:val="000A3BA0"/>
    <w:rsid w:val="000A3C09"/>
    <w:rsid w:val="000A3DE7"/>
    <w:rsid w:val="000A4463"/>
    <w:rsid w:val="000A487E"/>
    <w:rsid w:val="000A4E3D"/>
    <w:rsid w:val="000A5010"/>
    <w:rsid w:val="000A50A1"/>
    <w:rsid w:val="000A5168"/>
    <w:rsid w:val="000A58BC"/>
    <w:rsid w:val="000A5B6B"/>
    <w:rsid w:val="000A5BDB"/>
    <w:rsid w:val="000A5D50"/>
    <w:rsid w:val="000A5DA6"/>
    <w:rsid w:val="000A6100"/>
    <w:rsid w:val="000A6AF0"/>
    <w:rsid w:val="000A6B38"/>
    <w:rsid w:val="000A6BE2"/>
    <w:rsid w:val="000A6C1E"/>
    <w:rsid w:val="000A7BF6"/>
    <w:rsid w:val="000A7C7B"/>
    <w:rsid w:val="000B026D"/>
    <w:rsid w:val="000B03C3"/>
    <w:rsid w:val="000B03DD"/>
    <w:rsid w:val="000B04BC"/>
    <w:rsid w:val="000B056C"/>
    <w:rsid w:val="000B0ED1"/>
    <w:rsid w:val="000B1114"/>
    <w:rsid w:val="000B132D"/>
    <w:rsid w:val="000B155F"/>
    <w:rsid w:val="000B15CD"/>
    <w:rsid w:val="000B1799"/>
    <w:rsid w:val="000B1A7F"/>
    <w:rsid w:val="000B2298"/>
    <w:rsid w:val="000B25A0"/>
    <w:rsid w:val="000B262D"/>
    <w:rsid w:val="000B2937"/>
    <w:rsid w:val="000B2C7C"/>
    <w:rsid w:val="000B2FB7"/>
    <w:rsid w:val="000B36A8"/>
    <w:rsid w:val="000B3904"/>
    <w:rsid w:val="000B3945"/>
    <w:rsid w:val="000B3AA4"/>
    <w:rsid w:val="000B3C06"/>
    <w:rsid w:val="000B3FC3"/>
    <w:rsid w:val="000B4193"/>
    <w:rsid w:val="000B4584"/>
    <w:rsid w:val="000B4645"/>
    <w:rsid w:val="000B46BC"/>
    <w:rsid w:val="000B4A6A"/>
    <w:rsid w:val="000B4AB8"/>
    <w:rsid w:val="000B4B30"/>
    <w:rsid w:val="000B4D9E"/>
    <w:rsid w:val="000B50D5"/>
    <w:rsid w:val="000B5C82"/>
    <w:rsid w:val="000B64EE"/>
    <w:rsid w:val="000B6606"/>
    <w:rsid w:val="000B67BF"/>
    <w:rsid w:val="000B6CB9"/>
    <w:rsid w:val="000B73CA"/>
    <w:rsid w:val="000B7832"/>
    <w:rsid w:val="000B7ACB"/>
    <w:rsid w:val="000B7CB3"/>
    <w:rsid w:val="000B7FC0"/>
    <w:rsid w:val="000C019E"/>
    <w:rsid w:val="000C01BA"/>
    <w:rsid w:val="000C042F"/>
    <w:rsid w:val="000C0A55"/>
    <w:rsid w:val="000C0FE7"/>
    <w:rsid w:val="000C1441"/>
    <w:rsid w:val="000C1D04"/>
    <w:rsid w:val="000C1DBB"/>
    <w:rsid w:val="000C27F9"/>
    <w:rsid w:val="000C29F2"/>
    <w:rsid w:val="000C2CDF"/>
    <w:rsid w:val="000C31B3"/>
    <w:rsid w:val="000C34A3"/>
    <w:rsid w:val="000C3521"/>
    <w:rsid w:val="000C3BA2"/>
    <w:rsid w:val="000C3C60"/>
    <w:rsid w:val="000C404A"/>
    <w:rsid w:val="000C4415"/>
    <w:rsid w:val="000C479B"/>
    <w:rsid w:val="000C4DB6"/>
    <w:rsid w:val="000C4ECD"/>
    <w:rsid w:val="000C541C"/>
    <w:rsid w:val="000C5438"/>
    <w:rsid w:val="000C5505"/>
    <w:rsid w:val="000C55A8"/>
    <w:rsid w:val="000C56DD"/>
    <w:rsid w:val="000C58DF"/>
    <w:rsid w:val="000C5982"/>
    <w:rsid w:val="000C5B88"/>
    <w:rsid w:val="000C5CDE"/>
    <w:rsid w:val="000C5CF6"/>
    <w:rsid w:val="000C5DA4"/>
    <w:rsid w:val="000C5DFC"/>
    <w:rsid w:val="000C630E"/>
    <w:rsid w:val="000C64EF"/>
    <w:rsid w:val="000C65D0"/>
    <w:rsid w:val="000C6ACA"/>
    <w:rsid w:val="000C74CE"/>
    <w:rsid w:val="000C74EB"/>
    <w:rsid w:val="000C74ED"/>
    <w:rsid w:val="000C75B2"/>
    <w:rsid w:val="000C7B62"/>
    <w:rsid w:val="000C7C60"/>
    <w:rsid w:val="000C7D97"/>
    <w:rsid w:val="000C7DE5"/>
    <w:rsid w:val="000C7EE0"/>
    <w:rsid w:val="000C7F20"/>
    <w:rsid w:val="000D01CD"/>
    <w:rsid w:val="000D0390"/>
    <w:rsid w:val="000D03C8"/>
    <w:rsid w:val="000D090A"/>
    <w:rsid w:val="000D0C4F"/>
    <w:rsid w:val="000D1214"/>
    <w:rsid w:val="000D14EB"/>
    <w:rsid w:val="000D1AF0"/>
    <w:rsid w:val="000D1D3F"/>
    <w:rsid w:val="000D24BB"/>
    <w:rsid w:val="000D26E6"/>
    <w:rsid w:val="000D296E"/>
    <w:rsid w:val="000D2BAB"/>
    <w:rsid w:val="000D2D8B"/>
    <w:rsid w:val="000D327B"/>
    <w:rsid w:val="000D330D"/>
    <w:rsid w:val="000D38CB"/>
    <w:rsid w:val="000D38E3"/>
    <w:rsid w:val="000D3FC4"/>
    <w:rsid w:val="000D4126"/>
    <w:rsid w:val="000D4142"/>
    <w:rsid w:val="000D4217"/>
    <w:rsid w:val="000D423F"/>
    <w:rsid w:val="000D4976"/>
    <w:rsid w:val="000D4BAD"/>
    <w:rsid w:val="000D4DDC"/>
    <w:rsid w:val="000D4E13"/>
    <w:rsid w:val="000D5247"/>
    <w:rsid w:val="000D5285"/>
    <w:rsid w:val="000D6242"/>
    <w:rsid w:val="000D648E"/>
    <w:rsid w:val="000D6FF3"/>
    <w:rsid w:val="000D719D"/>
    <w:rsid w:val="000D71C1"/>
    <w:rsid w:val="000D74E6"/>
    <w:rsid w:val="000D78DF"/>
    <w:rsid w:val="000E03DE"/>
    <w:rsid w:val="000E0456"/>
    <w:rsid w:val="000E06E8"/>
    <w:rsid w:val="000E07DF"/>
    <w:rsid w:val="000E0A44"/>
    <w:rsid w:val="000E0A74"/>
    <w:rsid w:val="000E1324"/>
    <w:rsid w:val="000E173C"/>
    <w:rsid w:val="000E1B09"/>
    <w:rsid w:val="000E1C7B"/>
    <w:rsid w:val="000E2105"/>
    <w:rsid w:val="000E25FB"/>
    <w:rsid w:val="000E28E6"/>
    <w:rsid w:val="000E28FC"/>
    <w:rsid w:val="000E310C"/>
    <w:rsid w:val="000E3700"/>
    <w:rsid w:val="000E3960"/>
    <w:rsid w:val="000E3AE4"/>
    <w:rsid w:val="000E3BFF"/>
    <w:rsid w:val="000E3CDB"/>
    <w:rsid w:val="000E3EF6"/>
    <w:rsid w:val="000E3F72"/>
    <w:rsid w:val="000E4469"/>
    <w:rsid w:val="000E450F"/>
    <w:rsid w:val="000E45C9"/>
    <w:rsid w:val="000E4CD4"/>
    <w:rsid w:val="000E5187"/>
    <w:rsid w:val="000E5D3D"/>
    <w:rsid w:val="000E62FF"/>
    <w:rsid w:val="000E6724"/>
    <w:rsid w:val="000E695B"/>
    <w:rsid w:val="000E6BEB"/>
    <w:rsid w:val="000E6E92"/>
    <w:rsid w:val="000E7531"/>
    <w:rsid w:val="000E7860"/>
    <w:rsid w:val="000E78FF"/>
    <w:rsid w:val="000E7CC9"/>
    <w:rsid w:val="000E7DC0"/>
    <w:rsid w:val="000F013D"/>
    <w:rsid w:val="000F020A"/>
    <w:rsid w:val="000F03C8"/>
    <w:rsid w:val="000F0519"/>
    <w:rsid w:val="000F0EE0"/>
    <w:rsid w:val="000F1501"/>
    <w:rsid w:val="000F178F"/>
    <w:rsid w:val="000F197C"/>
    <w:rsid w:val="000F1991"/>
    <w:rsid w:val="000F1E0E"/>
    <w:rsid w:val="000F2470"/>
    <w:rsid w:val="000F2D6E"/>
    <w:rsid w:val="000F343B"/>
    <w:rsid w:val="000F3E46"/>
    <w:rsid w:val="000F3E7A"/>
    <w:rsid w:val="000F4457"/>
    <w:rsid w:val="000F4471"/>
    <w:rsid w:val="000F4F8B"/>
    <w:rsid w:val="000F5230"/>
    <w:rsid w:val="000F54FF"/>
    <w:rsid w:val="000F55EB"/>
    <w:rsid w:val="000F5A62"/>
    <w:rsid w:val="000F5B9C"/>
    <w:rsid w:val="000F5C12"/>
    <w:rsid w:val="000F5CB6"/>
    <w:rsid w:val="000F5D35"/>
    <w:rsid w:val="000F6478"/>
    <w:rsid w:val="000F6586"/>
    <w:rsid w:val="000F65A3"/>
    <w:rsid w:val="000F65CA"/>
    <w:rsid w:val="000F6A7C"/>
    <w:rsid w:val="000F6D8E"/>
    <w:rsid w:val="000F72D3"/>
    <w:rsid w:val="000F7300"/>
    <w:rsid w:val="000F73D2"/>
    <w:rsid w:val="000F7481"/>
    <w:rsid w:val="000F7A9F"/>
    <w:rsid w:val="000F7BB9"/>
    <w:rsid w:val="000F7F40"/>
    <w:rsid w:val="00100310"/>
    <w:rsid w:val="0010038A"/>
    <w:rsid w:val="00100B8E"/>
    <w:rsid w:val="00100C07"/>
    <w:rsid w:val="00100D9E"/>
    <w:rsid w:val="00100DFA"/>
    <w:rsid w:val="00101413"/>
    <w:rsid w:val="00101613"/>
    <w:rsid w:val="00101846"/>
    <w:rsid w:val="00101F12"/>
    <w:rsid w:val="001020E0"/>
    <w:rsid w:val="0010243A"/>
    <w:rsid w:val="0010265D"/>
    <w:rsid w:val="001028EC"/>
    <w:rsid w:val="00102FB9"/>
    <w:rsid w:val="00103072"/>
    <w:rsid w:val="0010349F"/>
    <w:rsid w:val="001035B2"/>
    <w:rsid w:val="00103BF0"/>
    <w:rsid w:val="00103C89"/>
    <w:rsid w:val="00103EEF"/>
    <w:rsid w:val="00104023"/>
    <w:rsid w:val="00104223"/>
    <w:rsid w:val="00104349"/>
    <w:rsid w:val="0010453E"/>
    <w:rsid w:val="001045FF"/>
    <w:rsid w:val="0010479A"/>
    <w:rsid w:val="001049CB"/>
    <w:rsid w:val="001049DE"/>
    <w:rsid w:val="00105653"/>
    <w:rsid w:val="00105AD4"/>
    <w:rsid w:val="00106054"/>
    <w:rsid w:val="00106072"/>
    <w:rsid w:val="0010641A"/>
    <w:rsid w:val="00106706"/>
    <w:rsid w:val="0010721F"/>
    <w:rsid w:val="00107451"/>
    <w:rsid w:val="0010757E"/>
    <w:rsid w:val="00107598"/>
    <w:rsid w:val="00107B6A"/>
    <w:rsid w:val="00110248"/>
    <w:rsid w:val="00110F2B"/>
    <w:rsid w:val="001113E8"/>
    <w:rsid w:val="001113F0"/>
    <w:rsid w:val="0011177A"/>
    <w:rsid w:val="00111D53"/>
    <w:rsid w:val="00111DEB"/>
    <w:rsid w:val="00111E71"/>
    <w:rsid w:val="0011206B"/>
    <w:rsid w:val="00112127"/>
    <w:rsid w:val="00112305"/>
    <w:rsid w:val="00112514"/>
    <w:rsid w:val="0011271D"/>
    <w:rsid w:val="00112D04"/>
    <w:rsid w:val="00112ED8"/>
    <w:rsid w:val="00113723"/>
    <w:rsid w:val="00113815"/>
    <w:rsid w:val="001139CD"/>
    <w:rsid w:val="00113DD4"/>
    <w:rsid w:val="00113E36"/>
    <w:rsid w:val="00113E75"/>
    <w:rsid w:val="001140B9"/>
    <w:rsid w:val="001141FD"/>
    <w:rsid w:val="0011421A"/>
    <w:rsid w:val="00114B3A"/>
    <w:rsid w:val="00114EDB"/>
    <w:rsid w:val="00115333"/>
    <w:rsid w:val="001153CB"/>
    <w:rsid w:val="0011559D"/>
    <w:rsid w:val="001157BC"/>
    <w:rsid w:val="00115A48"/>
    <w:rsid w:val="00115BBF"/>
    <w:rsid w:val="00115BFA"/>
    <w:rsid w:val="00116252"/>
    <w:rsid w:val="001162E2"/>
    <w:rsid w:val="00116911"/>
    <w:rsid w:val="00116A59"/>
    <w:rsid w:val="00116C38"/>
    <w:rsid w:val="00116ED5"/>
    <w:rsid w:val="00117E89"/>
    <w:rsid w:val="001200CC"/>
    <w:rsid w:val="00120563"/>
    <w:rsid w:val="00120801"/>
    <w:rsid w:val="001209C7"/>
    <w:rsid w:val="00120A29"/>
    <w:rsid w:val="00120A55"/>
    <w:rsid w:val="001210AB"/>
    <w:rsid w:val="0012117E"/>
    <w:rsid w:val="001213B7"/>
    <w:rsid w:val="0012145F"/>
    <w:rsid w:val="00121886"/>
    <w:rsid w:val="001219C0"/>
    <w:rsid w:val="00121C24"/>
    <w:rsid w:val="00121C95"/>
    <w:rsid w:val="00121CA1"/>
    <w:rsid w:val="00121D3C"/>
    <w:rsid w:val="00121F70"/>
    <w:rsid w:val="00122181"/>
    <w:rsid w:val="00122752"/>
    <w:rsid w:val="001227DE"/>
    <w:rsid w:val="0012290C"/>
    <w:rsid w:val="001229E4"/>
    <w:rsid w:val="00122B6E"/>
    <w:rsid w:val="00122D04"/>
    <w:rsid w:val="0012301A"/>
    <w:rsid w:val="001231CA"/>
    <w:rsid w:val="001236BC"/>
    <w:rsid w:val="00123854"/>
    <w:rsid w:val="001239F0"/>
    <w:rsid w:val="00123A41"/>
    <w:rsid w:val="00123CBC"/>
    <w:rsid w:val="00123F8F"/>
    <w:rsid w:val="00123FAB"/>
    <w:rsid w:val="00124B5A"/>
    <w:rsid w:val="00124BCE"/>
    <w:rsid w:val="00124EDE"/>
    <w:rsid w:val="001251EC"/>
    <w:rsid w:val="0012522E"/>
    <w:rsid w:val="001255EB"/>
    <w:rsid w:val="001259E1"/>
    <w:rsid w:val="00125F16"/>
    <w:rsid w:val="00126143"/>
    <w:rsid w:val="001261DE"/>
    <w:rsid w:val="00126275"/>
    <w:rsid w:val="001264DF"/>
    <w:rsid w:val="001265C5"/>
    <w:rsid w:val="00126955"/>
    <w:rsid w:val="00126B88"/>
    <w:rsid w:val="00126BEA"/>
    <w:rsid w:val="00126C5F"/>
    <w:rsid w:val="0012733F"/>
    <w:rsid w:val="0012766C"/>
    <w:rsid w:val="001277DA"/>
    <w:rsid w:val="00127850"/>
    <w:rsid w:val="0012785F"/>
    <w:rsid w:val="00127CB5"/>
    <w:rsid w:val="00130240"/>
    <w:rsid w:val="00130415"/>
    <w:rsid w:val="00130521"/>
    <w:rsid w:val="00130545"/>
    <w:rsid w:val="001308AF"/>
    <w:rsid w:val="00130BEC"/>
    <w:rsid w:val="00130D3B"/>
    <w:rsid w:val="00130DF5"/>
    <w:rsid w:val="00130F98"/>
    <w:rsid w:val="00130FFD"/>
    <w:rsid w:val="0013107B"/>
    <w:rsid w:val="00131166"/>
    <w:rsid w:val="0013172E"/>
    <w:rsid w:val="001317C3"/>
    <w:rsid w:val="00131CCF"/>
    <w:rsid w:val="00131E91"/>
    <w:rsid w:val="001320DA"/>
    <w:rsid w:val="0013214F"/>
    <w:rsid w:val="00132A5F"/>
    <w:rsid w:val="00132B0B"/>
    <w:rsid w:val="00133765"/>
    <w:rsid w:val="00133B3C"/>
    <w:rsid w:val="00133B99"/>
    <w:rsid w:val="00133E6E"/>
    <w:rsid w:val="0013401B"/>
    <w:rsid w:val="00134199"/>
    <w:rsid w:val="0013421F"/>
    <w:rsid w:val="00134666"/>
    <w:rsid w:val="0013485A"/>
    <w:rsid w:val="0013498E"/>
    <w:rsid w:val="001349FF"/>
    <w:rsid w:val="00134C42"/>
    <w:rsid w:val="001350D7"/>
    <w:rsid w:val="00135334"/>
    <w:rsid w:val="0013539C"/>
    <w:rsid w:val="001356B1"/>
    <w:rsid w:val="001359F0"/>
    <w:rsid w:val="00136205"/>
    <w:rsid w:val="0013635E"/>
    <w:rsid w:val="00136873"/>
    <w:rsid w:val="00136B10"/>
    <w:rsid w:val="001371FA"/>
    <w:rsid w:val="00137382"/>
    <w:rsid w:val="00137B2E"/>
    <w:rsid w:val="00137C6A"/>
    <w:rsid w:val="00137D65"/>
    <w:rsid w:val="00137DE4"/>
    <w:rsid w:val="00137EC2"/>
    <w:rsid w:val="00137F39"/>
    <w:rsid w:val="00140340"/>
    <w:rsid w:val="00140553"/>
    <w:rsid w:val="00140F5E"/>
    <w:rsid w:val="00141007"/>
    <w:rsid w:val="00141030"/>
    <w:rsid w:val="001412ED"/>
    <w:rsid w:val="00141483"/>
    <w:rsid w:val="0014154C"/>
    <w:rsid w:val="00141721"/>
    <w:rsid w:val="001418D8"/>
    <w:rsid w:val="00141E02"/>
    <w:rsid w:val="00141EB3"/>
    <w:rsid w:val="00141F9A"/>
    <w:rsid w:val="00142085"/>
    <w:rsid w:val="0014226E"/>
    <w:rsid w:val="001424A3"/>
    <w:rsid w:val="00142861"/>
    <w:rsid w:val="0014290B"/>
    <w:rsid w:val="00142946"/>
    <w:rsid w:val="00142E6D"/>
    <w:rsid w:val="001430FE"/>
    <w:rsid w:val="0014332E"/>
    <w:rsid w:val="00143A0B"/>
    <w:rsid w:val="00143ACF"/>
    <w:rsid w:val="00143EB3"/>
    <w:rsid w:val="0014421B"/>
    <w:rsid w:val="001446B2"/>
    <w:rsid w:val="00144770"/>
    <w:rsid w:val="00144931"/>
    <w:rsid w:val="001451E5"/>
    <w:rsid w:val="00145240"/>
    <w:rsid w:val="001453A2"/>
    <w:rsid w:val="00145F5A"/>
    <w:rsid w:val="00145FC6"/>
    <w:rsid w:val="00146087"/>
    <w:rsid w:val="00146174"/>
    <w:rsid w:val="001464B5"/>
    <w:rsid w:val="001464C2"/>
    <w:rsid w:val="001465F2"/>
    <w:rsid w:val="0014665D"/>
    <w:rsid w:val="0014669D"/>
    <w:rsid w:val="00146A71"/>
    <w:rsid w:val="00146AC7"/>
    <w:rsid w:val="00146DF9"/>
    <w:rsid w:val="00146E74"/>
    <w:rsid w:val="00146F7F"/>
    <w:rsid w:val="00146F85"/>
    <w:rsid w:val="00147074"/>
    <w:rsid w:val="00147858"/>
    <w:rsid w:val="00147BC5"/>
    <w:rsid w:val="00147C51"/>
    <w:rsid w:val="00151007"/>
    <w:rsid w:val="00151348"/>
    <w:rsid w:val="0015135D"/>
    <w:rsid w:val="00151953"/>
    <w:rsid w:val="00151CB1"/>
    <w:rsid w:val="00151F2C"/>
    <w:rsid w:val="0015200D"/>
    <w:rsid w:val="001529CD"/>
    <w:rsid w:val="00152B02"/>
    <w:rsid w:val="00152B5E"/>
    <w:rsid w:val="00152BFF"/>
    <w:rsid w:val="0015377F"/>
    <w:rsid w:val="00153A92"/>
    <w:rsid w:val="00153B34"/>
    <w:rsid w:val="00153B80"/>
    <w:rsid w:val="00154622"/>
    <w:rsid w:val="001549E0"/>
    <w:rsid w:val="00154A43"/>
    <w:rsid w:val="0015537F"/>
    <w:rsid w:val="001554B0"/>
    <w:rsid w:val="0015573B"/>
    <w:rsid w:val="00155B05"/>
    <w:rsid w:val="00155CB0"/>
    <w:rsid w:val="00155CC5"/>
    <w:rsid w:val="00155CF1"/>
    <w:rsid w:val="00155D64"/>
    <w:rsid w:val="00155F16"/>
    <w:rsid w:val="00156155"/>
    <w:rsid w:val="00156259"/>
    <w:rsid w:val="0015625F"/>
    <w:rsid w:val="001563C3"/>
    <w:rsid w:val="00156579"/>
    <w:rsid w:val="00156775"/>
    <w:rsid w:val="00156889"/>
    <w:rsid w:val="001568D3"/>
    <w:rsid w:val="00156987"/>
    <w:rsid w:val="00156A00"/>
    <w:rsid w:val="00156A5E"/>
    <w:rsid w:val="0015726B"/>
    <w:rsid w:val="001575B1"/>
    <w:rsid w:val="001576F1"/>
    <w:rsid w:val="0015770A"/>
    <w:rsid w:val="001578A9"/>
    <w:rsid w:val="00157AC6"/>
    <w:rsid w:val="0016017E"/>
    <w:rsid w:val="00160599"/>
    <w:rsid w:val="001608B9"/>
    <w:rsid w:val="00160BA9"/>
    <w:rsid w:val="00160C1E"/>
    <w:rsid w:val="00160DF3"/>
    <w:rsid w:val="001612CB"/>
    <w:rsid w:val="0016139C"/>
    <w:rsid w:val="0016215C"/>
    <w:rsid w:val="00162358"/>
    <w:rsid w:val="00162732"/>
    <w:rsid w:val="00162741"/>
    <w:rsid w:val="001628F7"/>
    <w:rsid w:val="00162A18"/>
    <w:rsid w:val="00162A1A"/>
    <w:rsid w:val="00162CA5"/>
    <w:rsid w:val="00162FA5"/>
    <w:rsid w:val="001638F5"/>
    <w:rsid w:val="00163978"/>
    <w:rsid w:val="001639E8"/>
    <w:rsid w:val="00163E11"/>
    <w:rsid w:val="0016410C"/>
    <w:rsid w:val="00164212"/>
    <w:rsid w:val="0016449C"/>
    <w:rsid w:val="0016499D"/>
    <w:rsid w:val="00164AEF"/>
    <w:rsid w:val="00164E3D"/>
    <w:rsid w:val="00164EB1"/>
    <w:rsid w:val="00165229"/>
    <w:rsid w:val="001657A7"/>
    <w:rsid w:val="001657C5"/>
    <w:rsid w:val="00165A69"/>
    <w:rsid w:val="00165AE9"/>
    <w:rsid w:val="00165B2C"/>
    <w:rsid w:val="00165C0A"/>
    <w:rsid w:val="00165E78"/>
    <w:rsid w:val="00165EA2"/>
    <w:rsid w:val="00166108"/>
    <w:rsid w:val="001661E6"/>
    <w:rsid w:val="001665AD"/>
    <w:rsid w:val="0016694C"/>
    <w:rsid w:val="00166C2F"/>
    <w:rsid w:val="00166DFB"/>
    <w:rsid w:val="00167266"/>
    <w:rsid w:val="001674EA"/>
    <w:rsid w:val="001674ED"/>
    <w:rsid w:val="001675C7"/>
    <w:rsid w:val="00167C99"/>
    <w:rsid w:val="00167D23"/>
    <w:rsid w:val="00167D32"/>
    <w:rsid w:val="00170190"/>
    <w:rsid w:val="001702EE"/>
    <w:rsid w:val="001705BB"/>
    <w:rsid w:val="00170A80"/>
    <w:rsid w:val="00170C8D"/>
    <w:rsid w:val="00170D5D"/>
    <w:rsid w:val="001711AE"/>
    <w:rsid w:val="00171274"/>
    <w:rsid w:val="0017168F"/>
    <w:rsid w:val="00171D17"/>
    <w:rsid w:val="00171E08"/>
    <w:rsid w:val="00172862"/>
    <w:rsid w:val="001729B4"/>
    <w:rsid w:val="00172ECF"/>
    <w:rsid w:val="00172EFF"/>
    <w:rsid w:val="00173034"/>
    <w:rsid w:val="001730FF"/>
    <w:rsid w:val="00173452"/>
    <w:rsid w:val="00173800"/>
    <w:rsid w:val="00173820"/>
    <w:rsid w:val="00173ABA"/>
    <w:rsid w:val="00174331"/>
    <w:rsid w:val="0017498D"/>
    <w:rsid w:val="00174ABE"/>
    <w:rsid w:val="00174D1F"/>
    <w:rsid w:val="0017508F"/>
    <w:rsid w:val="001757BC"/>
    <w:rsid w:val="00175A5C"/>
    <w:rsid w:val="00175BE1"/>
    <w:rsid w:val="00175F42"/>
    <w:rsid w:val="001772EF"/>
    <w:rsid w:val="001777AA"/>
    <w:rsid w:val="00177854"/>
    <w:rsid w:val="00177EAE"/>
    <w:rsid w:val="00177EF6"/>
    <w:rsid w:val="00177F6E"/>
    <w:rsid w:val="00180101"/>
    <w:rsid w:val="0018042F"/>
    <w:rsid w:val="001804AF"/>
    <w:rsid w:val="00180880"/>
    <w:rsid w:val="001811DB"/>
    <w:rsid w:val="00181272"/>
    <w:rsid w:val="00181333"/>
    <w:rsid w:val="001814A1"/>
    <w:rsid w:val="00181EB8"/>
    <w:rsid w:val="00181FD6"/>
    <w:rsid w:val="00182102"/>
    <w:rsid w:val="00182D93"/>
    <w:rsid w:val="00183328"/>
    <w:rsid w:val="00183354"/>
    <w:rsid w:val="00183975"/>
    <w:rsid w:val="00183AE5"/>
    <w:rsid w:val="00183C93"/>
    <w:rsid w:val="00183F54"/>
    <w:rsid w:val="001842F9"/>
    <w:rsid w:val="001843C3"/>
    <w:rsid w:val="00184673"/>
    <w:rsid w:val="0018478C"/>
    <w:rsid w:val="00184C6B"/>
    <w:rsid w:val="00184C6F"/>
    <w:rsid w:val="001851B0"/>
    <w:rsid w:val="00185596"/>
    <w:rsid w:val="00185F04"/>
    <w:rsid w:val="00186011"/>
    <w:rsid w:val="0018630B"/>
    <w:rsid w:val="00186672"/>
    <w:rsid w:val="00186A1C"/>
    <w:rsid w:val="00186B3D"/>
    <w:rsid w:val="0018700A"/>
    <w:rsid w:val="001870A7"/>
    <w:rsid w:val="00187149"/>
    <w:rsid w:val="001872E8"/>
    <w:rsid w:val="001876A2"/>
    <w:rsid w:val="00187A41"/>
    <w:rsid w:val="00187A7C"/>
    <w:rsid w:val="00187BAA"/>
    <w:rsid w:val="00187BAD"/>
    <w:rsid w:val="00187E34"/>
    <w:rsid w:val="00190BD2"/>
    <w:rsid w:val="00190DCB"/>
    <w:rsid w:val="00190FC6"/>
    <w:rsid w:val="0019104E"/>
    <w:rsid w:val="001912D8"/>
    <w:rsid w:val="0019189C"/>
    <w:rsid w:val="00191AAD"/>
    <w:rsid w:val="00191D68"/>
    <w:rsid w:val="00191D93"/>
    <w:rsid w:val="00192494"/>
    <w:rsid w:val="001924B5"/>
    <w:rsid w:val="00192916"/>
    <w:rsid w:val="001930F1"/>
    <w:rsid w:val="00193212"/>
    <w:rsid w:val="001935DE"/>
    <w:rsid w:val="00193634"/>
    <w:rsid w:val="001936C2"/>
    <w:rsid w:val="00193A55"/>
    <w:rsid w:val="00193B99"/>
    <w:rsid w:val="00193C29"/>
    <w:rsid w:val="00194766"/>
    <w:rsid w:val="00194EE2"/>
    <w:rsid w:val="001954A3"/>
    <w:rsid w:val="0019580D"/>
    <w:rsid w:val="00195926"/>
    <w:rsid w:val="00195D2F"/>
    <w:rsid w:val="00195E31"/>
    <w:rsid w:val="00195FD8"/>
    <w:rsid w:val="00196001"/>
    <w:rsid w:val="00196323"/>
    <w:rsid w:val="001965D4"/>
    <w:rsid w:val="0019670E"/>
    <w:rsid w:val="001967A4"/>
    <w:rsid w:val="00196800"/>
    <w:rsid w:val="001969D1"/>
    <w:rsid w:val="00196C98"/>
    <w:rsid w:val="00196E60"/>
    <w:rsid w:val="00196F39"/>
    <w:rsid w:val="00197117"/>
    <w:rsid w:val="0019735F"/>
    <w:rsid w:val="001973A4"/>
    <w:rsid w:val="00197540"/>
    <w:rsid w:val="00197695"/>
    <w:rsid w:val="00197765"/>
    <w:rsid w:val="0019794E"/>
    <w:rsid w:val="00197E3B"/>
    <w:rsid w:val="00197E69"/>
    <w:rsid w:val="00197EB5"/>
    <w:rsid w:val="00197EDA"/>
    <w:rsid w:val="00197FA7"/>
    <w:rsid w:val="001A0019"/>
    <w:rsid w:val="001A0953"/>
    <w:rsid w:val="001A0966"/>
    <w:rsid w:val="001A0BB2"/>
    <w:rsid w:val="001A10CD"/>
    <w:rsid w:val="001A119B"/>
    <w:rsid w:val="001A1465"/>
    <w:rsid w:val="001A14F8"/>
    <w:rsid w:val="001A1566"/>
    <w:rsid w:val="001A1580"/>
    <w:rsid w:val="001A1688"/>
    <w:rsid w:val="001A16A5"/>
    <w:rsid w:val="001A17B6"/>
    <w:rsid w:val="001A18B2"/>
    <w:rsid w:val="001A1A3E"/>
    <w:rsid w:val="001A1C3B"/>
    <w:rsid w:val="001A1F10"/>
    <w:rsid w:val="001A20F4"/>
    <w:rsid w:val="001A24E2"/>
    <w:rsid w:val="001A2896"/>
    <w:rsid w:val="001A294E"/>
    <w:rsid w:val="001A29C0"/>
    <w:rsid w:val="001A2A7F"/>
    <w:rsid w:val="001A2FC5"/>
    <w:rsid w:val="001A3136"/>
    <w:rsid w:val="001A332E"/>
    <w:rsid w:val="001A3819"/>
    <w:rsid w:val="001A3A42"/>
    <w:rsid w:val="001A3BD7"/>
    <w:rsid w:val="001A3F47"/>
    <w:rsid w:val="001A4D66"/>
    <w:rsid w:val="001A4DF4"/>
    <w:rsid w:val="001A5720"/>
    <w:rsid w:val="001A5858"/>
    <w:rsid w:val="001A5ACB"/>
    <w:rsid w:val="001A5C61"/>
    <w:rsid w:val="001A62EC"/>
    <w:rsid w:val="001A657E"/>
    <w:rsid w:val="001A65D5"/>
    <w:rsid w:val="001A69C6"/>
    <w:rsid w:val="001A6BB7"/>
    <w:rsid w:val="001A6D44"/>
    <w:rsid w:val="001A6E89"/>
    <w:rsid w:val="001A7443"/>
    <w:rsid w:val="001A75CC"/>
    <w:rsid w:val="001A7693"/>
    <w:rsid w:val="001A78CB"/>
    <w:rsid w:val="001B00ED"/>
    <w:rsid w:val="001B0645"/>
    <w:rsid w:val="001B0667"/>
    <w:rsid w:val="001B0A8C"/>
    <w:rsid w:val="001B0C5C"/>
    <w:rsid w:val="001B0CB3"/>
    <w:rsid w:val="001B0DA1"/>
    <w:rsid w:val="001B1107"/>
    <w:rsid w:val="001B1202"/>
    <w:rsid w:val="001B1680"/>
    <w:rsid w:val="001B182F"/>
    <w:rsid w:val="001B18AF"/>
    <w:rsid w:val="001B1920"/>
    <w:rsid w:val="001B1F6C"/>
    <w:rsid w:val="001B1FDD"/>
    <w:rsid w:val="001B2137"/>
    <w:rsid w:val="001B235A"/>
    <w:rsid w:val="001B2724"/>
    <w:rsid w:val="001B29DF"/>
    <w:rsid w:val="001B29F2"/>
    <w:rsid w:val="001B2A22"/>
    <w:rsid w:val="001B2C85"/>
    <w:rsid w:val="001B2E90"/>
    <w:rsid w:val="001B2FC7"/>
    <w:rsid w:val="001B35FD"/>
    <w:rsid w:val="001B3831"/>
    <w:rsid w:val="001B3EB2"/>
    <w:rsid w:val="001B3F80"/>
    <w:rsid w:val="001B423D"/>
    <w:rsid w:val="001B42B5"/>
    <w:rsid w:val="001B4681"/>
    <w:rsid w:val="001B4723"/>
    <w:rsid w:val="001B4B55"/>
    <w:rsid w:val="001B4F14"/>
    <w:rsid w:val="001B504F"/>
    <w:rsid w:val="001B5263"/>
    <w:rsid w:val="001B5641"/>
    <w:rsid w:val="001B5A6C"/>
    <w:rsid w:val="001B5DE4"/>
    <w:rsid w:val="001B607F"/>
    <w:rsid w:val="001B65D3"/>
    <w:rsid w:val="001B672C"/>
    <w:rsid w:val="001B6764"/>
    <w:rsid w:val="001B68BA"/>
    <w:rsid w:val="001B6BCF"/>
    <w:rsid w:val="001B6E6A"/>
    <w:rsid w:val="001B71B0"/>
    <w:rsid w:val="001B71D7"/>
    <w:rsid w:val="001B72CC"/>
    <w:rsid w:val="001B731B"/>
    <w:rsid w:val="001B7C6F"/>
    <w:rsid w:val="001C00A1"/>
    <w:rsid w:val="001C02B2"/>
    <w:rsid w:val="001C032E"/>
    <w:rsid w:val="001C03EB"/>
    <w:rsid w:val="001C0423"/>
    <w:rsid w:val="001C09BA"/>
    <w:rsid w:val="001C0B6F"/>
    <w:rsid w:val="001C1053"/>
    <w:rsid w:val="001C1333"/>
    <w:rsid w:val="001C172F"/>
    <w:rsid w:val="001C2225"/>
    <w:rsid w:val="001C2273"/>
    <w:rsid w:val="001C2802"/>
    <w:rsid w:val="001C290A"/>
    <w:rsid w:val="001C29E6"/>
    <w:rsid w:val="001C2AFB"/>
    <w:rsid w:val="001C2C28"/>
    <w:rsid w:val="001C2F0A"/>
    <w:rsid w:val="001C3049"/>
    <w:rsid w:val="001C313A"/>
    <w:rsid w:val="001C316B"/>
    <w:rsid w:val="001C3216"/>
    <w:rsid w:val="001C39A2"/>
    <w:rsid w:val="001C3A84"/>
    <w:rsid w:val="001C3E67"/>
    <w:rsid w:val="001C41C3"/>
    <w:rsid w:val="001C42D5"/>
    <w:rsid w:val="001C448C"/>
    <w:rsid w:val="001C4BA1"/>
    <w:rsid w:val="001C4D9B"/>
    <w:rsid w:val="001C537B"/>
    <w:rsid w:val="001C5700"/>
    <w:rsid w:val="001C572D"/>
    <w:rsid w:val="001C57C1"/>
    <w:rsid w:val="001C5B1A"/>
    <w:rsid w:val="001C5BB4"/>
    <w:rsid w:val="001C5BE9"/>
    <w:rsid w:val="001C5C9A"/>
    <w:rsid w:val="001C5FAD"/>
    <w:rsid w:val="001C602D"/>
    <w:rsid w:val="001C6A14"/>
    <w:rsid w:val="001C6A9A"/>
    <w:rsid w:val="001C6E4A"/>
    <w:rsid w:val="001C714C"/>
    <w:rsid w:val="001C7AB5"/>
    <w:rsid w:val="001D01C5"/>
    <w:rsid w:val="001D0402"/>
    <w:rsid w:val="001D0418"/>
    <w:rsid w:val="001D062A"/>
    <w:rsid w:val="001D0635"/>
    <w:rsid w:val="001D06B3"/>
    <w:rsid w:val="001D084C"/>
    <w:rsid w:val="001D0AFF"/>
    <w:rsid w:val="001D114D"/>
    <w:rsid w:val="001D13E2"/>
    <w:rsid w:val="001D15B3"/>
    <w:rsid w:val="001D15EE"/>
    <w:rsid w:val="001D198B"/>
    <w:rsid w:val="001D19A2"/>
    <w:rsid w:val="001D1F65"/>
    <w:rsid w:val="001D21CE"/>
    <w:rsid w:val="001D21E3"/>
    <w:rsid w:val="001D2355"/>
    <w:rsid w:val="001D297F"/>
    <w:rsid w:val="001D2C62"/>
    <w:rsid w:val="001D2FFD"/>
    <w:rsid w:val="001D3033"/>
    <w:rsid w:val="001D34C7"/>
    <w:rsid w:val="001D3541"/>
    <w:rsid w:val="001D361F"/>
    <w:rsid w:val="001D3A7A"/>
    <w:rsid w:val="001D3DCC"/>
    <w:rsid w:val="001D3E1F"/>
    <w:rsid w:val="001D3FF3"/>
    <w:rsid w:val="001D45EA"/>
    <w:rsid w:val="001D4C70"/>
    <w:rsid w:val="001D5396"/>
    <w:rsid w:val="001D544C"/>
    <w:rsid w:val="001D54A9"/>
    <w:rsid w:val="001D55EC"/>
    <w:rsid w:val="001D5C45"/>
    <w:rsid w:val="001D5C92"/>
    <w:rsid w:val="001D5F60"/>
    <w:rsid w:val="001D6182"/>
    <w:rsid w:val="001D6876"/>
    <w:rsid w:val="001D6C9B"/>
    <w:rsid w:val="001D6DC3"/>
    <w:rsid w:val="001D6EE8"/>
    <w:rsid w:val="001D6F70"/>
    <w:rsid w:val="001D6FAD"/>
    <w:rsid w:val="001D70CA"/>
    <w:rsid w:val="001D70FB"/>
    <w:rsid w:val="001D71C8"/>
    <w:rsid w:val="001D738E"/>
    <w:rsid w:val="001D75D7"/>
    <w:rsid w:val="001D7816"/>
    <w:rsid w:val="001D78F8"/>
    <w:rsid w:val="001D7A35"/>
    <w:rsid w:val="001D7D35"/>
    <w:rsid w:val="001E031F"/>
    <w:rsid w:val="001E03BD"/>
    <w:rsid w:val="001E0475"/>
    <w:rsid w:val="001E0DAF"/>
    <w:rsid w:val="001E0F95"/>
    <w:rsid w:val="001E1294"/>
    <w:rsid w:val="001E12B2"/>
    <w:rsid w:val="001E1372"/>
    <w:rsid w:val="001E13EF"/>
    <w:rsid w:val="001E1401"/>
    <w:rsid w:val="001E159F"/>
    <w:rsid w:val="001E1906"/>
    <w:rsid w:val="001E1A72"/>
    <w:rsid w:val="001E1FAD"/>
    <w:rsid w:val="001E271B"/>
    <w:rsid w:val="001E28BD"/>
    <w:rsid w:val="001E310A"/>
    <w:rsid w:val="001E316A"/>
    <w:rsid w:val="001E37E4"/>
    <w:rsid w:val="001E3DD9"/>
    <w:rsid w:val="001E3E73"/>
    <w:rsid w:val="001E3F5B"/>
    <w:rsid w:val="001E3FCA"/>
    <w:rsid w:val="001E4515"/>
    <w:rsid w:val="001E45BC"/>
    <w:rsid w:val="001E4BF9"/>
    <w:rsid w:val="001E4D95"/>
    <w:rsid w:val="001E50D2"/>
    <w:rsid w:val="001E511A"/>
    <w:rsid w:val="001E51AC"/>
    <w:rsid w:val="001E58C4"/>
    <w:rsid w:val="001E5BFA"/>
    <w:rsid w:val="001E61F6"/>
    <w:rsid w:val="001E62F2"/>
    <w:rsid w:val="001E6A03"/>
    <w:rsid w:val="001E6BB2"/>
    <w:rsid w:val="001E6DA2"/>
    <w:rsid w:val="001E6E20"/>
    <w:rsid w:val="001E6ECA"/>
    <w:rsid w:val="001E6FA9"/>
    <w:rsid w:val="001E7285"/>
    <w:rsid w:val="001E7D53"/>
    <w:rsid w:val="001E7E21"/>
    <w:rsid w:val="001E7E83"/>
    <w:rsid w:val="001F00A1"/>
    <w:rsid w:val="001F00F8"/>
    <w:rsid w:val="001F037F"/>
    <w:rsid w:val="001F0718"/>
    <w:rsid w:val="001F07B3"/>
    <w:rsid w:val="001F094B"/>
    <w:rsid w:val="001F1055"/>
    <w:rsid w:val="001F114D"/>
    <w:rsid w:val="001F14D3"/>
    <w:rsid w:val="001F1C23"/>
    <w:rsid w:val="001F1CA4"/>
    <w:rsid w:val="001F21C4"/>
    <w:rsid w:val="001F21D9"/>
    <w:rsid w:val="001F221E"/>
    <w:rsid w:val="001F2281"/>
    <w:rsid w:val="001F23E5"/>
    <w:rsid w:val="001F274F"/>
    <w:rsid w:val="001F2B27"/>
    <w:rsid w:val="001F2C77"/>
    <w:rsid w:val="001F2D5E"/>
    <w:rsid w:val="001F310F"/>
    <w:rsid w:val="001F36FE"/>
    <w:rsid w:val="001F381A"/>
    <w:rsid w:val="001F3A8F"/>
    <w:rsid w:val="001F3AC3"/>
    <w:rsid w:val="001F3FEC"/>
    <w:rsid w:val="001F41D9"/>
    <w:rsid w:val="001F422E"/>
    <w:rsid w:val="001F4527"/>
    <w:rsid w:val="001F45E5"/>
    <w:rsid w:val="001F47F9"/>
    <w:rsid w:val="001F49FB"/>
    <w:rsid w:val="001F4CC9"/>
    <w:rsid w:val="001F4F26"/>
    <w:rsid w:val="001F50FE"/>
    <w:rsid w:val="001F5219"/>
    <w:rsid w:val="001F58E4"/>
    <w:rsid w:val="001F5BEF"/>
    <w:rsid w:val="001F5D0E"/>
    <w:rsid w:val="001F6490"/>
    <w:rsid w:val="001F64C0"/>
    <w:rsid w:val="001F65B3"/>
    <w:rsid w:val="001F66EC"/>
    <w:rsid w:val="001F69A0"/>
    <w:rsid w:val="001F6B25"/>
    <w:rsid w:val="001F6B32"/>
    <w:rsid w:val="001F6C2F"/>
    <w:rsid w:val="001F6D80"/>
    <w:rsid w:val="001F6DCD"/>
    <w:rsid w:val="001F7141"/>
    <w:rsid w:val="001F7279"/>
    <w:rsid w:val="001F7302"/>
    <w:rsid w:val="001F740A"/>
    <w:rsid w:val="001F77B3"/>
    <w:rsid w:val="001F7A2F"/>
    <w:rsid w:val="001F7AD8"/>
    <w:rsid w:val="001F7E06"/>
    <w:rsid w:val="001F7F2F"/>
    <w:rsid w:val="00200144"/>
    <w:rsid w:val="002001C6"/>
    <w:rsid w:val="002001D6"/>
    <w:rsid w:val="002008D5"/>
    <w:rsid w:val="00200D05"/>
    <w:rsid w:val="00200EC6"/>
    <w:rsid w:val="00200FE2"/>
    <w:rsid w:val="0020107A"/>
    <w:rsid w:val="002011FF"/>
    <w:rsid w:val="00201380"/>
    <w:rsid w:val="0020138E"/>
    <w:rsid w:val="0020177C"/>
    <w:rsid w:val="00201BA6"/>
    <w:rsid w:val="00201C12"/>
    <w:rsid w:val="00201C9D"/>
    <w:rsid w:val="00201D79"/>
    <w:rsid w:val="002027A7"/>
    <w:rsid w:val="0020292F"/>
    <w:rsid w:val="00202BE5"/>
    <w:rsid w:val="00202FF7"/>
    <w:rsid w:val="00203045"/>
    <w:rsid w:val="002030D5"/>
    <w:rsid w:val="002034F5"/>
    <w:rsid w:val="002035B1"/>
    <w:rsid w:val="002035D7"/>
    <w:rsid w:val="002035F6"/>
    <w:rsid w:val="00203647"/>
    <w:rsid w:val="00203F88"/>
    <w:rsid w:val="0020437C"/>
    <w:rsid w:val="00204496"/>
    <w:rsid w:val="002051D6"/>
    <w:rsid w:val="002055E4"/>
    <w:rsid w:val="002057FB"/>
    <w:rsid w:val="00205BD4"/>
    <w:rsid w:val="00205C8D"/>
    <w:rsid w:val="00205E01"/>
    <w:rsid w:val="0020614D"/>
    <w:rsid w:val="00206157"/>
    <w:rsid w:val="00206263"/>
    <w:rsid w:val="0020676E"/>
    <w:rsid w:val="00206969"/>
    <w:rsid w:val="00206ACC"/>
    <w:rsid w:val="00206CC0"/>
    <w:rsid w:val="00206E4B"/>
    <w:rsid w:val="00207866"/>
    <w:rsid w:val="002079D8"/>
    <w:rsid w:val="00207A74"/>
    <w:rsid w:val="00207AFC"/>
    <w:rsid w:val="00207F6E"/>
    <w:rsid w:val="00207F79"/>
    <w:rsid w:val="002103B7"/>
    <w:rsid w:val="0021064A"/>
    <w:rsid w:val="00210825"/>
    <w:rsid w:val="0021088C"/>
    <w:rsid w:val="00210B85"/>
    <w:rsid w:val="00210D81"/>
    <w:rsid w:val="00210E21"/>
    <w:rsid w:val="002110E8"/>
    <w:rsid w:val="002113AE"/>
    <w:rsid w:val="00211A29"/>
    <w:rsid w:val="00211B28"/>
    <w:rsid w:val="00211E60"/>
    <w:rsid w:val="00211F79"/>
    <w:rsid w:val="0021204D"/>
    <w:rsid w:val="0021209B"/>
    <w:rsid w:val="00212240"/>
    <w:rsid w:val="002123A0"/>
    <w:rsid w:val="002123C5"/>
    <w:rsid w:val="002123EB"/>
    <w:rsid w:val="002127B6"/>
    <w:rsid w:val="002128EF"/>
    <w:rsid w:val="00213192"/>
    <w:rsid w:val="002135F9"/>
    <w:rsid w:val="00213687"/>
    <w:rsid w:val="002136E7"/>
    <w:rsid w:val="00213717"/>
    <w:rsid w:val="00213B8E"/>
    <w:rsid w:val="002146E0"/>
    <w:rsid w:val="00214789"/>
    <w:rsid w:val="002149D0"/>
    <w:rsid w:val="00214A48"/>
    <w:rsid w:val="00214A82"/>
    <w:rsid w:val="00215114"/>
    <w:rsid w:val="00215327"/>
    <w:rsid w:val="00215409"/>
    <w:rsid w:val="00215547"/>
    <w:rsid w:val="0021564E"/>
    <w:rsid w:val="0021587F"/>
    <w:rsid w:val="00215A04"/>
    <w:rsid w:val="00215B2C"/>
    <w:rsid w:val="00215B79"/>
    <w:rsid w:val="002160A2"/>
    <w:rsid w:val="00216595"/>
    <w:rsid w:val="002169B2"/>
    <w:rsid w:val="00216C73"/>
    <w:rsid w:val="00216C9E"/>
    <w:rsid w:val="00216F4F"/>
    <w:rsid w:val="002175B5"/>
    <w:rsid w:val="00217F9D"/>
    <w:rsid w:val="002202B1"/>
    <w:rsid w:val="00220778"/>
    <w:rsid w:val="002209B6"/>
    <w:rsid w:val="00220A61"/>
    <w:rsid w:val="00220A98"/>
    <w:rsid w:val="00220AFD"/>
    <w:rsid w:val="002213EE"/>
    <w:rsid w:val="00221F1A"/>
    <w:rsid w:val="00221F52"/>
    <w:rsid w:val="0022213C"/>
    <w:rsid w:val="00222621"/>
    <w:rsid w:val="00222DBB"/>
    <w:rsid w:val="00222F57"/>
    <w:rsid w:val="002231A9"/>
    <w:rsid w:val="0022363B"/>
    <w:rsid w:val="00223A3A"/>
    <w:rsid w:val="00223B9B"/>
    <w:rsid w:val="00223D22"/>
    <w:rsid w:val="0022470E"/>
    <w:rsid w:val="00224E2F"/>
    <w:rsid w:val="00224F74"/>
    <w:rsid w:val="0022502A"/>
    <w:rsid w:val="0022503E"/>
    <w:rsid w:val="00225382"/>
    <w:rsid w:val="002259FD"/>
    <w:rsid w:val="00225AC8"/>
    <w:rsid w:val="00225E56"/>
    <w:rsid w:val="0022667A"/>
    <w:rsid w:val="002267E4"/>
    <w:rsid w:val="002268B8"/>
    <w:rsid w:val="00226B8E"/>
    <w:rsid w:val="00226F76"/>
    <w:rsid w:val="00226FDF"/>
    <w:rsid w:val="00227686"/>
    <w:rsid w:val="0022781B"/>
    <w:rsid w:val="00227889"/>
    <w:rsid w:val="00227935"/>
    <w:rsid w:val="00227C60"/>
    <w:rsid w:val="0023016D"/>
    <w:rsid w:val="00230264"/>
    <w:rsid w:val="002302C6"/>
    <w:rsid w:val="00230602"/>
    <w:rsid w:val="00230C7C"/>
    <w:rsid w:val="00230DA8"/>
    <w:rsid w:val="00230E82"/>
    <w:rsid w:val="00230FEC"/>
    <w:rsid w:val="002312A3"/>
    <w:rsid w:val="00231399"/>
    <w:rsid w:val="002315B2"/>
    <w:rsid w:val="0023169C"/>
    <w:rsid w:val="0023179A"/>
    <w:rsid w:val="00231833"/>
    <w:rsid w:val="00231A0A"/>
    <w:rsid w:val="00231AA0"/>
    <w:rsid w:val="00231D39"/>
    <w:rsid w:val="00232471"/>
    <w:rsid w:val="0023265E"/>
    <w:rsid w:val="00232A45"/>
    <w:rsid w:val="00232BE9"/>
    <w:rsid w:val="00232F24"/>
    <w:rsid w:val="00232F25"/>
    <w:rsid w:val="00233141"/>
    <w:rsid w:val="0023327F"/>
    <w:rsid w:val="0023390B"/>
    <w:rsid w:val="00233F55"/>
    <w:rsid w:val="00234095"/>
    <w:rsid w:val="00234524"/>
    <w:rsid w:val="00234FE4"/>
    <w:rsid w:val="00235444"/>
    <w:rsid w:val="002358B5"/>
    <w:rsid w:val="00235A05"/>
    <w:rsid w:val="00235A80"/>
    <w:rsid w:val="00235AB8"/>
    <w:rsid w:val="0023673D"/>
    <w:rsid w:val="002367DF"/>
    <w:rsid w:val="0023682E"/>
    <w:rsid w:val="00236A7E"/>
    <w:rsid w:val="00236C1E"/>
    <w:rsid w:val="00236E3F"/>
    <w:rsid w:val="00236E47"/>
    <w:rsid w:val="00237015"/>
    <w:rsid w:val="002371A5"/>
    <w:rsid w:val="002376B9"/>
    <w:rsid w:val="00237715"/>
    <w:rsid w:val="002377C7"/>
    <w:rsid w:val="002379D5"/>
    <w:rsid w:val="00237B40"/>
    <w:rsid w:val="00240020"/>
    <w:rsid w:val="002400C1"/>
    <w:rsid w:val="002400DB"/>
    <w:rsid w:val="002406DE"/>
    <w:rsid w:val="002406EA"/>
    <w:rsid w:val="00240BC2"/>
    <w:rsid w:val="00240EC3"/>
    <w:rsid w:val="0024118A"/>
    <w:rsid w:val="0024127E"/>
    <w:rsid w:val="0024154F"/>
    <w:rsid w:val="0024176F"/>
    <w:rsid w:val="00241926"/>
    <w:rsid w:val="00241DA8"/>
    <w:rsid w:val="0024233F"/>
    <w:rsid w:val="0024241E"/>
    <w:rsid w:val="002426FE"/>
    <w:rsid w:val="00242B7E"/>
    <w:rsid w:val="00242F4B"/>
    <w:rsid w:val="002430C6"/>
    <w:rsid w:val="002433AA"/>
    <w:rsid w:val="00243774"/>
    <w:rsid w:val="00243E55"/>
    <w:rsid w:val="0024469B"/>
    <w:rsid w:val="002446C0"/>
    <w:rsid w:val="00244A30"/>
    <w:rsid w:val="00244B56"/>
    <w:rsid w:val="00245B29"/>
    <w:rsid w:val="002461E8"/>
    <w:rsid w:val="00246269"/>
    <w:rsid w:val="002471A3"/>
    <w:rsid w:val="002473A8"/>
    <w:rsid w:val="002500F5"/>
    <w:rsid w:val="00250342"/>
    <w:rsid w:val="002506B0"/>
    <w:rsid w:val="002506C1"/>
    <w:rsid w:val="0025092A"/>
    <w:rsid w:val="00250CB9"/>
    <w:rsid w:val="002514F9"/>
    <w:rsid w:val="0025151A"/>
    <w:rsid w:val="002516D8"/>
    <w:rsid w:val="00251C4B"/>
    <w:rsid w:val="00251C93"/>
    <w:rsid w:val="002526EC"/>
    <w:rsid w:val="0025294C"/>
    <w:rsid w:val="00252E41"/>
    <w:rsid w:val="0025366F"/>
    <w:rsid w:val="0025369D"/>
    <w:rsid w:val="002539DB"/>
    <w:rsid w:val="00253F47"/>
    <w:rsid w:val="002543B2"/>
    <w:rsid w:val="00254436"/>
    <w:rsid w:val="002545C4"/>
    <w:rsid w:val="0025466A"/>
    <w:rsid w:val="0025498D"/>
    <w:rsid w:val="00254CC5"/>
    <w:rsid w:val="00254DDE"/>
    <w:rsid w:val="00254E64"/>
    <w:rsid w:val="00255591"/>
    <w:rsid w:val="00255E1C"/>
    <w:rsid w:val="00255F63"/>
    <w:rsid w:val="002560FE"/>
    <w:rsid w:val="0025644E"/>
    <w:rsid w:val="002564F8"/>
    <w:rsid w:val="00256576"/>
    <w:rsid w:val="002566E5"/>
    <w:rsid w:val="002566F6"/>
    <w:rsid w:val="00256D39"/>
    <w:rsid w:val="00256DD3"/>
    <w:rsid w:val="002570EF"/>
    <w:rsid w:val="00257364"/>
    <w:rsid w:val="0025736A"/>
    <w:rsid w:val="002573A5"/>
    <w:rsid w:val="00257461"/>
    <w:rsid w:val="00257573"/>
    <w:rsid w:val="00257822"/>
    <w:rsid w:val="0025783B"/>
    <w:rsid w:val="00257BDF"/>
    <w:rsid w:val="00260062"/>
    <w:rsid w:val="00260190"/>
    <w:rsid w:val="00260236"/>
    <w:rsid w:val="00260664"/>
    <w:rsid w:val="002606FC"/>
    <w:rsid w:val="002608BC"/>
    <w:rsid w:val="002611EB"/>
    <w:rsid w:val="002614B7"/>
    <w:rsid w:val="00261760"/>
    <w:rsid w:val="00261795"/>
    <w:rsid w:val="00261A49"/>
    <w:rsid w:val="00261A6E"/>
    <w:rsid w:val="00261B10"/>
    <w:rsid w:val="00261D77"/>
    <w:rsid w:val="0026202D"/>
    <w:rsid w:val="00262564"/>
    <w:rsid w:val="0026265F"/>
    <w:rsid w:val="002627A6"/>
    <w:rsid w:val="00262932"/>
    <w:rsid w:val="00262A7C"/>
    <w:rsid w:val="002634FE"/>
    <w:rsid w:val="00263566"/>
    <w:rsid w:val="002636A7"/>
    <w:rsid w:val="002637EC"/>
    <w:rsid w:val="0026394C"/>
    <w:rsid w:val="00263E34"/>
    <w:rsid w:val="00264148"/>
    <w:rsid w:val="00264213"/>
    <w:rsid w:val="00264ABB"/>
    <w:rsid w:val="00265345"/>
    <w:rsid w:val="00265993"/>
    <w:rsid w:val="002659B6"/>
    <w:rsid w:val="00265B08"/>
    <w:rsid w:val="00265BE7"/>
    <w:rsid w:val="00265FAF"/>
    <w:rsid w:val="0026627F"/>
    <w:rsid w:val="00266378"/>
    <w:rsid w:val="00266463"/>
    <w:rsid w:val="00266548"/>
    <w:rsid w:val="002667C9"/>
    <w:rsid w:val="00266BD5"/>
    <w:rsid w:val="00266C2E"/>
    <w:rsid w:val="00267261"/>
    <w:rsid w:val="00267A16"/>
    <w:rsid w:val="00267F83"/>
    <w:rsid w:val="00267FA8"/>
    <w:rsid w:val="0027000A"/>
    <w:rsid w:val="0027000C"/>
    <w:rsid w:val="0027004F"/>
    <w:rsid w:val="002700CC"/>
    <w:rsid w:val="00270235"/>
    <w:rsid w:val="0027031D"/>
    <w:rsid w:val="00270349"/>
    <w:rsid w:val="002705EB"/>
    <w:rsid w:val="002706F3"/>
    <w:rsid w:val="00270871"/>
    <w:rsid w:val="00270C5E"/>
    <w:rsid w:val="002712FC"/>
    <w:rsid w:val="00271829"/>
    <w:rsid w:val="002719F0"/>
    <w:rsid w:val="00271B20"/>
    <w:rsid w:val="00271B2E"/>
    <w:rsid w:val="00271BBA"/>
    <w:rsid w:val="00271FDC"/>
    <w:rsid w:val="00271FEF"/>
    <w:rsid w:val="0027223D"/>
    <w:rsid w:val="00272A4F"/>
    <w:rsid w:val="00272C09"/>
    <w:rsid w:val="00272CE4"/>
    <w:rsid w:val="002734C3"/>
    <w:rsid w:val="002736EF"/>
    <w:rsid w:val="00273786"/>
    <w:rsid w:val="002737C6"/>
    <w:rsid w:val="0027390B"/>
    <w:rsid w:val="00273E19"/>
    <w:rsid w:val="00274057"/>
    <w:rsid w:val="0027477B"/>
    <w:rsid w:val="00274E25"/>
    <w:rsid w:val="00275323"/>
    <w:rsid w:val="002754F8"/>
    <w:rsid w:val="0027572F"/>
    <w:rsid w:val="0027584D"/>
    <w:rsid w:val="0027611C"/>
    <w:rsid w:val="0027676C"/>
    <w:rsid w:val="00276D8E"/>
    <w:rsid w:val="00277808"/>
    <w:rsid w:val="002779C6"/>
    <w:rsid w:val="00277B66"/>
    <w:rsid w:val="00277CEE"/>
    <w:rsid w:val="00277CF0"/>
    <w:rsid w:val="00280717"/>
    <w:rsid w:val="00280B36"/>
    <w:rsid w:val="00280D9F"/>
    <w:rsid w:val="00280F6A"/>
    <w:rsid w:val="00280F73"/>
    <w:rsid w:val="00281511"/>
    <w:rsid w:val="002817CF"/>
    <w:rsid w:val="00281D1B"/>
    <w:rsid w:val="00281ECE"/>
    <w:rsid w:val="0028295A"/>
    <w:rsid w:val="00282A6C"/>
    <w:rsid w:val="00282B86"/>
    <w:rsid w:val="0028307F"/>
    <w:rsid w:val="00283239"/>
    <w:rsid w:val="00283ED2"/>
    <w:rsid w:val="00284141"/>
    <w:rsid w:val="002844EB"/>
    <w:rsid w:val="00284539"/>
    <w:rsid w:val="00284751"/>
    <w:rsid w:val="00284B5A"/>
    <w:rsid w:val="00284D48"/>
    <w:rsid w:val="00284E59"/>
    <w:rsid w:val="00284EA6"/>
    <w:rsid w:val="002857D0"/>
    <w:rsid w:val="002858E3"/>
    <w:rsid w:val="00285B8A"/>
    <w:rsid w:val="00285E0B"/>
    <w:rsid w:val="00285E35"/>
    <w:rsid w:val="00285EDB"/>
    <w:rsid w:val="002861E4"/>
    <w:rsid w:val="00286286"/>
    <w:rsid w:val="00286484"/>
    <w:rsid w:val="002865E7"/>
    <w:rsid w:val="00286640"/>
    <w:rsid w:val="00286836"/>
    <w:rsid w:val="00286AB4"/>
    <w:rsid w:val="00286CCA"/>
    <w:rsid w:val="00286D33"/>
    <w:rsid w:val="002870B9"/>
    <w:rsid w:val="00287428"/>
    <w:rsid w:val="00287783"/>
    <w:rsid w:val="00287A8A"/>
    <w:rsid w:val="0029035B"/>
    <w:rsid w:val="00290D1E"/>
    <w:rsid w:val="00291445"/>
    <w:rsid w:val="00291563"/>
    <w:rsid w:val="0029179C"/>
    <w:rsid w:val="00291B73"/>
    <w:rsid w:val="00291D7A"/>
    <w:rsid w:val="00291EBB"/>
    <w:rsid w:val="00292273"/>
    <w:rsid w:val="00292306"/>
    <w:rsid w:val="0029259E"/>
    <w:rsid w:val="002929D1"/>
    <w:rsid w:val="00292A22"/>
    <w:rsid w:val="00292A4D"/>
    <w:rsid w:val="00292E2C"/>
    <w:rsid w:val="0029326A"/>
    <w:rsid w:val="00293895"/>
    <w:rsid w:val="00293930"/>
    <w:rsid w:val="00293D67"/>
    <w:rsid w:val="0029464D"/>
    <w:rsid w:val="002947D0"/>
    <w:rsid w:val="00294841"/>
    <w:rsid w:val="00294849"/>
    <w:rsid w:val="00294874"/>
    <w:rsid w:val="00294C9A"/>
    <w:rsid w:val="00294CB6"/>
    <w:rsid w:val="00294DCB"/>
    <w:rsid w:val="00294EC5"/>
    <w:rsid w:val="002950C3"/>
    <w:rsid w:val="002950D6"/>
    <w:rsid w:val="002950FF"/>
    <w:rsid w:val="002955AE"/>
    <w:rsid w:val="002955D6"/>
    <w:rsid w:val="0029596E"/>
    <w:rsid w:val="00295B6F"/>
    <w:rsid w:val="00295C5A"/>
    <w:rsid w:val="00295DA2"/>
    <w:rsid w:val="00296532"/>
    <w:rsid w:val="00296646"/>
    <w:rsid w:val="002966A1"/>
    <w:rsid w:val="0029672F"/>
    <w:rsid w:val="00296824"/>
    <w:rsid w:val="00296AFD"/>
    <w:rsid w:val="00296BEE"/>
    <w:rsid w:val="002972FE"/>
    <w:rsid w:val="0029772B"/>
    <w:rsid w:val="002978C8"/>
    <w:rsid w:val="002A0442"/>
    <w:rsid w:val="002A04A9"/>
    <w:rsid w:val="002A06DB"/>
    <w:rsid w:val="002A07F6"/>
    <w:rsid w:val="002A09EF"/>
    <w:rsid w:val="002A0C7E"/>
    <w:rsid w:val="002A0CF6"/>
    <w:rsid w:val="002A17E2"/>
    <w:rsid w:val="002A1BD8"/>
    <w:rsid w:val="002A201D"/>
    <w:rsid w:val="002A20D6"/>
    <w:rsid w:val="002A254E"/>
    <w:rsid w:val="002A30D1"/>
    <w:rsid w:val="002A392F"/>
    <w:rsid w:val="002A3B29"/>
    <w:rsid w:val="002A3C53"/>
    <w:rsid w:val="002A3CC7"/>
    <w:rsid w:val="002A3D88"/>
    <w:rsid w:val="002A3E8B"/>
    <w:rsid w:val="002A4209"/>
    <w:rsid w:val="002A4456"/>
    <w:rsid w:val="002A473E"/>
    <w:rsid w:val="002A495F"/>
    <w:rsid w:val="002A4B99"/>
    <w:rsid w:val="002A4FDB"/>
    <w:rsid w:val="002A51B6"/>
    <w:rsid w:val="002A52C4"/>
    <w:rsid w:val="002A5332"/>
    <w:rsid w:val="002A54A9"/>
    <w:rsid w:val="002A5D96"/>
    <w:rsid w:val="002A6635"/>
    <w:rsid w:val="002A6AC0"/>
    <w:rsid w:val="002A7279"/>
    <w:rsid w:val="002A774D"/>
    <w:rsid w:val="002A797B"/>
    <w:rsid w:val="002A7C26"/>
    <w:rsid w:val="002A7D62"/>
    <w:rsid w:val="002A7FF2"/>
    <w:rsid w:val="002B01B3"/>
    <w:rsid w:val="002B050C"/>
    <w:rsid w:val="002B0774"/>
    <w:rsid w:val="002B09D1"/>
    <w:rsid w:val="002B0D1E"/>
    <w:rsid w:val="002B1206"/>
    <w:rsid w:val="002B1435"/>
    <w:rsid w:val="002B14C8"/>
    <w:rsid w:val="002B1721"/>
    <w:rsid w:val="002B1818"/>
    <w:rsid w:val="002B1D87"/>
    <w:rsid w:val="002B20A4"/>
    <w:rsid w:val="002B23C3"/>
    <w:rsid w:val="002B285C"/>
    <w:rsid w:val="002B3522"/>
    <w:rsid w:val="002B365B"/>
    <w:rsid w:val="002B38F3"/>
    <w:rsid w:val="002B39A1"/>
    <w:rsid w:val="002B3A77"/>
    <w:rsid w:val="002B3AE6"/>
    <w:rsid w:val="002B3C41"/>
    <w:rsid w:val="002B3CAA"/>
    <w:rsid w:val="002B3EC8"/>
    <w:rsid w:val="002B453B"/>
    <w:rsid w:val="002B4999"/>
    <w:rsid w:val="002B49A2"/>
    <w:rsid w:val="002B4CE7"/>
    <w:rsid w:val="002B4F10"/>
    <w:rsid w:val="002B5023"/>
    <w:rsid w:val="002B510C"/>
    <w:rsid w:val="002B5A44"/>
    <w:rsid w:val="002B5B83"/>
    <w:rsid w:val="002B6263"/>
    <w:rsid w:val="002B6333"/>
    <w:rsid w:val="002B677C"/>
    <w:rsid w:val="002B6869"/>
    <w:rsid w:val="002B6ADB"/>
    <w:rsid w:val="002B6C12"/>
    <w:rsid w:val="002B6F2B"/>
    <w:rsid w:val="002B74C4"/>
    <w:rsid w:val="002B7726"/>
    <w:rsid w:val="002B7E0F"/>
    <w:rsid w:val="002C008B"/>
    <w:rsid w:val="002C051B"/>
    <w:rsid w:val="002C0686"/>
    <w:rsid w:val="002C0746"/>
    <w:rsid w:val="002C095B"/>
    <w:rsid w:val="002C0FC8"/>
    <w:rsid w:val="002C16AB"/>
    <w:rsid w:val="002C1723"/>
    <w:rsid w:val="002C1E89"/>
    <w:rsid w:val="002C21B7"/>
    <w:rsid w:val="002C237B"/>
    <w:rsid w:val="002C23E1"/>
    <w:rsid w:val="002C2489"/>
    <w:rsid w:val="002C26C8"/>
    <w:rsid w:val="002C277B"/>
    <w:rsid w:val="002C2BF2"/>
    <w:rsid w:val="002C2CCE"/>
    <w:rsid w:val="002C2D0A"/>
    <w:rsid w:val="002C2FCE"/>
    <w:rsid w:val="002C2FEC"/>
    <w:rsid w:val="002C3242"/>
    <w:rsid w:val="002C3D31"/>
    <w:rsid w:val="002C427C"/>
    <w:rsid w:val="002C478B"/>
    <w:rsid w:val="002C479F"/>
    <w:rsid w:val="002C4857"/>
    <w:rsid w:val="002C4EA4"/>
    <w:rsid w:val="002C5034"/>
    <w:rsid w:val="002C50CF"/>
    <w:rsid w:val="002C511C"/>
    <w:rsid w:val="002C5902"/>
    <w:rsid w:val="002C5A4B"/>
    <w:rsid w:val="002C5BAE"/>
    <w:rsid w:val="002C5D6A"/>
    <w:rsid w:val="002C5E46"/>
    <w:rsid w:val="002C5F3D"/>
    <w:rsid w:val="002C618B"/>
    <w:rsid w:val="002C651E"/>
    <w:rsid w:val="002C6654"/>
    <w:rsid w:val="002C6809"/>
    <w:rsid w:val="002C6ED1"/>
    <w:rsid w:val="002C7209"/>
    <w:rsid w:val="002C72FB"/>
    <w:rsid w:val="002C73E0"/>
    <w:rsid w:val="002C74EF"/>
    <w:rsid w:val="002C76D8"/>
    <w:rsid w:val="002C793C"/>
    <w:rsid w:val="002C795C"/>
    <w:rsid w:val="002C7E0E"/>
    <w:rsid w:val="002D03CC"/>
    <w:rsid w:val="002D04BE"/>
    <w:rsid w:val="002D078C"/>
    <w:rsid w:val="002D08D9"/>
    <w:rsid w:val="002D0AA5"/>
    <w:rsid w:val="002D0B39"/>
    <w:rsid w:val="002D0BC8"/>
    <w:rsid w:val="002D0D52"/>
    <w:rsid w:val="002D0EB1"/>
    <w:rsid w:val="002D0F0A"/>
    <w:rsid w:val="002D0FE1"/>
    <w:rsid w:val="002D117F"/>
    <w:rsid w:val="002D154A"/>
    <w:rsid w:val="002D1AF3"/>
    <w:rsid w:val="002D2191"/>
    <w:rsid w:val="002D246D"/>
    <w:rsid w:val="002D25BA"/>
    <w:rsid w:val="002D2D26"/>
    <w:rsid w:val="002D2DE7"/>
    <w:rsid w:val="002D2F25"/>
    <w:rsid w:val="002D3251"/>
    <w:rsid w:val="002D36EC"/>
    <w:rsid w:val="002D3A3D"/>
    <w:rsid w:val="002D3D90"/>
    <w:rsid w:val="002D410B"/>
    <w:rsid w:val="002D42C3"/>
    <w:rsid w:val="002D48B3"/>
    <w:rsid w:val="002D4DE4"/>
    <w:rsid w:val="002D5B69"/>
    <w:rsid w:val="002D5BC7"/>
    <w:rsid w:val="002D60C0"/>
    <w:rsid w:val="002D62F3"/>
    <w:rsid w:val="002D64E7"/>
    <w:rsid w:val="002D68C5"/>
    <w:rsid w:val="002D6A9D"/>
    <w:rsid w:val="002D6B2D"/>
    <w:rsid w:val="002D6C2E"/>
    <w:rsid w:val="002D6D06"/>
    <w:rsid w:val="002D72A6"/>
    <w:rsid w:val="002D78E3"/>
    <w:rsid w:val="002D7A04"/>
    <w:rsid w:val="002E009B"/>
    <w:rsid w:val="002E02D5"/>
    <w:rsid w:val="002E03BF"/>
    <w:rsid w:val="002E0526"/>
    <w:rsid w:val="002E0640"/>
    <w:rsid w:val="002E0681"/>
    <w:rsid w:val="002E068C"/>
    <w:rsid w:val="002E098F"/>
    <w:rsid w:val="002E11F3"/>
    <w:rsid w:val="002E1B03"/>
    <w:rsid w:val="002E1F51"/>
    <w:rsid w:val="002E1FBB"/>
    <w:rsid w:val="002E203E"/>
    <w:rsid w:val="002E22B9"/>
    <w:rsid w:val="002E2628"/>
    <w:rsid w:val="002E26F0"/>
    <w:rsid w:val="002E2820"/>
    <w:rsid w:val="002E28FC"/>
    <w:rsid w:val="002E29FB"/>
    <w:rsid w:val="002E30A8"/>
    <w:rsid w:val="002E31FF"/>
    <w:rsid w:val="002E39AD"/>
    <w:rsid w:val="002E3D71"/>
    <w:rsid w:val="002E3FE9"/>
    <w:rsid w:val="002E4169"/>
    <w:rsid w:val="002E42AD"/>
    <w:rsid w:val="002E48F4"/>
    <w:rsid w:val="002E4C28"/>
    <w:rsid w:val="002E50B4"/>
    <w:rsid w:val="002E51C6"/>
    <w:rsid w:val="002E54AD"/>
    <w:rsid w:val="002E573B"/>
    <w:rsid w:val="002E5899"/>
    <w:rsid w:val="002E63BC"/>
    <w:rsid w:val="002E6915"/>
    <w:rsid w:val="002E6BA3"/>
    <w:rsid w:val="002E6CC6"/>
    <w:rsid w:val="002E6D78"/>
    <w:rsid w:val="002E6DCB"/>
    <w:rsid w:val="002E7032"/>
    <w:rsid w:val="002E7129"/>
    <w:rsid w:val="002E731B"/>
    <w:rsid w:val="002E7678"/>
    <w:rsid w:val="002E7995"/>
    <w:rsid w:val="002E7B8E"/>
    <w:rsid w:val="002E7D41"/>
    <w:rsid w:val="002E7E05"/>
    <w:rsid w:val="002F0585"/>
    <w:rsid w:val="002F0871"/>
    <w:rsid w:val="002F0DA3"/>
    <w:rsid w:val="002F0DBB"/>
    <w:rsid w:val="002F0DF7"/>
    <w:rsid w:val="002F15D9"/>
    <w:rsid w:val="002F1642"/>
    <w:rsid w:val="002F1739"/>
    <w:rsid w:val="002F19E4"/>
    <w:rsid w:val="002F1AA5"/>
    <w:rsid w:val="002F1BE9"/>
    <w:rsid w:val="002F1D6B"/>
    <w:rsid w:val="002F1D96"/>
    <w:rsid w:val="002F1F3A"/>
    <w:rsid w:val="002F25B1"/>
    <w:rsid w:val="002F2B9D"/>
    <w:rsid w:val="002F2E9E"/>
    <w:rsid w:val="002F3187"/>
    <w:rsid w:val="002F31CA"/>
    <w:rsid w:val="002F3483"/>
    <w:rsid w:val="002F3B3A"/>
    <w:rsid w:val="002F4059"/>
    <w:rsid w:val="002F4285"/>
    <w:rsid w:val="002F4352"/>
    <w:rsid w:val="002F4502"/>
    <w:rsid w:val="002F45C9"/>
    <w:rsid w:val="002F4A20"/>
    <w:rsid w:val="002F4B78"/>
    <w:rsid w:val="002F5029"/>
    <w:rsid w:val="002F5284"/>
    <w:rsid w:val="002F53CE"/>
    <w:rsid w:val="002F55CD"/>
    <w:rsid w:val="002F5717"/>
    <w:rsid w:val="002F5A27"/>
    <w:rsid w:val="002F5A9E"/>
    <w:rsid w:val="002F5C6F"/>
    <w:rsid w:val="002F5D42"/>
    <w:rsid w:val="002F61D5"/>
    <w:rsid w:val="002F61F5"/>
    <w:rsid w:val="002F61F9"/>
    <w:rsid w:val="002F64FC"/>
    <w:rsid w:val="002F69F5"/>
    <w:rsid w:val="002F6B04"/>
    <w:rsid w:val="002F6D9B"/>
    <w:rsid w:val="002F7150"/>
    <w:rsid w:val="002F746D"/>
    <w:rsid w:val="002F77BF"/>
    <w:rsid w:val="002F7DEA"/>
    <w:rsid w:val="00300E60"/>
    <w:rsid w:val="0030165E"/>
    <w:rsid w:val="003016B2"/>
    <w:rsid w:val="00301722"/>
    <w:rsid w:val="00301884"/>
    <w:rsid w:val="003019F9"/>
    <w:rsid w:val="00301C69"/>
    <w:rsid w:val="00301CC3"/>
    <w:rsid w:val="00301DD3"/>
    <w:rsid w:val="0030218F"/>
    <w:rsid w:val="00302293"/>
    <w:rsid w:val="003025E7"/>
    <w:rsid w:val="003029C5"/>
    <w:rsid w:val="00303110"/>
    <w:rsid w:val="003031E0"/>
    <w:rsid w:val="003032FC"/>
    <w:rsid w:val="003034DB"/>
    <w:rsid w:val="00303581"/>
    <w:rsid w:val="00303767"/>
    <w:rsid w:val="00303B3C"/>
    <w:rsid w:val="00303B8A"/>
    <w:rsid w:val="00303FAC"/>
    <w:rsid w:val="003040C7"/>
    <w:rsid w:val="00304131"/>
    <w:rsid w:val="00304521"/>
    <w:rsid w:val="003046E1"/>
    <w:rsid w:val="00304C82"/>
    <w:rsid w:val="00304D5C"/>
    <w:rsid w:val="00305009"/>
    <w:rsid w:val="0030530B"/>
    <w:rsid w:val="003056E4"/>
    <w:rsid w:val="00305A26"/>
    <w:rsid w:val="00305C38"/>
    <w:rsid w:val="00306099"/>
    <w:rsid w:val="00306133"/>
    <w:rsid w:val="00306702"/>
    <w:rsid w:val="00306866"/>
    <w:rsid w:val="00306E82"/>
    <w:rsid w:val="003072BB"/>
    <w:rsid w:val="003075C4"/>
    <w:rsid w:val="00307891"/>
    <w:rsid w:val="00307992"/>
    <w:rsid w:val="00307A2A"/>
    <w:rsid w:val="00307BA5"/>
    <w:rsid w:val="00307BA7"/>
    <w:rsid w:val="00307D3C"/>
    <w:rsid w:val="00307F32"/>
    <w:rsid w:val="00310162"/>
    <w:rsid w:val="00310298"/>
    <w:rsid w:val="003102B6"/>
    <w:rsid w:val="0031087F"/>
    <w:rsid w:val="00310B13"/>
    <w:rsid w:val="00310C00"/>
    <w:rsid w:val="00310DAC"/>
    <w:rsid w:val="00310E2F"/>
    <w:rsid w:val="00311518"/>
    <w:rsid w:val="00311B56"/>
    <w:rsid w:val="0031224E"/>
    <w:rsid w:val="003122A6"/>
    <w:rsid w:val="0031255B"/>
    <w:rsid w:val="003127CF"/>
    <w:rsid w:val="003129AD"/>
    <w:rsid w:val="00312B50"/>
    <w:rsid w:val="00312BDB"/>
    <w:rsid w:val="00312C82"/>
    <w:rsid w:val="00312D4C"/>
    <w:rsid w:val="00312DF4"/>
    <w:rsid w:val="0031312E"/>
    <w:rsid w:val="0031366D"/>
    <w:rsid w:val="00313E2E"/>
    <w:rsid w:val="00313F77"/>
    <w:rsid w:val="00314A84"/>
    <w:rsid w:val="00314AB2"/>
    <w:rsid w:val="00314B74"/>
    <w:rsid w:val="00315102"/>
    <w:rsid w:val="00315208"/>
    <w:rsid w:val="00315475"/>
    <w:rsid w:val="0031571C"/>
    <w:rsid w:val="00315B78"/>
    <w:rsid w:val="00315C7D"/>
    <w:rsid w:val="00315F5F"/>
    <w:rsid w:val="003160DC"/>
    <w:rsid w:val="0031617A"/>
    <w:rsid w:val="00316559"/>
    <w:rsid w:val="003165ED"/>
    <w:rsid w:val="003166A2"/>
    <w:rsid w:val="00316B15"/>
    <w:rsid w:val="00316B32"/>
    <w:rsid w:val="003171C0"/>
    <w:rsid w:val="00317894"/>
    <w:rsid w:val="00317B83"/>
    <w:rsid w:val="00317CBA"/>
    <w:rsid w:val="00317DBC"/>
    <w:rsid w:val="00317EAC"/>
    <w:rsid w:val="003200F9"/>
    <w:rsid w:val="0032029E"/>
    <w:rsid w:val="00320359"/>
    <w:rsid w:val="003204CD"/>
    <w:rsid w:val="003208AC"/>
    <w:rsid w:val="003208B0"/>
    <w:rsid w:val="00320C2B"/>
    <w:rsid w:val="00321125"/>
    <w:rsid w:val="00321136"/>
    <w:rsid w:val="003212F2"/>
    <w:rsid w:val="00321377"/>
    <w:rsid w:val="003223BE"/>
    <w:rsid w:val="00322941"/>
    <w:rsid w:val="003229CE"/>
    <w:rsid w:val="00323310"/>
    <w:rsid w:val="00323623"/>
    <w:rsid w:val="00323950"/>
    <w:rsid w:val="00323D41"/>
    <w:rsid w:val="00323F60"/>
    <w:rsid w:val="00324086"/>
    <w:rsid w:val="003244FA"/>
    <w:rsid w:val="0032454F"/>
    <w:rsid w:val="003246BE"/>
    <w:rsid w:val="00324B89"/>
    <w:rsid w:val="00324E8D"/>
    <w:rsid w:val="00324EE2"/>
    <w:rsid w:val="003253F8"/>
    <w:rsid w:val="00325DDD"/>
    <w:rsid w:val="00325DDF"/>
    <w:rsid w:val="00325E58"/>
    <w:rsid w:val="00325FB1"/>
    <w:rsid w:val="00326475"/>
    <w:rsid w:val="003264F7"/>
    <w:rsid w:val="00326691"/>
    <w:rsid w:val="00326915"/>
    <w:rsid w:val="003269A7"/>
    <w:rsid w:val="00326A6B"/>
    <w:rsid w:val="00326BF4"/>
    <w:rsid w:val="0032708B"/>
    <w:rsid w:val="00327164"/>
    <w:rsid w:val="00327521"/>
    <w:rsid w:val="00327568"/>
    <w:rsid w:val="00327794"/>
    <w:rsid w:val="00327B5B"/>
    <w:rsid w:val="00330782"/>
    <w:rsid w:val="003307C3"/>
    <w:rsid w:val="00330A14"/>
    <w:rsid w:val="00330D6D"/>
    <w:rsid w:val="00331176"/>
    <w:rsid w:val="0033137A"/>
    <w:rsid w:val="0033160B"/>
    <w:rsid w:val="0033179A"/>
    <w:rsid w:val="00331856"/>
    <w:rsid w:val="0033229D"/>
    <w:rsid w:val="00332B98"/>
    <w:rsid w:val="00332FFB"/>
    <w:rsid w:val="0033308A"/>
    <w:rsid w:val="003337AF"/>
    <w:rsid w:val="003339BC"/>
    <w:rsid w:val="00334608"/>
    <w:rsid w:val="00334A64"/>
    <w:rsid w:val="00334B3D"/>
    <w:rsid w:val="00334C5A"/>
    <w:rsid w:val="00334DF4"/>
    <w:rsid w:val="00334F0C"/>
    <w:rsid w:val="003358B8"/>
    <w:rsid w:val="00335D26"/>
    <w:rsid w:val="00335F32"/>
    <w:rsid w:val="00336062"/>
    <w:rsid w:val="0033606D"/>
    <w:rsid w:val="003361A6"/>
    <w:rsid w:val="00336A2A"/>
    <w:rsid w:val="00336FEE"/>
    <w:rsid w:val="0033727D"/>
    <w:rsid w:val="00337828"/>
    <w:rsid w:val="00337C02"/>
    <w:rsid w:val="00337EE2"/>
    <w:rsid w:val="00340160"/>
    <w:rsid w:val="0034043E"/>
    <w:rsid w:val="00340573"/>
    <w:rsid w:val="003407B6"/>
    <w:rsid w:val="00340849"/>
    <w:rsid w:val="003412DD"/>
    <w:rsid w:val="00341963"/>
    <w:rsid w:val="00341A04"/>
    <w:rsid w:val="00341BC9"/>
    <w:rsid w:val="00341C1F"/>
    <w:rsid w:val="003421A0"/>
    <w:rsid w:val="0034220E"/>
    <w:rsid w:val="003422F6"/>
    <w:rsid w:val="00342B05"/>
    <w:rsid w:val="00342D0A"/>
    <w:rsid w:val="00342D8B"/>
    <w:rsid w:val="003430B8"/>
    <w:rsid w:val="003433A4"/>
    <w:rsid w:val="00343661"/>
    <w:rsid w:val="00343D6C"/>
    <w:rsid w:val="0034410A"/>
    <w:rsid w:val="00344343"/>
    <w:rsid w:val="003443F1"/>
    <w:rsid w:val="003446D5"/>
    <w:rsid w:val="0034481D"/>
    <w:rsid w:val="00344EDE"/>
    <w:rsid w:val="003452AD"/>
    <w:rsid w:val="00345ADA"/>
    <w:rsid w:val="00345F15"/>
    <w:rsid w:val="00345F66"/>
    <w:rsid w:val="0034615F"/>
    <w:rsid w:val="0034619A"/>
    <w:rsid w:val="0034654A"/>
    <w:rsid w:val="003465F4"/>
    <w:rsid w:val="003469A3"/>
    <w:rsid w:val="00346A29"/>
    <w:rsid w:val="00346B5D"/>
    <w:rsid w:val="00346DBE"/>
    <w:rsid w:val="0034762E"/>
    <w:rsid w:val="00347657"/>
    <w:rsid w:val="00347964"/>
    <w:rsid w:val="00347C33"/>
    <w:rsid w:val="00347F3D"/>
    <w:rsid w:val="00350102"/>
    <w:rsid w:val="003505B3"/>
    <w:rsid w:val="003506AE"/>
    <w:rsid w:val="00350D3C"/>
    <w:rsid w:val="003512F7"/>
    <w:rsid w:val="003513B7"/>
    <w:rsid w:val="00351526"/>
    <w:rsid w:val="00351987"/>
    <w:rsid w:val="003524A4"/>
    <w:rsid w:val="003524F2"/>
    <w:rsid w:val="00352824"/>
    <w:rsid w:val="00352A64"/>
    <w:rsid w:val="003535D9"/>
    <w:rsid w:val="003536E1"/>
    <w:rsid w:val="00353872"/>
    <w:rsid w:val="00353B17"/>
    <w:rsid w:val="00353CF6"/>
    <w:rsid w:val="003542FD"/>
    <w:rsid w:val="00354338"/>
    <w:rsid w:val="0035447E"/>
    <w:rsid w:val="0035457C"/>
    <w:rsid w:val="00355501"/>
    <w:rsid w:val="00355614"/>
    <w:rsid w:val="00355981"/>
    <w:rsid w:val="00355B67"/>
    <w:rsid w:val="00355D0C"/>
    <w:rsid w:val="00355D23"/>
    <w:rsid w:val="00355DA2"/>
    <w:rsid w:val="003561D1"/>
    <w:rsid w:val="003562B2"/>
    <w:rsid w:val="00356513"/>
    <w:rsid w:val="00356765"/>
    <w:rsid w:val="00356EA8"/>
    <w:rsid w:val="00356FF2"/>
    <w:rsid w:val="003575F4"/>
    <w:rsid w:val="00357960"/>
    <w:rsid w:val="003579C6"/>
    <w:rsid w:val="00357D11"/>
    <w:rsid w:val="003601E9"/>
    <w:rsid w:val="00360205"/>
    <w:rsid w:val="0036038B"/>
    <w:rsid w:val="00360413"/>
    <w:rsid w:val="00360590"/>
    <w:rsid w:val="00360972"/>
    <w:rsid w:val="003609C4"/>
    <w:rsid w:val="00360A06"/>
    <w:rsid w:val="00360E37"/>
    <w:rsid w:val="00360F80"/>
    <w:rsid w:val="00361395"/>
    <w:rsid w:val="00361607"/>
    <w:rsid w:val="00361C72"/>
    <w:rsid w:val="00361E83"/>
    <w:rsid w:val="00362143"/>
    <w:rsid w:val="00362498"/>
    <w:rsid w:val="00362ACA"/>
    <w:rsid w:val="00362D81"/>
    <w:rsid w:val="00363262"/>
    <w:rsid w:val="00363271"/>
    <w:rsid w:val="00363402"/>
    <w:rsid w:val="003634F6"/>
    <w:rsid w:val="00363948"/>
    <w:rsid w:val="00363A72"/>
    <w:rsid w:val="00363AD9"/>
    <w:rsid w:val="00363E6F"/>
    <w:rsid w:val="003647C7"/>
    <w:rsid w:val="003649B7"/>
    <w:rsid w:val="00364C05"/>
    <w:rsid w:val="00364CAE"/>
    <w:rsid w:val="00364D02"/>
    <w:rsid w:val="00364D22"/>
    <w:rsid w:val="00364FFB"/>
    <w:rsid w:val="0036504D"/>
    <w:rsid w:val="0036552E"/>
    <w:rsid w:val="00365787"/>
    <w:rsid w:val="00365B9C"/>
    <w:rsid w:val="00365DF3"/>
    <w:rsid w:val="00366080"/>
    <w:rsid w:val="00366301"/>
    <w:rsid w:val="0036639A"/>
    <w:rsid w:val="003669AA"/>
    <w:rsid w:val="00367211"/>
    <w:rsid w:val="003675A4"/>
    <w:rsid w:val="003676B6"/>
    <w:rsid w:val="00367F7A"/>
    <w:rsid w:val="00367FCE"/>
    <w:rsid w:val="00370485"/>
    <w:rsid w:val="0037082A"/>
    <w:rsid w:val="00370986"/>
    <w:rsid w:val="00370AD8"/>
    <w:rsid w:val="00370EA9"/>
    <w:rsid w:val="0037106C"/>
    <w:rsid w:val="0037107B"/>
    <w:rsid w:val="003710CF"/>
    <w:rsid w:val="003714A8"/>
    <w:rsid w:val="00371857"/>
    <w:rsid w:val="0037188E"/>
    <w:rsid w:val="00371E31"/>
    <w:rsid w:val="00372052"/>
    <w:rsid w:val="00372210"/>
    <w:rsid w:val="003725B2"/>
    <w:rsid w:val="003729C0"/>
    <w:rsid w:val="00372B54"/>
    <w:rsid w:val="00372C15"/>
    <w:rsid w:val="00372C7C"/>
    <w:rsid w:val="00372C7D"/>
    <w:rsid w:val="00372FCA"/>
    <w:rsid w:val="0037300B"/>
    <w:rsid w:val="00373301"/>
    <w:rsid w:val="00373A2D"/>
    <w:rsid w:val="00373CDC"/>
    <w:rsid w:val="00374003"/>
    <w:rsid w:val="003741FB"/>
    <w:rsid w:val="003744D1"/>
    <w:rsid w:val="0037493F"/>
    <w:rsid w:val="00374A18"/>
    <w:rsid w:val="00374D8D"/>
    <w:rsid w:val="00374EC5"/>
    <w:rsid w:val="0037521A"/>
    <w:rsid w:val="0037554F"/>
    <w:rsid w:val="0037555F"/>
    <w:rsid w:val="00375DE9"/>
    <w:rsid w:val="00375F95"/>
    <w:rsid w:val="0037608C"/>
    <w:rsid w:val="0037629A"/>
    <w:rsid w:val="003764FC"/>
    <w:rsid w:val="003765E4"/>
    <w:rsid w:val="00376BBA"/>
    <w:rsid w:val="00376BD6"/>
    <w:rsid w:val="00376CFC"/>
    <w:rsid w:val="00376F28"/>
    <w:rsid w:val="00377116"/>
    <w:rsid w:val="0037732A"/>
    <w:rsid w:val="0037770D"/>
    <w:rsid w:val="00377BAF"/>
    <w:rsid w:val="00377CA8"/>
    <w:rsid w:val="00377E12"/>
    <w:rsid w:val="003801B4"/>
    <w:rsid w:val="003801FC"/>
    <w:rsid w:val="00380235"/>
    <w:rsid w:val="003807BE"/>
    <w:rsid w:val="003809C7"/>
    <w:rsid w:val="00380B46"/>
    <w:rsid w:val="00380DD5"/>
    <w:rsid w:val="00380DF0"/>
    <w:rsid w:val="0038107F"/>
    <w:rsid w:val="003810A1"/>
    <w:rsid w:val="003813DF"/>
    <w:rsid w:val="003816D1"/>
    <w:rsid w:val="003816F0"/>
    <w:rsid w:val="00381B9D"/>
    <w:rsid w:val="00381CE5"/>
    <w:rsid w:val="00381EEA"/>
    <w:rsid w:val="003824BB"/>
    <w:rsid w:val="00382635"/>
    <w:rsid w:val="003827DA"/>
    <w:rsid w:val="003828B8"/>
    <w:rsid w:val="00382C71"/>
    <w:rsid w:val="00383136"/>
    <w:rsid w:val="003833BE"/>
    <w:rsid w:val="0038375D"/>
    <w:rsid w:val="00383800"/>
    <w:rsid w:val="00383A4B"/>
    <w:rsid w:val="00384136"/>
    <w:rsid w:val="00384CA5"/>
    <w:rsid w:val="00384EC8"/>
    <w:rsid w:val="00384FEC"/>
    <w:rsid w:val="0038508D"/>
    <w:rsid w:val="003853EA"/>
    <w:rsid w:val="00385D46"/>
    <w:rsid w:val="00386075"/>
    <w:rsid w:val="00386113"/>
    <w:rsid w:val="00386686"/>
    <w:rsid w:val="003867B3"/>
    <w:rsid w:val="003868E4"/>
    <w:rsid w:val="0038698D"/>
    <w:rsid w:val="00386B6F"/>
    <w:rsid w:val="0038757D"/>
    <w:rsid w:val="00387585"/>
    <w:rsid w:val="003875F6"/>
    <w:rsid w:val="003877D4"/>
    <w:rsid w:val="003879D4"/>
    <w:rsid w:val="00387BAA"/>
    <w:rsid w:val="00387D38"/>
    <w:rsid w:val="00387E94"/>
    <w:rsid w:val="00387FA5"/>
    <w:rsid w:val="003903B0"/>
    <w:rsid w:val="0039041A"/>
    <w:rsid w:val="0039048B"/>
    <w:rsid w:val="00390497"/>
    <w:rsid w:val="003905DA"/>
    <w:rsid w:val="0039070F"/>
    <w:rsid w:val="003907A4"/>
    <w:rsid w:val="00391007"/>
    <w:rsid w:val="00391387"/>
    <w:rsid w:val="003919EE"/>
    <w:rsid w:val="00391A81"/>
    <w:rsid w:val="00391ACB"/>
    <w:rsid w:val="00391AEB"/>
    <w:rsid w:val="00391BA3"/>
    <w:rsid w:val="00391E4D"/>
    <w:rsid w:val="00391E9A"/>
    <w:rsid w:val="00392090"/>
    <w:rsid w:val="00392109"/>
    <w:rsid w:val="003923D4"/>
    <w:rsid w:val="003924BC"/>
    <w:rsid w:val="00392620"/>
    <w:rsid w:val="003926B2"/>
    <w:rsid w:val="00392983"/>
    <w:rsid w:val="00392CA7"/>
    <w:rsid w:val="00392D1A"/>
    <w:rsid w:val="00392FA4"/>
    <w:rsid w:val="0039327E"/>
    <w:rsid w:val="00393345"/>
    <w:rsid w:val="0039372E"/>
    <w:rsid w:val="003937CE"/>
    <w:rsid w:val="003939EE"/>
    <w:rsid w:val="00393A9C"/>
    <w:rsid w:val="00393FFF"/>
    <w:rsid w:val="003943AB"/>
    <w:rsid w:val="00394720"/>
    <w:rsid w:val="0039476C"/>
    <w:rsid w:val="003947A0"/>
    <w:rsid w:val="00394901"/>
    <w:rsid w:val="00394B98"/>
    <w:rsid w:val="00394C7D"/>
    <w:rsid w:val="00394E8B"/>
    <w:rsid w:val="00394EF2"/>
    <w:rsid w:val="00394F4A"/>
    <w:rsid w:val="003951A0"/>
    <w:rsid w:val="00395446"/>
    <w:rsid w:val="00395ADC"/>
    <w:rsid w:val="00395C30"/>
    <w:rsid w:val="00395C4C"/>
    <w:rsid w:val="00395F78"/>
    <w:rsid w:val="003966B6"/>
    <w:rsid w:val="00396F93"/>
    <w:rsid w:val="0039705A"/>
    <w:rsid w:val="00397204"/>
    <w:rsid w:val="00397392"/>
    <w:rsid w:val="003973D0"/>
    <w:rsid w:val="003975FA"/>
    <w:rsid w:val="00397732"/>
    <w:rsid w:val="00397B94"/>
    <w:rsid w:val="00397B9A"/>
    <w:rsid w:val="00397DE0"/>
    <w:rsid w:val="00397F27"/>
    <w:rsid w:val="00397F39"/>
    <w:rsid w:val="00397F48"/>
    <w:rsid w:val="003A041D"/>
    <w:rsid w:val="003A047E"/>
    <w:rsid w:val="003A0532"/>
    <w:rsid w:val="003A0B66"/>
    <w:rsid w:val="003A0C93"/>
    <w:rsid w:val="003A0FBF"/>
    <w:rsid w:val="003A10B2"/>
    <w:rsid w:val="003A168D"/>
    <w:rsid w:val="003A1DF3"/>
    <w:rsid w:val="003A1FFE"/>
    <w:rsid w:val="003A205D"/>
    <w:rsid w:val="003A215C"/>
    <w:rsid w:val="003A2B8F"/>
    <w:rsid w:val="003A2CD3"/>
    <w:rsid w:val="003A2DAA"/>
    <w:rsid w:val="003A3129"/>
    <w:rsid w:val="003A3130"/>
    <w:rsid w:val="003A3226"/>
    <w:rsid w:val="003A326A"/>
    <w:rsid w:val="003A32B6"/>
    <w:rsid w:val="003A34AC"/>
    <w:rsid w:val="003A38F5"/>
    <w:rsid w:val="003A3AB4"/>
    <w:rsid w:val="003A3D9F"/>
    <w:rsid w:val="003A3E39"/>
    <w:rsid w:val="003A3FFE"/>
    <w:rsid w:val="003A4447"/>
    <w:rsid w:val="003A4818"/>
    <w:rsid w:val="003A49CA"/>
    <w:rsid w:val="003A4A28"/>
    <w:rsid w:val="003A4B95"/>
    <w:rsid w:val="003A566D"/>
    <w:rsid w:val="003A57A6"/>
    <w:rsid w:val="003A6559"/>
    <w:rsid w:val="003A65B8"/>
    <w:rsid w:val="003A67E0"/>
    <w:rsid w:val="003A6923"/>
    <w:rsid w:val="003A723D"/>
    <w:rsid w:val="003A726D"/>
    <w:rsid w:val="003A7292"/>
    <w:rsid w:val="003A73C9"/>
    <w:rsid w:val="003A76D5"/>
    <w:rsid w:val="003A785C"/>
    <w:rsid w:val="003A7C4F"/>
    <w:rsid w:val="003A7E50"/>
    <w:rsid w:val="003A7EF0"/>
    <w:rsid w:val="003B02D5"/>
    <w:rsid w:val="003B07D6"/>
    <w:rsid w:val="003B0815"/>
    <w:rsid w:val="003B0972"/>
    <w:rsid w:val="003B0B5E"/>
    <w:rsid w:val="003B0F5A"/>
    <w:rsid w:val="003B10FE"/>
    <w:rsid w:val="003B112C"/>
    <w:rsid w:val="003B122A"/>
    <w:rsid w:val="003B162F"/>
    <w:rsid w:val="003B16C4"/>
    <w:rsid w:val="003B1D80"/>
    <w:rsid w:val="003B23EB"/>
    <w:rsid w:val="003B2672"/>
    <w:rsid w:val="003B2AA2"/>
    <w:rsid w:val="003B2ECB"/>
    <w:rsid w:val="003B3161"/>
    <w:rsid w:val="003B32C6"/>
    <w:rsid w:val="003B33E3"/>
    <w:rsid w:val="003B35B3"/>
    <w:rsid w:val="003B3621"/>
    <w:rsid w:val="003B3837"/>
    <w:rsid w:val="003B3886"/>
    <w:rsid w:val="003B3B12"/>
    <w:rsid w:val="003B3C5A"/>
    <w:rsid w:val="003B3CF9"/>
    <w:rsid w:val="003B3FEF"/>
    <w:rsid w:val="003B4000"/>
    <w:rsid w:val="003B40EC"/>
    <w:rsid w:val="003B41AB"/>
    <w:rsid w:val="003B470F"/>
    <w:rsid w:val="003B4A82"/>
    <w:rsid w:val="003B5138"/>
    <w:rsid w:val="003B52B5"/>
    <w:rsid w:val="003B553F"/>
    <w:rsid w:val="003B55DC"/>
    <w:rsid w:val="003B5A62"/>
    <w:rsid w:val="003B5A6F"/>
    <w:rsid w:val="003B5B70"/>
    <w:rsid w:val="003B5FDF"/>
    <w:rsid w:val="003B6120"/>
    <w:rsid w:val="003B6614"/>
    <w:rsid w:val="003B67B4"/>
    <w:rsid w:val="003B6887"/>
    <w:rsid w:val="003B6960"/>
    <w:rsid w:val="003B6A50"/>
    <w:rsid w:val="003B6BD6"/>
    <w:rsid w:val="003B7401"/>
    <w:rsid w:val="003B747E"/>
    <w:rsid w:val="003B75BE"/>
    <w:rsid w:val="003B76F9"/>
    <w:rsid w:val="003C0056"/>
    <w:rsid w:val="003C0061"/>
    <w:rsid w:val="003C01E3"/>
    <w:rsid w:val="003C02FA"/>
    <w:rsid w:val="003C04D8"/>
    <w:rsid w:val="003C0634"/>
    <w:rsid w:val="003C0689"/>
    <w:rsid w:val="003C085E"/>
    <w:rsid w:val="003C099A"/>
    <w:rsid w:val="003C0B9D"/>
    <w:rsid w:val="003C1004"/>
    <w:rsid w:val="003C113E"/>
    <w:rsid w:val="003C126F"/>
    <w:rsid w:val="003C12C4"/>
    <w:rsid w:val="003C12CA"/>
    <w:rsid w:val="003C1692"/>
    <w:rsid w:val="003C1AF1"/>
    <w:rsid w:val="003C1C03"/>
    <w:rsid w:val="003C1E27"/>
    <w:rsid w:val="003C1E31"/>
    <w:rsid w:val="003C1ED5"/>
    <w:rsid w:val="003C204C"/>
    <w:rsid w:val="003C20F0"/>
    <w:rsid w:val="003C2178"/>
    <w:rsid w:val="003C23F3"/>
    <w:rsid w:val="003C2465"/>
    <w:rsid w:val="003C28BA"/>
    <w:rsid w:val="003C2B8C"/>
    <w:rsid w:val="003C2BBE"/>
    <w:rsid w:val="003C2FC7"/>
    <w:rsid w:val="003C304D"/>
    <w:rsid w:val="003C30B3"/>
    <w:rsid w:val="003C330E"/>
    <w:rsid w:val="003C37E3"/>
    <w:rsid w:val="003C3E66"/>
    <w:rsid w:val="003C3F34"/>
    <w:rsid w:val="003C3FB3"/>
    <w:rsid w:val="003C43F9"/>
    <w:rsid w:val="003C4A70"/>
    <w:rsid w:val="003C4D17"/>
    <w:rsid w:val="003C4D7D"/>
    <w:rsid w:val="003C4F84"/>
    <w:rsid w:val="003C4F86"/>
    <w:rsid w:val="003C5066"/>
    <w:rsid w:val="003C5225"/>
    <w:rsid w:val="003C535F"/>
    <w:rsid w:val="003C54ED"/>
    <w:rsid w:val="003C5B93"/>
    <w:rsid w:val="003C5DCF"/>
    <w:rsid w:val="003C5FC6"/>
    <w:rsid w:val="003C5FCB"/>
    <w:rsid w:val="003C5FD9"/>
    <w:rsid w:val="003C6367"/>
    <w:rsid w:val="003C6516"/>
    <w:rsid w:val="003C65AE"/>
    <w:rsid w:val="003C6A2B"/>
    <w:rsid w:val="003C6B58"/>
    <w:rsid w:val="003C6D93"/>
    <w:rsid w:val="003C6DDC"/>
    <w:rsid w:val="003C7367"/>
    <w:rsid w:val="003C74CC"/>
    <w:rsid w:val="003C7605"/>
    <w:rsid w:val="003C7BD2"/>
    <w:rsid w:val="003C7C20"/>
    <w:rsid w:val="003C7DDB"/>
    <w:rsid w:val="003D012C"/>
    <w:rsid w:val="003D01B3"/>
    <w:rsid w:val="003D07D7"/>
    <w:rsid w:val="003D0A82"/>
    <w:rsid w:val="003D0F0B"/>
    <w:rsid w:val="003D114D"/>
    <w:rsid w:val="003D1448"/>
    <w:rsid w:val="003D1674"/>
    <w:rsid w:val="003D19FF"/>
    <w:rsid w:val="003D1A0F"/>
    <w:rsid w:val="003D1C26"/>
    <w:rsid w:val="003D1D43"/>
    <w:rsid w:val="003D1D87"/>
    <w:rsid w:val="003D1F25"/>
    <w:rsid w:val="003D1FB4"/>
    <w:rsid w:val="003D22D8"/>
    <w:rsid w:val="003D24B7"/>
    <w:rsid w:val="003D2544"/>
    <w:rsid w:val="003D2552"/>
    <w:rsid w:val="003D2BE4"/>
    <w:rsid w:val="003D2DC6"/>
    <w:rsid w:val="003D2FCC"/>
    <w:rsid w:val="003D37DE"/>
    <w:rsid w:val="003D3D2E"/>
    <w:rsid w:val="003D4237"/>
    <w:rsid w:val="003D43D0"/>
    <w:rsid w:val="003D48E0"/>
    <w:rsid w:val="003D5A39"/>
    <w:rsid w:val="003D5D6C"/>
    <w:rsid w:val="003D5FDB"/>
    <w:rsid w:val="003D6009"/>
    <w:rsid w:val="003D600D"/>
    <w:rsid w:val="003D6F2E"/>
    <w:rsid w:val="003D71CE"/>
    <w:rsid w:val="003D726A"/>
    <w:rsid w:val="003D73C8"/>
    <w:rsid w:val="003D79B9"/>
    <w:rsid w:val="003D7ABD"/>
    <w:rsid w:val="003D7E60"/>
    <w:rsid w:val="003E0128"/>
    <w:rsid w:val="003E097A"/>
    <w:rsid w:val="003E0D8E"/>
    <w:rsid w:val="003E0DC3"/>
    <w:rsid w:val="003E1142"/>
    <w:rsid w:val="003E151C"/>
    <w:rsid w:val="003E1803"/>
    <w:rsid w:val="003E18DC"/>
    <w:rsid w:val="003E1A01"/>
    <w:rsid w:val="003E1D54"/>
    <w:rsid w:val="003E1E51"/>
    <w:rsid w:val="003E1E80"/>
    <w:rsid w:val="003E2460"/>
    <w:rsid w:val="003E2C31"/>
    <w:rsid w:val="003E2C3B"/>
    <w:rsid w:val="003E2C70"/>
    <w:rsid w:val="003E2CB1"/>
    <w:rsid w:val="003E2E15"/>
    <w:rsid w:val="003E2F26"/>
    <w:rsid w:val="003E3065"/>
    <w:rsid w:val="003E30BC"/>
    <w:rsid w:val="003E3879"/>
    <w:rsid w:val="003E3B23"/>
    <w:rsid w:val="003E3BCE"/>
    <w:rsid w:val="003E3D7E"/>
    <w:rsid w:val="003E3DBE"/>
    <w:rsid w:val="003E40A6"/>
    <w:rsid w:val="003E4491"/>
    <w:rsid w:val="003E45C3"/>
    <w:rsid w:val="003E498E"/>
    <w:rsid w:val="003E4DDB"/>
    <w:rsid w:val="003E4EBF"/>
    <w:rsid w:val="003E4F96"/>
    <w:rsid w:val="003E53A0"/>
    <w:rsid w:val="003E5837"/>
    <w:rsid w:val="003E589B"/>
    <w:rsid w:val="003E5D33"/>
    <w:rsid w:val="003E5FDF"/>
    <w:rsid w:val="003E6074"/>
    <w:rsid w:val="003E6075"/>
    <w:rsid w:val="003E60C0"/>
    <w:rsid w:val="003E6235"/>
    <w:rsid w:val="003E652A"/>
    <w:rsid w:val="003E6CCB"/>
    <w:rsid w:val="003E76C6"/>
    <w:rsid w:val="003E7769"/>
    <w:rsid w:val="003E7981"/>
    <w:rsid w:val="003E7F5C"/>
    <w:rsid w:val="003F057E"/>
    <w:rsid w:val="003F09AA"/>
    <w:rsid w:val="003F1091"/>
    <w:rsid w:val="003F11A8"/>
    <w:rsid w:val="003F1213"/>
    <w:rsid w:val="003F13A1"/>
    <w:rsid w:val="003F13AC"/>
    <w:rsid w:val="003F1609"/>
    <w:rsid w:val="003F1741"/>
    <w:rsid w:val="003F1F13"/>
    <w:rsid w:val="003F1FA8"/>
    <w:rsid w:val="003F22DA"/>
    <w:rsid w:val="003F23DF"/>
    <w:rsid w:val="003F2494"/>
    <w:rsid w:val="003F2C54"/>
    <w:rsid w:val="003F2D61"/>
    <w:rsid w:val="003F30F6"/>
    <w:rsid w:val="003F3AB6"/>
    <w:rsid w:val="003F3D36"/>
    <w:rsid w:val="003F3D54"/>
    <w:rsid w:val="003F3E16"/>
    <w:rsid w:val="003F4028"/>
    <w:rsid w:val="003F41F2"/>
    <w:rsid w:val="003F42A7"/>
    <w:rsid w:val="003F44FF"/>
    <w:rsid w:val="003F4F13"/>
    <w:rsid w:val="003F4FBF"/>
    <w:rsid w:val="003F56C7"/>
    <w:rsid w:val="003F5916"/>
    <w:rsid w:val="003F5EF7"/>
    <w:rsid w:val="003F5F18"/>
    <w:rsid w:val="003F6119"/>
    <w:rsid w:val="003F664F"/>
    <w:rsid w:val="003F6ACE"/>
    <w:rsid w:val="003F6BCC"/>
    <w:rsid w:val="003F6C9F"/>
    <w:rsid w:val="003F6CA7"/>
    <w:rsid w:val="003F6D47"/>
    <w:rsid w:val="003F6DD3"/>
    <w:rsid w:val="003F70BF"/>
    <w:rsid w:val="003F7993"/>
    <w:rsid w:val="00400086"/>
    <w:rsid w:val="00400273"/>
    <w:rsid w:val="004004B6"/>
    <w:rsid w:val="00400D7E"/>
    <w:rsid w:val="00400EE2"/>
    <w:rsid w:val="00401262"/>
    <w:rsid w:val="00401272"/>
    <w:rsid w:val="004019C0"/>
    <w:rsid w:val="00401FB7"/>
    <w:rsid w:val="0040202A"/>
    <w:rsid w:val="00402412"/>
    <w:rsid w:val="004024EA"/>
    <w:rsid w:val="00402611"/>
    <w:rsid w:val="00402664"/>
    <w:rsid w:val="0040288C"/>
    <w:rsid w:val="00402DA1"/>
    <w:rsid w:val="00402DBD"/>
    <w:rsid w:val="00402DCF"/>
    <w:rsid w:val="00402E15"/>
    <w:rsid w:val="00402EF3"/>
    <w:rsid w:val="00403162"/>
    <w:rsid w:val="0040317B"/>
    <w:rsid w:val="00403282"/>
    <w:rsid w:val="0040418F"/>
    <w:rsid w:val="00404411"/>
    <w:rsid w:val="00404685"/>
    <w:rsid w:val="0040477E"/>
    <w:rsid w:val="00404D8A"/>
    <w:rsid w:val="00404E3A"/>
    <w:rsid w:val="00404EE9"/>
    <w:rsid w:val="00405249"/>
    <w:rsid w:val="00405282"/>
    <w:rsid w:val="00405430"/>
    <w:rsid w:val="004055CF"/>
    <w:rsid w:val="004058A7"/>
    <w:rsid w:val="00405C5B"/>
    <w:rsid w:val="00405E68"/>
    <w:rsid w:val="00405EFC"/>
    <w:rsid w:val="004063D0"/>
    <w:rsid w:val="00406463"/>
    <w:rsid w:val="004064AF"/>
    <w:rsid w:val="004064BF"/>
    <w:rsid w:val="00406510"/>
    <w:rsid w:val="00406533"/>
    <w:rsid w:val="00406590"/>
    <w:rsid w:val="004065FE"/>
    <w:rsid w:val="0040662A"/>
    <w:rsid w:val="00406842"/>
    <w:rsid w:val="00406C52"/>
    <w:rsid w:val="00406C86"/>
    <w:rsid w:val="00406E83"/>
    <w:rsid w:val="00406EE2"/>
    <w:rsid w:val="00407853"/>
    <w:rsid w:val="0041015B"/>
    <w:rsid w:val="004104B3"/>
    <w:rsid w:val="00410587"/>
    <w:rsid w:val="00410CA1"/>
    <w:rsid w:val="00411243"/>
    <w:rsid w:val="00411751"/>
    <w:rsid w:val="0041175B"/>
    <w:rsid w:val="0041195D"/>
    <w:rsid w:val="00411A15"/>
    <w:rsid w:val="00411A77"/>
    <w:rsid w:val="00411EEC"/>
    <w:rsid w:val="00412197"/>
    <w:rsid w:val="00412698"/>
    <w:rsid w:val="004129B6"/>
    <w:rsid w:val="00412B09"/>
    <w:rsid w:val="00412C03"/>
    <w:rsid w:val="00412E27"/>
    <w:rsid w:val="004134B4"/>
    <w:rsid w:val="004136D9"/>
    <w:rsid w:val="00413EBA"/>
    <w:rsid w:val="004140A5"/>
    <w:rsid w:val="00414230"/>
    <w:rsid w:val="00414541"/>
    <w:rsid w:val="004145F3"/>
    <w:rsid w:val="004149CF"/>
    <w:rsid w:val="00414E37"/>
    <w:rsid w:val="00414E9C"/>
    <w:rsid w:val="00414F27"/>
    <w:rsid w:val="00414F85"/>
    <w:rsid w:val="00415120"/>
    <w:rsid w:val="004151A4"/>
    <w:rsid w:val="00415526"/>
    <w:rsid w:val="00415803"/>
    <w:rsid w:val="0041598E"/>
    <w:rsid w:val="0041606E"/>
    <w:rsid w:val="004166C4"/>
    <w:rsid w:val="00416740"/>
    <w:rsid w:val="004167BA"/>
    <w:rsid w:val="00416856"/>
    <w:rsid w:val="00416FF2"/>
    <w:rsid w:val="0041704A"/>
    <w:rsid w:val="00417097"/>
    <w:rsid w:val="0041716F"/>
    <w:rsid w:val="004171E1"/>
    <w:rsid w:val="0041749F"/>
    <w:rsid w:val="004174D5"/>
    <w:rsid w:val="0041769F"/>
    <w:rsid w:val="004200FB"/>
    <w:rsid w:val="0042053B"/>
    <w:rsid w:val="00420CBC"/>
    <w:rsid w:val="00420D5B"/>
    <w:rsid w:val="00420E74"/>
    <w:rsid w:val="00421740"/>
    <w:rsid w:val="00421ACA"/>
    <w:rsid w:val="00421E3F"/>
    <w:rsid w:val="00422211"/>
    <w:rsid w:val="00422389"/>
    <w:rsid w:val="00422E79"/>
    <w:rsid w:val="00422F1E"/>
    <w:rsid w:val="004230A2"/>
    <w:rsid w:val="004233AA"/>
    <w:rsid w:val="0042398D"/>
    <w:rsid w:val="00423B9C"/>
    <w:rsid w:val="00423D52"/>
    <w:rsid w:val="00423F77"/>
    <w:rsid w:val="0042486D"/>
    <w:rsid w:val="00424D8C"/>
    <w:rsid w:val="00424D9F"/>
    <w:rsid w:val="004251AA"/>
    <w:rsid w:val="004253AD"/>
    <w:rsid w:val="00425403"/>
    <w:rsid w:val="00425C29"/>
    <w:rsid w:val="00425CD3"/>
    <w:rsid w:val="00425DE2"/>
    <w:rsid w:val="00426BDA"/>
    <w:rsid w:val="00426C02"/>
    <w:rsid w:val="00426C94"/>
    <w:rsid w:val="00426DD6"/>
    <w:rsid w:val="0042724A"/>
    <w:rsid w:val="00427387"/>
    <w:rsid w:val="004276DB"/>
    <w:rsid w:val="00427759"/>
    <w:rsid w:val="004279EB"/>
    <w:rsid w:val="00427A9F"/>
    <w:rsid w:val="00427B40"/>
    <w:rsid w:val="00427CE8"/>
    <w:rsid w:val="00427F5E"/>
    <w:rsid w:val="00427F6B"/>
    <w:rsid w:val="00430213"/>
    <w:rsid w:val="00430224"/>
    <w:rsid w:val="004305B0"/>
    <w:rsid w:val="0043060E"/>
    <w:rsid w:val="0043095A"/>
    <w:rsid w:val="004309A8"/>
    <w:rsid w:val="00430A92"/>
    <w:rsid w:val="00430B48"/>
    <w:rsid w:val="00430EEA"/>
    <w:rsid w:val="0043119E"/>
    <w:rsid w:val="00431FCC"/>
    <w:rsid w:val="00432023"/>
    <w:rsid w:val="00432280"/>
    <w:rsid w:val="004324FF"/>
    <w:rsid w:val="0043287A"/>
    <w:rsid w:val="00432897"/>
    <w:rsid w:val="004328B8"/>
    <w:rsid w:val="00432E08"/>
    <w:rsid w:val="00433147"/>
    <w:rsid w:val="004331EF"/>
    <w:rsid w:val="004332B4"/>
    <w:rsid w:val="00433A42"/>
    <w:rsid w:val="00433E92"/>
    <w:rsid w:val="0043429D"/>
    <w:rsid w:val="00434436"/>
    <w:rsid w:val="0043484E"/>
    <w:rsid w:val="00434B26"/>
    <w:rsid w:val="00434B5B"/>
    <w:rsid w:val="0043581F"/>
    <w:rsid w:val="004359B9"/>
    <w:rsid w:val="00435A88"/>
    <w:rsid w:val="00435C7B"/>
    <w:rsid w:val="00435D55"/>
    <w:rsid w:val="00435F12"/>
    <w:rsid w:val="004367F2"/>
    <w:rsid w:val="00436F0D"/>
    <w:rsid w:val="004371F5"/>
    <w:rsid w:val="00437774"/>
    <w:rsid w:val="00437ED1"/>
    <w:rsid w:val="00440335"/>
    <w:rsid w:val="004403D1"/>
    <w:rsid w:val="0044095B"/>
    <w:rsid w:val="00440C6E"/>
    <w:rsid w:val="00440E9B"/>
    <w:rsid w:val="00440F87"/>
    <w:rsid w:val="0044120D"/>
    <w:rsid w:val="00441B7A"/>
    <w:rsid w:val="00441DD1"/>
    <w:rsid w:val="00442120"/>
    <w:rsid w:val="0044217D"/>
    <w:rsid w:val="0044258B"/>
    <w:rsid w:val="004425FC"/>
    <w:rsid w:val="00442726"/>
    <w:rsid w:val="00442779"/>
    <w:rsid w:val="00442A0C"/>
    <w:rsid w:val="00442C24"/>
    <w:rsid w:val="004430EF"/>
    <w:rsid w:val="0044319E"/>
    <w:rsid w:val="0044322C"/>
    <w:rsid w:val="004432F5"/>
    <w:rsid w:val="0044335D"/>
    <w:rsid w:val="00443BB0"/>
    <w:rsid w:val="00443C99"/>
    <w:rsid w:val="00443D57"/>
    <w:rsid w:val="00444130"/>
    <w:rsid w:val="00444222"/>
    <w:rsid w:val="004449A4"/>
    <w:rsid w:val="00444A63"/>
    <w:rsid w:val="00444AC2"/>
    <w:rsid w:val="0044500E"/>
    <w:rsid w:val="00445240"/>
    <w:rsid w:val="004454D0"/>
    <w:rsid w:val="00445670"/>
    <w:rsid w:val="0044573E"/>
    <w:rsid w:val="004459F9"/>
    <w:rsid w:val="00445B73"/>
    <w:rsid w:val="00445BDE"/>
    <w:rsid w:val="00445DC8"/>
    <w:rsid w:val="004462E9"/>
    <w:rsid w:val="004464AC"/>
    <w:rsid w:val="00446544"/>
    <w:rsid w:val="00446A0B"/>
    <w:rsid w:val="00446E16"/>
    <w:rsid w:val="00447273"/>
    <w:rsid w:val="00447A0F"/>
    <w:rsid w:val="00447E33"/>
    <w:rsid w:val="004502FA"/>
    <w:rsid w:val="00450AAE"/>
    <w:rsid w:val="00450AC1"/>
    <w:rsid w:val="00450EC6"/>
    <w:rsid w:val="00450EED"/>
    <w:rsid w:val="00451168"/>
    <w:rsid w:val="00451340"/>
    <w:rsid w:val="0045142E"/>
    <w:rsid w:val="00451692"/>
    <w:rsid w:val="004519AB"/>
    <w:rsid w:val="004519FD"/>
    <w:rsid w:val="00451E87"/>
    <w:rsid w:val="004522EF"/>
    <w:rsid w:val="004524F0"/>
    <w:rsid w:val="0045254B"/>
    <w:rsid w:val="0045269B"/>
    <w:rsid w:val="004526C2"/>
    <w:rsid w:val="00452898"/>
    <w:rsid w:val="00452A6E"/>
    <w:rsid w:val="00452B17"/>
    <w:rsid w:val="00452D91"/>
    <w:rsid w:val="00452E8E"/>
    <w:rsid w:val="00453C67"/>
    <w:rsid w:val="00453D0E"/>
    <w:rsid w:val="00453E17"/>
    <w:rsid w:val="00454019"/>
    <w:rsid w:val="0045418A"/>
    <w:rsid w:val="0045426A"/>
    <w:rsid w:val="00454330"/>
    <w:rsid w:val="0045447E"/>
    <w:rsid w:val="00454554"/>
    <w:rsid w:val="004546C0"/>
    <w:rsid w:val="00454A00"/>
    <w:rsid w:val="00454ED1"/>
    <w:rsid w:val="00455008"/>
    <w:rsid w:val="0045516F"/>
    <w:rsid w:val="0045530D"/>
    <w:rsid w:val="0045589C"/>
    <w:rsid w:val="00455C61"/>
    <w:rsid w:val="00455CF1"/>
    <w:rsid w:val="00455D4D"/>
    <w:rsid w:val="00455E17"/>
    <w:rsid w:val="00455FE3"/>
    <w:rsid w:val="0045600A"/>
    <w:rsid w:val="00456251"/>
    <w:rsid w:val="00456382"/>
    <w:rsid w:val="0045638F"/>
    <w:rsid w:val="004563C2"/>
    <w:rsid w:val="0045652A"/>
    <w:rsid w:val="004566B9"/>
    <w:rsid w:val="004566E5"/>
    <w:rsid w:val="004569EB"/>
    <w:rsid w:val="00456AB1"/>
    <w:rsid w:val="00456D82"/>
    <w:rsid w:val="00456E71"/>
    <w:rsid w:val="00457178"/>
    <w:rsid w:val="0045731E"/>
    <w:rsid w:val="00457493"/>
    <w:rsid w:val="0045759C"/>
    <w:rsid w:val="00457DA8"/>
    <w:rsid w:val="00457F24"/>
    <w:rsid w:val="00460102"/>
    <w:rsid w:val="004609CC"/>
    <w:rsid w:val="004611EA"/>
    <w:rsid w:val="004611ED"/>
    <w:rsid w:val="00461624"/>
    <w:rsid w:val="00461833"/>
    <w:rsid w:val="00461989"/>
    <w:rsid w:val="004619AC"/>
    <w:rsid w:val="00461DBF"/>
    <w:rsid w:val="004626D0"/>
    <w:rsid w:val="00462CB0"/>
    <w:rsid w:val="00462E4C"/>
    <w:rsid w:val="004631BD"/>
    <w:rsid w:val="0046323C"/>
    <w:rsid w:val="004632E9"/>
    <w:rsid w:val="00463434"/>
    <w:rsid w:val="004634AB"/>
    <w:rsid w:val="0046358B"/>
    <w:rsid w:val="00463729"/>
    <w:rsid w:val="004638AC"/>
    <w:rsid w:val="00463F7B"/>
    <w:rsid w:val="004643CC"/>
    <w:rsid w:val="00464527"/>
    <w:rsid w:val="004646EA"/>
    <w:rsid w:val="00465CD6"/>
    <w:rsid w:val="00465D36"/>
    <w:rsid w:val="004665C7"/>
    <w:rsid w:val="00466630"/>
    <w:rsid w:val="004666D3"/>
    <w:rsid w:val="00466730"/>
    <w:rsid w:val="004667B2"/>
    <w:rsid w:val="00466A0C"/>
    <w:rsid w:val="00466B42"/>
    <w:rsid w:val="00466E58"/>
    <w:rsid w:val="00466F76"/>
    <w:rsid w:val="004674B9"/>
    <w:rsid w:val="004674E7"/>
    <w:rsid w:val="00467719"/>
    <w:rsid w:val="00467883"/>
    <w:rsid w:val="004678B2"/>
    <w:rsid w:val="004678CC"/>
    <w:rsid w:val="004678D3"/>
    <w:rsid w:val="00467A43"/>
    <w:rsid w:val="00467BDF"/>
    <w:rsid w:val="00470270"/>
    <w:rsid w:val="004704EF"/>
    <w:rsid w:val="004707BF"/>
    <w:rsid w:val="004708E0"/>
    <w:rsid w:val="00470CD2"/>
    <w:rsid w:val="004711B0"/>
    <w:rsid w:val="00471861"/>
    <w:rsid w:val="00471C4D"/>
    <w:rsid w:val="004720D9"/>
    <w:rsid w:val="00472103"/>
    <w:rsid w:val="0047216E"/>
    <w:rsid w:val="00472214"/>
    <w:rsid w:val="00472340"/>
    <w:rsid w:val="004723A5"/>
    <w:rsid w:val="0047249C"/>
    <w:rsid w:val="0047268F"/>
    <w:rsid w:val="00472A43"/>
    <w:rsid w:val="00472A73"/>
    <w:rsid w:val="00472C31"/>
    <w:rsid w:val="00472D78"/>
    <w:rsid w:val="00473012"/>
    <w:rsid w:val="0047337B"/>
    <w:rsid w:val="00473DC9"/>
    <w:rsid w:val="0047496C"/>
    <w:rsid w:val="00474DE1"/>
    <w:rsid w:val="0047520F"/>
    <w:rsid w:val="00475333"/>
    <w:rsid w:val="0047561A"/>
    <w:rsid w:val="004758C4"/>
    <w:rsid w:val="00475937"/>
    <w:rsid w:val="004759F6"/>
    <w:rsid w:val="00476389"/>
    <w:rsid w:val="00476CB6"/>
    <w:rsid w:val="0047749D"/>
    <w:rsid w:val="00477A7D"/>
    <w:rsid w:val="00477C08"/>
    <w:rsid w:val="00477D97"/>
    <w:rsid w:val="00477EB8"/>
    <w:rsid w:val="00480074"/>
    <w:rsid w:val="00480296"/>
    <w:rsid w:val="00480309"/>
    <w:rsid w:val="00480439"/>
    <w:rsid w:val="004805B8"/>
    <w:rsid w:val="004806EF"/>
    <w:rsid w:val="00480FED"/>
    <w:rsid w:val="00481914"/>
    <w:rsid w:val="00481A58"/>
    <w:rsid w:val="004820B5"/>
    <w:rsid w:val="004820D0"/>
    <w:rsid w:val="00482251"/>
    <w:rsid w:val="0048256E"/>
    <w:rsid w:val="00482AA6"/>
    <w:rsid w:val="00482D9C"/>
    <w:rsid w:val="00482E2B"/>
    <w:rsid w:val="00482E6E"/>
    <w:rsid w:val="00482EA1"/>
    <w:rsid w:val="00482F82"/>
    <w:rsid w:val="004836DE"/>
    <w:rsid w:val="0048370E"/>
    <w:rsid w:val="00483FE7"/>
    <w:rsid w:val="00484259"/>
    <w:rsid w:val="004844EA"/>
    <w:rsid w:val="0048455E"/>
    <w:rsid w:val="00484CCA"/>
    <w:rsid w:val="00484D20"/>
    <w:rsid w:val="004852A9"/>
    <w:rsid w:val="004855B0"/>
    <w:rsid w:val="0048571B"/>
    <w:rsid w:val="004857BF"/>
    <w:rsid w:val="00485BE7"/>
    <w:rsid w:val="0048653E"/>
    <w:rsid w:val="00486691"/>
    <w:rsid w:val="004867B8"/>
    <w:rsid w:val="00486B5F"/>
    <w:rsid w:val="00486FC9"/>
    <w:rsid w:val="00487089"/>
    <w:rsid w:val="00487485"/>
    <w:rsid w:val="004874D6"/>
    <w:rsid w:val="00487AEE"/>
    <w:rsid w:val="00487AF9"/>
    <w:rsid w:val="0049025F"/>
    <w:rsid w:val="0049055C"/>
    <w:rsid w:val="00490A19"/>
    <w:rsid w:val="0049116F"/>
    <w:rsid w:val="0049157A"/>
    <w:rsid w:val="00491AA8"/>
    <w:rsid w:val="00491B87"/>
    <w:rsid w:val="00491CD1"/>
    <w:rsid w:val="00491DAF"/>
    <w:rsid w:val="00491E7B"/>
    <w:rsid w:val="00492342"/>
    <w:rsid w:val="0049253D"/>
    <w:rsid w:val="00492E1C"/>
    <w:rsid w:val="004933B9"/>
    <w:rsid w:val="004933BB"/>
    <w:rsid w:val="00493848"/>
    <w:rsid w:val="0049387D"/>
    <w:rsid w:val="00493E4A"/>
    <w:rsid w:val="00493F4C"/>
    <w:rsid w:val="004940D8"/>
    <w:rsid w:val="004943B2"/>
    <w:rsid w:val="00494C14"/>
    <w:rsid w:val="00494F0B"/>
    <w:rsid w:val="00494F3C"/>
    <w:rsid w:val="00494FA2"/>
    <w:rsid w:val="004954D3"/>
    <w:rsid w:val="0049567E"/>
    <w:rsid w:val="00495754"/>
    <w:rsid w:val="00495869"/>
    <w:rsid w:val="00495B4E"/>
    <w:rsid w:val="00495C2A"/>
    <w:rsid w:val="004967BF"/>
    <w:rsid w:val="00496CE5"/>
    <w:rsid w:val="00496ED2"/>
    <w:rsid w:val="00497036"/>
    <w:rsid w:val="00497219"/>
    <w:rsid w:val="004A0052"/>
    <w:rsid w:val="004A0466"/>
    <w:rsid w:val="004A08F5"/>
    <w:rsid w:val="004A0A03"/>
    <w:rsid w:val="004A0AEE"/>
    <w:rsid w:val="004A0B0B"/>
    <w:rsid w:val="004A0C94"/>
    <w:rsid w:val="004A10CC"/>
    <w:rsid w:val="004A14A6"/>
    <w:rsid w:val="004A176E"/>
    <w:rsid w:val="004A1808"/>
    <w:rsid w:val="004A2296"/>
    <w:rsid w:val="004A29AE"/>
    <w:rsid w:val="004A2BF7"/>
    <w:rsid w:val="004A2CD8"/>
    <w:rsid w:val="004A2ED2"/>
    <w:rsid w:val="004A3359"/>
    <w:rsid w:val="004A3B74"/>
    <w:rsid w:val="004A3BA3"/>
    <w:rsid w:val="004A3BF1"/>
    <w:rsid w:val="004A3D7C"/>
    <w:rsid w:val="004A40A6"/>
    <w:rsid w:val="004A48A4"/>
    <w:rsid w:val="004A49BA"/>
    <w:rsid w:val="004A4AB4"/>
    <w:rsid w:val="004A4F86"/>
    <w:rsid w:val="004A510C"/>
    <w:rsid w:val="004A512D"/>
    <w:rsid w:val="004A563A"/>
    <w:rsid w:val="004A589E"/>
    <w:rsid w:val="004A5C6D"/>
    <w:rsid w:val="004A5D86"/>
    <w:rsid w:val="004A5F4D"/>
    <w:rsid w:val="004A5FD6"/>
    <w:rsid w:val="004A612B"/>
    <w:rsid w:val="004A6A8A"/>
    <w:rsid w:val="004A6AB0"/>
    <w:rsid w:val="004A6B49"/>
    <w:rsid w:val="004A6F9A"/>
    <w:rsid w:val="004A7331"/>
    <w:rsid w:val="004A74BB"/>
    <w:rsid w:val="004A75C4"/>
    <w:rsid w:val="004A78DE"/>
    <w:rsid w:val="004B01FC"/>
    <w:rsid w:val="004B068B"/>
    <w:rsid w:val="004B07C1"/>
    <w:rsid w:val="004B086F"/>
    <w:rsid w:val="004B088F"/>
    <w:rsid w:val="004B0AE9"/>
    <w:rsid w:val="004B109A"/>
    <w:rsid w:val="004B123F"/>
    <w:rsid w:val="004B1291"/>
    <w:rsid w:val="004B12B1"/>
    <w:rsid w:val="004B18F2"/>
    <w:rsid w:val="004B1F9B"/>
    <w:rsid w:val="004B1FF0"/>
    <w:rsid w:val="004B2105"/>
    <w:rsid w:val="004B244A"/>
    <w:rsid w:val="004B2A5B"/>
    <w:rsid w:val="004B2BC1"/>
    <w:rsid w:val="004B2FCA"/>
    <w:rsid w:val="004B3349"/>
    <w:rsid w:val="004B33F8"/>
    <w:rsid w:val="004B3479"/>
    <w:rsid w:val="004B371B"/>
    <w:rsid w:val="004B404D"/>
    <w:rsid w:val="004B40A3"/>
    <w:rsid w:val="004B43C8"/>
    <w:rsid w:val="004B4445"/>
    <w:rsid w:val="004B470C"/>
    <w:rsid w:val="004B4896"/>
    <w:rsid w:val="004B4946"/>
    <w:rsid w:val="004B4D85"/>
    <w:rsid w:val="004B4EA0"/>
    <w:rsid w:val="004B50BA"/>
    <w:rsid w:val="004B581D"/>
    <w:rsid w:val="004B6175"/>
    <w:rsid w:val="004B6282"/>
    <w:rsid w:val="004B638B"/>
    <w:rsid w:val="004B639B"/>
    <w:rsid w:val="004B6671"/>
    <w:rsid w:val="004B6A6A"/>
    <w:rsid w:val="004B6B68"/>
    <w:rsid w:val="004B6C96"/>
    <w:rsid w:val="004B70D9"/>
    <w:rsid w:val="004B73B9"/>
    <w:rsid w:val="004B74F7"/>
    <w:rsid w:val="004B7837"/>
    <w:rsid w:val="004B7AF9"/>
    <w:rsid w:val="004B7FE2"/>
    <w:rsid w:val="004C004C"/>
    <w:rsid w:val="004C04D2"/>
    <w:rsid w:val="004C0575"/>
    <w:rsid w:val="004C0A85"/>
    <w:rsid w:val="004C0EC3"/>
    <w:rsid w:val="004C0EEF"/>
    <w:rsid w:val="004C126F"/>
    <w:rsid w:val="004C1393"/>
    <w:rsid w:val="004C1FD8"/>
    <w:rsid w:val="004C21DF"/>
    <w:rsid w:val="004C23BB"/>
    <w:rsid w:val="004C23F9"/>
    <w:rsid w:val="004C2453"/>
    <w:rsid w:val="004C24DF"/>
    <w:rsid w:val="004C26D4"/>
    <w:rsid w:val="004C2D09"/>
    <w:rsid w:val="004C2F10"/>
    <w:rsid w:val="004C2F52"/>
    <w:rsid w:val="004C30C2"/>
    <w:rsid w:val="004C376F"/>
    <w:rsid w:val="004C3C03"/>
    <w:rsid w:val="004C4137"/>
    <w:rsid w:val="004C4B3B"/>
    <w:rsid w:val="004C4CAF"/>
    <w:rsid w:val="004C4CC1"/>
    <w:rsid w:val="004C5650"/>
    <w:rsid w:val="004C588E"/>
    <w:rsid w:val="004C58BA"/>
    <w:rsid w:val="004C5B6A"/>
    <w:rsid w:val="004C5B75"/>
    <w:rsid w:val="004C5C57"/>
    <w:rsid w:val="004C5F61"/>
    <w:rsid w:val="004C5F91"/>
    <w:rsid w:val="004C6E06"/>
    <w:rsid w:val="004C7016"/>
    <w:rsid w:val="004C703A"/>
    <w:rsid w:val="004C7863"/>
    <w:rsid w:val="004C79A3"/>
    <w:rsid w:val="004C7C97"/>
    <w:rsid w:val="004D032C"/>
    <w:rsid w:val="004D0349"/>
    <w:rsid w:val="004D0559"/>
    <w:rsid w:val="004D05A0"/>
    <w:rsid w:val="004D05AC"/>
    <w:rsid w:val="004D07A4"/>
    <w:rsid w:val="004D0BA3"/>
    <w:rsid w:val="004D1615"/>
    <w:rsid w:val="004D16FE"/>
    <w:rsid w:val="004D18CD"/>
    <w:rsid w:val="004D1AF6"/>
    <w:rsid w:val="004D1CC7"/>
    <w:rsid w:val="004D1D4B"/>
    <w:rsid w:val="004D1E50"/>
    <w:rsid w:val="004D1F13"/>
    <w:rsid w:val="004D221A"/>
    <w:rsid w:val="004D2A2C"/>
    <w:rsid w:val="004D2D2C"/>
    <w:rsid w:val="004D3011"/>
    <w:rsid w:val="004D36FC"/>
    <w:rsid w:val="004D3766"/>
    <w:rsid w:val="004D38F9"/>
    <w:rsid w:val="004D3ED4"/>
    <w:rsid w:val="004D4022"/>
    <w:rsid w:val="004D44A4"/>
    <w:rsid w:val="004D49B8"/>
    <w:rsid w:val="004D4A1D"/>
    <w:rsid w:val="004D4CDD"/>
    <w:rsid w:val="004D4E67"/>
    <w:rsid w:val="004D51C1"/>
    <w:rsid w:val="004D56F4"/>
    <w:rsid w:val="004D5909"/>
    <w:rsid w:val="004D5D21"/>
    <w:rsid w:val="004D5F92"/>
    <w:rsid w:val="004D6043"/>
    <w:rsid w:val="004D649A"/>
    <w:rsid w:val="004D6638"/>
    <w:rsid w:val="004D66A0"/>
    <w:rsid w:val="004D6A19"/>
    <w:rsid w:val="004D731C"/>
    <w:rsid w:val="004D778B"/>
    <w:rsid w:val="004D7CB2"/>
    <w:rsid w:val="004E010B"/>
    <w:rsid w:val="004E0249"/>
    <w:rsid w:val="004E042B"/>
    <w:rsid w:val="004E0530"/>
    <w:rsid w:val="004E0CF4"/>
    <w:rsid w:val="004E1473"/>
    <w:rsid w:val="004E157F"/>
    <w:rsid w:val="004E1865"/>
    <w:rsid w:val="004E1957"/>
    <w:rsid w:val="004E1D5D"/>
    <w:rsid w:val="004E1F4F"/>
    <w:rsid w:val="004E2070"/>
    <w:rsid w:val="004E2090"/>
    <w:rsid w:val="004E2781"/>
    <w:rsid w:val="004E2942"/>
    <w:rsid w:val="004E2DB4"/>
    <w:rsid w:val="004E2E8A"/>
    <w:rsid w:val="004E2FD8"/>
    <w:rsid w:val="004E30D2"/>
    <w:rsid w:val="004E33FA"/>
    <w:rsid w:val="004E360D"/>
    <w:rsid w:val="004E43D8"/>
    <w:rsid w:val="004E469E"/>
    <w:rsid w:val="004E46F8"/>
    <w:rsid w:val="004E470B"/>
    <w:rsid w:val="004E4C0F"/>
    <w:rsid w:val="004E4EDC"/>
    <w:rsid w:val="004E4F63"/>
    <w:rsid w:val="004E4F8A"/>
    <w:rsid w:val="004E52F1"/>
    <w:rsid w:val="004E54A4"/>
    <w:rsid w:val="004E6172"/>
    <w:rsid w:val="004E648E"/>
    <w:rsid w:val="004E6828"/>
    <w:rsid w:val="004E6976"/>
    <w:rsid w:val="004E69C7"/>
    <w:rsid w:val="004E6F1E"/>
    <w:rsid w:val="004E6FCD"/>
    <w:rsid w:val="004E72E7"/>
    <w:rsid w:val="004E76E8"/>
    <w:rsid w:val="004E7711"/>
    <w:rsid w:val="004E7761"/>
    <w:rsid w:val="004E7CF1"/>
    <w:rsid w:val="004E7EB4"/>
    <w:rsid w:val="004E7F78"/>
    <w:rsid w:val="004E7FFC"/>
    <w:rsid w:val="004F0035"/>
    <w:rsid w:val="004F08DE"/>
    <w:rsid w:val="004F0A57"/>
    <w:rsid w:val="004F0B2E"/>
    <w:rsid w:val="004F0D18"/>
    <w:rsid w:val="004F11F3"/>
    <w:rsid w:val="004F1802"/>
    <w:rsid w:val="004F1C22"/>
    <w:rsid w:val="004F20E1"/>
    <w:rsid w:val="004F24A8"/>
    <w:rsid w:val="004F2518"/>
    <w:rsid w:val="004F2726"/>
    <w:rsid w:val="004F2DE5"/>
    <w:rsid w:val="004F313D"/>
    <w:rsid w:val="004F3A07"/>
    <w:rsid w:val="004F3A1B"/>
    <w:rsid w:val="004F3EC5"/>
    <w:rsid w:val="004F44DE"/>
    <w:rsid w:val="004F4562"/>
    <w:rsid w:val="004F49D1"/>
    <w:rsid w:val="004F4A29"/>
    <w:rsid w:val="004F4F1F"/>
    <w:rsid w:val="004F5111"/>
    <w:rsid w:val="004F51FF"/>
    <w:rsid w:val="004F5279"/>
    <w:rsid w:val="004F52F5"/>
    <w:rsid w:val="004F5804"/>
    <w:rsid w:val="004F5EC3"/>
    <w:rsid w:val="004F603B"/>
    <w:rsid w:val="004F60A0"/>
    <w:rsid w:val="004F6854"/>
    <w:rsid w:val="004F6894"/>
    <w:rsid w:val="004F68F9"/>
    <w:rsid w:val="004F698C"/>
    <w:rsid w:val="004F6FDE"/>
    <w:rsid w:val="004F74DE"/>
    <w:rsid w:val="004F74F9"/>
    <w:rsid w:val="004F757A"/>
    <w:rsid w:val="004F7A80"/>
    <w:rsid w:val="004F7C0D"/>
    <w:rsid w:val="004F7D28"/>
    <w:rsid w:val="004F7D93"/>
    <w:rsid w:val="005003E6"/>
    <w:rsid w:val="005003EB"/>
    <w:rsid w:val="0050065F"/>
    <w:rsid w:val="00500994"/>
    <w:rsid w:val="00500C63"/>
    <w:rsid w:val="00500C75"/>
    <w:rsid w:val="00500C76"/>
    <w:rsid w:val="00500CD8"/>
    <w:rsid w:val="005011A4"/>
    <w:rsid w:val="0050166B"/>
    <w:rsid w:val="0050178D"/>
    <w:rsid w:val="00501BE9"/>
    <w:rsid w:val="00501F37"/>
    <w:rsid w:val="00502160"/>
    <w:rsid w:val="005021BC"/>
    <w:rsid w:val="0050257D"/>
    <w:rsid w:val="0050260B"/>
    <w:rsid w:val="005027D2"/>
    <w:rsid w:val="00502893"/>
    <w:rsid w:val="005029A7"/>
    <w:rsid w:val="00502B36"/>
    <w:rsid w:val="00502B72"/>
    <w:rsid w:val="00502F34"/>
    <w:rsid w:val="005030DA"/>
    <w:rsid w:val="0050412B"/>
    <w:rsid w:val="00504410"/>
    <w:rsid w:val="00504783"/>
    <w:rsid w:val="0050495D"/>
    <w:rsid w:val="00504B8E"/>
    <w:rsid w:val="00504F7A"/>
    <w:rsid w:val="00504FA1"/>
    <w:rsid w:val="0050548C"/>
    <w:rsid w:val="00505BB4"/>
    <w:rsid w:val="00506100"/>
    <w:rsid w:val="00506300"/>
    <w:rsid w:val="005064F3"/>
    <w:rsid w:val="00506919"/>
    <w:rsid w:val="00506A35"/>
    <w:rsid w:val="00506AA7"/>
    <w:rsid w:val="00506E3D"/>
    <w:rsid w:val="00506E7B"/>
    <w:rsid w:val="00506F55"/>
    <w:rsid w:val="00506FD0"/>
    <w:rsid w:val="005073A6"/>
    <w:rsid w:val="00507605"/>
    <w:rsid w:val="005076FC"/>
    <w:rsid w:val="005078C0"/>
    <w:rsid w:val="0050790E"/>
    <w:rsid w:val="00507CC1"/>
    <w:rsid w:val="0051052A"/>
    <w:rsid w:val="00510907"/>
    <w:rsid w:val="00510C4D"/>
    <w:rsid w:val="00510DED"/>
    <w:rsid w:val="00510E37"/>
    <w:rsid w:val="00511EDF"/>
    <w:rsid w:val="00512148"/>
    <w:rsid w:val="005126E4"/>
    <w:rsid w:val="00512812"/>
    <w:rsid w:val="00512898"/>
    <w:rsid w:val="00513656"/>
    <w:rsid w:val="005137FD"/>
    <w:rsid w:val="00513CEF"/>
    <w:rsid w:val="00513F57"/>
    <w:rsid w:val="0051413B"/>
    <w:rsid w:val="00514931"/>
    <w:rsid w:val="00514C58"/>
    <w:rsid w:val="00514D9A"/>
    <w:rsid w:val="0051516D"/>
    <w:rsid w:val="0051527B"/>
    <w:rsid w:val="00515294"/>
    <w:rsid w:val="005152CE"/>
    <w:rsid w:val="0051564B"/>
    <w:rsid w:val="00515741"/>
    <w:rsid w:val="00515A1E"/>
    <w:rsid w:val="00515A33"/>
    <w:rsid w:val="00516043"/>
    <w:rsid w:val="00516233"/>
    <w:rsid w:val="0051634D"/>
    <w:rsid w:val="0051637C"/>
    <w:rsid w:val="00516465"/>
    <w:rsid w:val="005168D2"/>
    <w:rsid w:val="00516ED7"/>
    <w:rsid w:val="005173A4"/>
    <w:rsid w:val="00517536"/>
    <w:rsid w:val="005175AC"/>
    <w:rsid w:val="0051783B"/>
    <w:rsid w:val="00517957"/>
    <w:rsid w:val="00517CAB"/>
    <w:rsid w:val="005200BF"/>
    <w:rsid w:val="00520264"/>
    <w:rsid w:val="005211A7"/>
    <w:rsid w:val="00521270"/>
    <w:rsid w:val="005213A0"/>
    <w:rsid w:val="00521539"/>
    <w:rsid w:val="00521AA7"/>
    <w:rsid w:val="00521BD0"/>
    <w:rsid w:val="00521CA4"/>
    <w:rsid w:val="00522016"/>
    <w:rsid w:val="005229B9"/>
    <w:rsid w:val="00523011"/>
    <w:rsid w:val="0052395F"/>
    <w:rsid w:val="00523B16"/>
    <w:rsid w:val="00523B85"/>
    <w:rsid w:val="00523F78"/>
    <w:rsid w:val="0052422C"/>
    <w:rsid w:val="0052425D"/>
    <w:rsid w:val="00524AE8"/>
    <w:rsid w:val="00524BB4"/>
    <w:rsid w:val="00524D2B"/>
    <w:rsid w:val="00524D6B"/>
    <w:rsid w:val="0052510D"/>
    <w:rsid w:val="005252D8"/>
    <w:rsid w:val="005253AF"/>
    <w:rsid w:val="005254A5"/>
    <w:rsid w:val="005254B0"/>
    <w:rsid w:val="0052557B"/>
    <w:rsid w:val="00525666"/>
    <w:rsid w:val="00525887"/>
    <w:rsid w:val="00525D39"/>
    <w:rsid w:val="00526BEC"/>
    <w:rsid w:val="00526DA2"/>
    <w:rsid w:val="00526E5C"/>
    <w:rsid w:val="005270F8"/>
    <w:rsid w:val="005271AB"/>
    <w:rsid w:val="005271B0"/>
    <w:rsid w:val="00527813"/>
    <w:rsid w:val="00527D6B"/>
    <w:rsid w:val="0053009C"/>
    <w:rsid w:val="005300F1"/>
    <w:rsid w:val="00530A1A"/>
    <w:rsid w:val="00530D70"/>
    <w:rsid w:val="00530E16"/>
    <w:rsid w:val="00531042"/>
    <w:rsid w:val="00531216"/>
    <w:rsid w:val="005314F7"/>
    <w:rsid w:val="005319EC"/>
    <w:rsid w:val="00532596"/>
    <w:rsid w:val="00532A40"/>
    <w:rsid w:val="00532B26"/>
    <w:rsid w:val="005330B6"/>
    <w:rsid w:val="0053351E"/>
    <w:rsid w:val="00533F9C"/>
    <w:rsid w:val="00534178"/>
    <w:rsid w:val="0053417C"/>
    <w:rsid w:val="005342ED"/>
    <w:rsid w:val="00534BE4"/>
    <w:rsid w:val="00535048"/>
    <w:rsid w:val="00535462"/>
    <w:rsid w:val="0053550D"/>
    <w:rsid w:val="0053569E"/>
    <w:rsid w:val="00535D40"/>
    <w:rsid w:val="00535F67"/>
    <w:rsid w:val="00536042"/>
    <w:rsid w:val="0053634A"/>
    <w:rsid w:val="005363B6"/>
    <w:rsid w:val="005368E5"/>
    <w:rsid w:val="0053742B"/>
    <w:rsid w:val="00537789"/>
    <w:rsid w:val="00537DC5"/>
    <w:rsid w:val="00537F88"/>
    <w:rsid w:val="00540012"/>
    <w:rsid w:val="0054036E"/>
    <w:rsid w:val="00540BEC"/>
    <w:rsid w:val="00540E1B"/>
    <w:rsid w:val="005413FD"/>
    <w:rsid w:val="00541403"/>
    <w:rsid w:val="005417D5"/>
    <w:rsid w:val="00541A49"/>
    <w:rsid w:val="00541E1A"/>
    <w:rsid w:val="005420CA"/>
    <w:rsid w:val="005420E0"/>
    <w:rsid w:val="005421DE"/>
    <w:rsid w:val="00542815"/>
    <w:rsid w:val="00542DEA"/>
    <w:rsid w:val="00542F23"/>
    <w:rsid w:val="005434B2"/>
    <w:rsid w:val="00543700"/>
    <w:rsid w:val="005437C1"/>
    <w:rsid w:val="00543DCA"/>
    <w:rsid w:val="00543F8B"/>
    <w:rsid w:val="005440EB"/>
    <w:rsid w:val="00544434"/>
    <w:rsid w:val="00544A23"/>
    <w:rsid w:val="00544DAD"/>
    <w:rsid w:val="00545056"/>
    <w:rsid w:val="00545220"/>
    <w:rsid w:val="005458C1"/>
    <w:rsid w:val="00545C71"/>
    <w:rsid w:val="00546152"/>
    <w:rsid w:val="0054642F"/>
    <w:rsid w:val="00546E36"/>
    <w:rsid w:val="00546E5B"/>
    <w:rsid w:val="0054741C"/>
    <w:rsid w:val="005474E3"/>
    <w:rsid w:val="0054787D"/>
    <w:rsid w:val="005479C8"/>
    <w:rsid w:val="00547C54"/>
    <w:rsid w:val="00547D31"/>
    <w:rsid w:val="00547E6D"/>
    <w:rsid w:val="00547ECD"/>
    <w:rsid w:val="00547ED0"/>
    <w:rsid w:val="00547F62"/>
    <w:rsid w:val="00547F9A"/>
    <w:rsid w:val="0055033D"/>
    <w:rsid w:val="005505AA"/>
    <w:rsid w:val="0055062A"/>
    <w:rsid w:val="005507B1"/>
    <w:rsid w:val="005509ED"/>
    <w:rsid w:val="00550C96"/>
    <w:rsid w:val="00550D69"/>
    <w:rsid w:val="00550E24"/>
    <w:rsid w:val="00551004"/>
    <w:rsid w:val="0055129C"/>
    <w:rsid w:val="00551407"/>
    <w:rsid w:val="005514F8"/>
    <w:rsid w:val="005515DA"/>
    <w:rsid w:val="005516B0"/>
    <w:rsid w:val="005516D1"/>
    <w:rsid w:val="00551982"/>
    <w:rsid w:val="00551B60"/>
    <w:rsid w:val="00551D63"/>
    <w:rsid w:val="00551FAE"/>
    <w:rsid w:val="00552184"/>
    <w:rsid w:val="00552296"/>
    <w:rsid w:val="005523E6"/>
    <w:rsid w:val="0055290D"/>
    <w:rsid w:val="00552B1D"/>
    <w:rsid w:val="00552FC9"/>
    <w:rsid w:val="005531F5"/>
    <w:rsid w:val="00553255"/>
    <w:rsid w:val="0055343A"/>
    <w:rsid w:val="00553502"/>
    <w:rsid w:val="00553853"/>
    <w:rsid w:val="00553F60"/>
    <w:rsid w:val="00553F75"/>
    <w:rsid w:val="0055445B"/>
    <w:rsid w:val="0055456D"/>
    <w:rsid w:val="0055460D"/>
    <w:rsid w:val="00554684"/>
    <w:rsid w:val="00554E44"/>
    <w:rsid w:val="00555F5C"/>
    <w:rsid w:val="00555FD0"/>
    <w:rsid w:val="0055629D"/>
    <w:rsid w:val="005563C0"/>
    <w:rsid w:val="00556BDE"/>
    <w:rsid w:val="00556CD8"/>
    <w:rsid w:val="00556E2E"/>
    <w:rsid w:val="00556F15"/>
    <w:rsid w:val="00557A14"/>
    <w:rsid w:val="00557AC2"/>
    <w:rsid w:val="00557C8F"/>
    <w:rsid w:val="00557D80"/>
    <w:rsid w:val="00560690"/>
    <w:rsid w:val="005609B8"/>
    <w:rsid w:val="0056119F"/>
    <w:rsid w:val="005611F0"/>
    <w:rsid w:val="00561439"/>
    <w:rsid w:val="005615C2"/>
    <w:rsid w:val="005618D1"/>
    <w:rsid w:val="00561A18"/>
    <w:rsid w:val="00561F21"/>
    <w:rsid w:val="00562280"/>
    <w:rsid w:val="0056238B"/>
    <w:rsid w:val="005624CD"/>
    <w:rsid w:val="00562992"/>
    <w:rsid w:val="00562A90"/>
    <w:rsid w:val="00562B0B"/>
    <w:rsid w:val="00562E80"/>
    <w:rsid w:val="005630BF"/>
    <w:rsid w:val="0056332E"/>
    <w:rsid w:val="00563405"/>
    <w:rsid w:val="005637C1"/>
    <w:rsid w:val="00563ACE"/>
    <w:rsid w:val="00563E3A"/>
    <w:rsid w:val="00563E66"/>
    <w:rsid w:val="00564231"/>
    <w:rsid w:val="0056445E"/>
    <w:rsid w:val="00564E19"/>
    <w:rsid w:val="00564F1E"/>
    <w:rsid w:val="0056522F"/>
    <w:rsid w:val="005652A9"/>
    <w:rsid w:val="005652F6"/>
    <w:rsid w:val="005653A5"/>
    <w:rsid w:val="00565EF4"/>
    <w:rsid w:val="00565F48"/>
    <w:rsid w:val="0056635C"/>
    <w:rsid w:val="0056636F"/>
    <w:rsid w:val="005663DE"/>
    <w:rsid w:val="00566A90"/>
    <w:rsid w:val="00566AAF"/>
    <w:rsid w:val="00566BB8"/>
    <w:rsid w:val="00566BE7"/>
    <w:rsid w:val="00566CBD"/>
    <w:rsid w:val="00567212"/>
    <w:rsid w:val="00567436"/>
    <w:rsid w:val="005675D7"/>
    <w:rsid w:val="00567FD2"/>
    <w:rsid w:val="0057014E"/>
    <w:rsid w:val="00570189"/>
    <w:rsid w:val="00570684"/>
    <w:rsid w:val="005706BA"/>
    <w:rsid w:val="005709A8"/>
    <w:rsid w:val="00570A38"/>
    <w:rsid w:val="00570C14"/>
    <w:rsid w:val="00570D55"/>
    <w:rsid w:val="00570DD6"/>
    <w:rsid w:val="005716F0"/>
    <w:rsid w:val="00571946"/>
    <w:rsid w:val="0057197A"/>
    <w:rsid w:val="005719F9"/>
    <w:rsid w:val="00571B15"/>
    <w:rsid w:val="00571E95"/>
    <w:rsid w:val="005723BC"/>
    <w:rsid w:val="005724C0"/>
    <w:rsid w:val="00572718"/>
    <w:rsid w:val="00572880"/>
    <w:rsid w:val="00572E75"/>
    <w:rsid w:val="005731F7"/>
    <w:rsid w:val="0057336A"/>
    <w:rsid w:val="005733AD"/>
    <w:rsid w:val="005733CD"/>
    <w:rsid w:val="00573451"/>
    <w:rsid w:val="00573493"/>
    <w:rsid w:val="005734D6"/>
    <w:rsid w:val="0057352D"/>
    <w:rsid w:val="005736FB"/>
    <w:rsid w:val="00573C3F"/>
    <w:rsid w:val="00573F65"/>
    <w:rsid w:val="00574024"/>
    <w:rsid w:val="00574A5A"/>
    <w:rsid w:val="0057536D"/>
    <w:rsid w:val="00575492"/>
    <w:rsid w:val="0057579E"/>
    <w:rsid w:val="00575CD5"/>
    <w:rsid w:val="00575DAD"/>
    <w:rsid w:val="00575E7D"/>
    <w:rsid w:val="00575EBC"/>
    <w:rsid w:val="005763AF"/>
    <w:rsid w:val="0057688A"/>
    <w:rsid w:val="005769E3"/>
    <w:rsid w:val="00576ACB"/>
    <w:rsid w:val="00576E16"/>
    <w:rsid w:val="005772A6"/>
    <w:rsid w:val="005772EC"/>
    <w:rsid w:val="0057759F"/>
    <w:rsid w:val="00577B1A"/>
    <w:rsid w:val="00577B2F"/>
    <w:rsid w:val="00580084"/>
    <w:rsid w:val="00580333"/>
    <w:rsid w:val="0058038C"/>
    <w:rsid w:val="005807B3"/>
    <w:rsid w:val="005808B7"/>
    <w:rsid w:val="0058090C"/>
    <w:rsid w:val="00581B6B"/>
    <w:rsid w:val="00581E2F"/>
    <w:rsid w:val="00581F80"/>
    <w:rsid w:val="0058209C"/>
    <w:rsid w:val="005823B7"/>
    <w:rsid w:val="00582CF0"/>
    <w:rsid w:val="00583614"/>
    <w:rsid w:val="005836D0"/>
    <w:rsid w:val="005837F2"/>
    <w:rsid w:val="00583C23"/>
    <w:rsid w:val="00583F15"/>
    <w:rsid w:val="005844A0"/>
    <w:rsid w:val="00584543"/>
    <w:rsid w:val="00584CC1"/>
    <w:rsid w:val="00584DFB"/>
    <w:rsid w:val="00584EC5"/>
    <w:rsid w:val="005850BD"/>
    <w:rsid w:val="00585196"/>
    <w:rsid w:val="005855B7"/>
    <w:rsid w:val="00585843"/>
    <w:rsid w:val="00585889"/>
    <w:rsid w:val="00585E12"/>
    <w:rsid w:val="00586439"/>
    <w:rsid w:val="005864F5"/>
    <w:rsid w:val="00586AF9"/>
    <w:rsid w:val="00586F62"/>
    <w:rsid w:val="00587517"/>
    <w:rsid w:val="005877F2"/>
    <w:rsid w:val="005878A7"/>
    <w:rsid w:val="00587B4F"/>
    <w:rsid w:val="00587D96"/>
    <w:rsid w:val="005904A9"/>
    <w:rsid w:val="00590681"/>
    <w:rsid w:val="0059123E"/>
    <w:rsid w:val="00591333"/>
    <w:rsid w:val="00591553"/>
    <w:rsid w:val="005917A4"/>
    <w:rsid w:val="00591DFD"/>
    <w:rsid w:val="00591E9B"/>
    <w:rsid w:val="00591F3B"/>
    <w:rsid w:val="00592129"/>
    <w:rsid w:val="00592364"/>
    <w:rsid w:val="005925F7"/>
    <w:rsid w:val="00592830"/>
    <w:rsid w:val="00592D00"/>
    <w:rsid w:val="00592D2E"/>
    <w:rsid w:val="00592DBC"/>
    <w:rsid w:val="005932D9"/>
    <w:rsid w:val="0059332E"/>
    <w:rsid w:val="00593752"/>
    <w:rsid w:val="00593BA6"/>
    <w:rsid w:val="00594282"/>
    <w:rsid w:val="005944C0"/>
    <w:rsid w:val="00594592"/>
    <w:rsid w:val="00594C91"/>
    <w:rsid w:val="00594FC9"/>
    <w:rsid w:val="00595320"/>
    <w:rsid w:val="00595976"/>
    <w:rsid w:val="00595BD2"/>
    <w:rsid w:val="005960F7"/>
    <w:rsid w:val="00596369"/>
    <w:rsid w:val="005963BC"/>
    <w:rsid w:val="0059649A"/>
    <w:rsid w:val="005969A0"/>
    <w:rsid w:val="00596C1F"/>
    <w:rsid w:val="00596D24"/>
    <w:rsid w:val="00597093"/>
    <w:rsid w:val="0059746A"/>
    <w:rsid w:val="005975EE"/>
    <w:rsid w:val="005979B5"/>
    <w:rsid w:val="00597AB0"/>
    <w:rsid w:val="00597D66"/>
    <w:rsid w:val="005A03C1"/>
    <w:rsid w:val="005A045C"/>
    <w:rsid w:val="005A0918"/>
    <w:rsid w:val="005A096B"/>
    <w:rsid w:val="005A0B1B"/>
    <w:rsid w:val="005A0B40"/>
    <w:rsid w:val="005A0C47"/>
    <w:rsid w:val="005A13CF"/>
    <w:rsid w:val="005A160E"/>
    <w:rsid w:val="005A17F7"/>
    <w:rsid w:val="005A194B"/>
    <w:rsid w:val="005A1D9A"/>
    <w:rsid w:val="005A211A"/>
    <w:rsid w:val="005A2180"/>
    <w:rsid w:val="005A27A4"/>
    <w:rsid w:val="005A304A"/>
    <w:rsid w:val="005A3106"/>
    <w:rsid w:val="005A3D3D"/>
    <w:rsid w:val="005A434D"/>
    <w:rsid w:val="005A4474"/>
    <w:rsid w:val="005A45D2"/>
    <w:rsid w:val="005A5011"/>
    <w:rsid w:val="005A5056"/>
    <w:rsid w:val="005A513B"/>
    <w:rsid w:val="005A533E"/>
    <w:rsid w:val="005A5D9B"/>
    <w:rsid w:val="005A62D6"/>
    <w:rsid w:val="005A63B0"/>
    <w:rsid w:val="005A6607"/>
    <w:rsid w:val="005A67ED"/>
    <w:rsid w:val="005A6953"/>
    <w:rsid w:val="005A6D18"/>
    <w:rsid w:val="005A7561"/>
    <w:rsid w:val="005A7997"/>
    <w:rsid w:val="005A7F19"/>
    <w:rsid w:val="005B0141"/>
    <w:rsid w:val="005B040E"/>
    <w:rsid w:val="005B077C"/>
    <w:rsid w:val="005B0923"/>
    <w:rsid w:val="005B0C64"/>
    <w:rsid w:val="005B0CAC"/>
    <w:rsid w:val="005B15AF"/>
    <w:rsid w:val="005B1A2C"/>
    <w:rsid w:val="005B1C76"/>
    <w:rsid w:val="005B1E9B"/>
    <w:rsid w:val="005B1EBE"/>
    <w:rsid w:val="005B2060"/>
    <w:rsid w:val="005B23E3"/>
    <w:rsid w:val="005B248E"/>
    <w:rsid w:val="005B259D"/>
    <w:rsid w:val="005B25A7"/>
    <w:rsid w:val="005B2704"/>
    <w:rsid w:val="005B2FF8"/>
    <w:rsid w:val="005B33A0"/>
    <w:rsid w:val="005B33D3"/>
    <w:rsid w:val="005B3450"/>
    <w:rsid w:val="005B390C"/>
    <w:rsid w:val="005B42CB"/>
    <w:rsid w:val="005B4B2C"/>
    <w:rsid w:val="005B4B60"/>
    <w:rsid w:val="005B4C7B"/>
    <w:rsid w:val="005B505F"/>
    <w:rsid w:val="005B53DB"/>
    <w:rsid w:val="005B64A6"/>
    <w:rsid w:val="005B652E"/>
    <w:rsid w:val="005B665F"/>
    <w:rsid w:val="005B673E"/>
    <w:rsid w:val="005B7484"/>
    <w:rsid w:val="005B7BF0"/>
    <w:rsid w:val="005B7E54"/>
    <w:rsid w:val="005C01F4"/>
    <w:rsid w:val="005C0786"/>
    <w:rsid w:val="005C0B21"/>
    <w:rsid w:val="005C16FF"/>
    <w:rsid w:val="005C18DD"/>
    <w:rsid w:val="005C1958"/>
    <w:rsid w:val="005C1A1D"/>
    <w:rsid w:val="005C1C2E"/>
    <w:rsid w:val="005C1EF7"/>
    <w:rsid w:val="005C1F41"/>
    <w:rsid w:val="005C1F96"/>
    <w:rsid w:val="005C204D"/>
    <w:rsid w:val="005C2AC6"/>
    <w:rsid w:val="005C2C9B"/>
    <w:rsid w:val="005C2CAA"/>
    <w:rsid w:val="005C3065"/>
    <w:rsid w:val="005C3216"/>
    <w:rsid w:val="005C3484"/>
    <w:rsid w:val="005C35CC"/>
    <w:rsid w:val="005C37B5"/>
    <w:rsid w:val="005C3E79"/>
    <w:rsid w:val="005C3E91"/>
    <w:rsid w:val="005C40D4"/>
    <w:rsid w:val="005C40F1"/>
    <w:rsid w:val="005C41CC"/>
    <w:rsid w:val="005C4345"/>
    <w:rsid w:val="005C4363"/>
    <w:rsid w:val="005C4681"/>
    <w:rsid w:val="005C46B7"/>
    <w:rsid w:val="005C4993"/>
    <w:rsid w:val="005C4B4D"/>
    <w:rsid w:val="005C4BE8"/>
    <w:rsid w:val="005C51E7"/>
    <w:rsid w:val="005C52B0"/>
    <w:rsid w:val="005C53AC"/>
    <w:rsid w:val="005C5BBD"/>
    <w:rsid w:val="005C6980"/>
    <w:rsid w:val="005C6A15"/>
    <w:rsid w:val="005C703F"/>
    <w:rsid w:val="005C74B1"/>
    <w:rsid w:val="005C75D5"/>
    <w:rsid w:val="005C7B08"/>
    <w:rsid w:val="005C7B6E"/>
    <w:rsid w:val="005C7F67"/>
    <w:rsid w:val="005C7FC1"/>
    <w:rsid w:val="005D015E"/>
    <w:rsid w:val="005D0A0B"/>
    <w:rsid w:val="005D1AEF"/>
    <w:rsid w:val="005D1E57"/>
    <w:rsid w:val="005D2661"/>
    <w:rsid w:val="005D2A11"/>
    <w:rsid w:val="005D2BC4"/>
    <w:rsid w:val="005D2F2F"/>
    <w:rsid w:val="005D32A0"/>
    <w:rsid w:val="005D35B4"/>
    <w:rsid w:val="005D3778"/>
    <w:rsid w:val="005D38D4"/>
    <w:rsid w:val="005D3A6E"/>
    <w:rsid w:val="005D3E29"/>
    <w:rsid w:val="005D3F07"/>
    <w:rsid w:val="005D4029"/>
    <w:rsid w:val="005D4274"/>
    <w:rsid w:val="005D4279"/>
    <w:rsid w:val="005D4662"/>
    <w:rsid w:val="005D46F5"/>
    <w:rsid w:val="005D49F9"/>
    <w:rsid w:val="005D4DCB"/>
    <w:rsid w:val="005D4DEA"/>
    <w:rsid w:val="005D58CA"/>
    <w:rsid w:val="005D5A5C"/>
    <w:rsid w:val="005D5B13"/>
    <w:rsid w:val="005D5E32"/>
    <w:rsid w:val="005D5FA3"/>
    <w:rsid w:val="005D60D6"/>
    <w:rsid w:val="005D6134"/>
    <w:rsid w:val="005D61C6"/>
    <w:rsid w:val="005D63CA"/>
    <w:rsid w:val="005D63D6"/>
    <w:rsid w:val="005D64B0"/>
    <w:rsid w:val="005D68A5"/>
    <w:rsid w:val="005D6B90"/>
    <w:rsid w:val="005D7084"/>
    <w:rsid w:val="005D78C5"/>
    <w:rsid w:val="005D7E80"/>
    <w:rsid w:val="005D7FE4"/>
    <w:rsid w:val="005D7FF3"/>
    <w:rsid w:val="005E07EA"/>
    <w:rsid w:val="005E0C26"/>
    <w:rsid w:val="005E17D5"/>
    <w:rsid w:val="005E1B1D"/>
    <w:rsid w:val="005E1D21"/>
    <w:rsid w:val="005E2252"/>
    <w:rsid w:val="005E23B5"/>
    <w:rsid w:val="005E26BB"/>
    <w:rsid w:val="005E2A6F"/>
    <w:rsid w:val="005E2D03"/>
    <w:rsid w:val="005E2ED3"/>
    <w:rsid w:val="005E307D"/>
    <w:rsid w:val="005E31F8"/>
    <w:rsid w:val="005E36B7"/>
    <w:rsid w:val="005E383C"/>
    <w:rsid w:val="005E3E7C"/>
    <w:rsid w:val="005E3E9A"/>
    <w:rsid w:val="005E3F2B"/>
    <w:rsid w:val="005E4240"/>
    <w:rsid w:val="005E42BC"/>
    <w:rsid w:val="005E43B2"/>
    <w:rsid w:val="005E4532"/>
    <w:rsid w:val="005E48BD"/>
    <w:rsid w:val="005E4A28"/>
    <w:rsid w:val="005E4C95"/>
    <w:rsid w:val="005E517C"/>
    <w:rsid w:val="005E51D2"/>
    <w:rsid w:val="005E5236"/>
    <w:rsid w:val="005E55AA"/>
    <w:rsid w:val="005E5E72"/>
    <w:rsid w:val="005E62F0"/>
    <w:rsid w:val="005E64A3"/>
    <w:rsid w:val="005E65F2"/>
    <w:rsid w:val="005E69FE"/>
    <w:rsid w:val="005E6D8D"/>
    <w:rsid w:val="005E6F67"/>
    <w:rsid w:val="005E7468"/>
    <w:rsid w:val="005E7A86"/>
    <w:rsid w:val="005E7AD2"/>
    <w:rsid w:val="005E7D29"/>
    <w:rsid w:val="005F07FB"/>
    <w:rsid w:val="005F0A24"/>
    <w:rsid w:val="005F0AF7"/>
    <w:rsid w:val="005F103B"/>
    <w:rsid w:val="005F1253"/>
    <w:rsid w:val="005F19D0"/>
    <w:rsid w:val="005F1FB9"/>
    <w:rsid w:val="005F21ED"/>
    <w:rsid w:val="005F233D"/>
    <w:rsid w:val="005F244D"/>
    <w:rsid w:val="005F2ABE"/>
    <w:rsid w:val="005F36C1"/>
    <w:rsid w:val="005F3742"/>
    <w:rsid w:val="005F3B50"/>
    <w:rsid w:val="005F43DC"/>
    <w:rsid w:val="005F460D"/>
    <w:rsid w:val="005F496F"/>
    <w:rsid w:val="005F4F11"/>
    <w:rsid w:val="005F5072"/>
    <w:rsid w:val="005F53C0"/>
    <w:rsid w:val="005F57C6"/>
    <w:rsid w:val="005F585E"/>
    <w:rsid w:val="005F5C2E"/>
    <w:rsid w:val="005F5D7B"/>
    <w:rsid w:val="005F62FD"/>
    <w:rsid w:val="005F6452"/>
    <w:rsid w:val="005F6485"/>
    <w:rsid w:val="005F6508"/>
    <w:rsid w:val="005F68F0"/>
    <w:rsid w:val="005F7646"/>
    <w:rsid w:val="005F76C0"/>
    <w:rsid w:val="005F76C3"/>
    <w:rsid w:val="005F7A41"/>
    <w:rsid w:val="005F7A9B"/>
    <w:rsid w:val="005F7B92"/>
    <w:rsid w:val="005F7FF4"/>
    <w:rsid w:val="00600050"/>
    <w:rsid w:val="0060021F"/>
    <w:rsid w:val="006003E0"/>
    <w:rsid w:val="00600F01"/>
    <w:rsid w:val="00601243"/>
    <w:rsid w:val="00601285"/>
    <w:rsid w:val="0060142D"/>
    <w:rsid w:val="006014A7"/>
    <w:rsid w:val="00601683"/>
    <w:rsid w:val="00601882"/>
    <w:rsid w:val="00601AA2"/>
    <w:rsid w:val="006021A9"/>
    <w:rsid w:val="006021FD"/>
    <w:rsid w:val="006022D5"/>
    <w:rsid w:val="006023B0"/>
    <w:rsid w:val="00602E37"/>
    <w:rsid w:val="006032E9"/>
    <w:rsid w:val="00603516"/>
    <w:rsid w:val="006038C2"/>
    <w:rsid w:val="00603926"/>
    <w:rsid w:val="00603CC5"/>
    <w:rsid w:val="0060404C"/>
    <w:rsid w:val="00604527"/>
    <w:rsid w:val="006045F1"/>
    <w:rsid w:val="00604770"/>
    <w:rsid w:val="00604791"/>
    <w:rsid w:val="0060489B"/>
    <w:rsid w:val="00604FFD"/>
    <w:rsid w:val="0060504F"/>
    <w:rsid w:val="006052A7"/>
    <w:rsid w:val="0060586A"/>
    <w:rsid w:val="0060588D"/>
    <w:rsid w:val="00605918"/>
    <w:rsid w:val="00605DAB"/>
    <w:rsid w:val="00606237"/>
    <w:rsid w:val="00606585"/>
    <w:rsid w:val="006067C5"/>
    <w:rsid w:val="00606D57"/>
    <w:rsid w:val="00607878"/>
    <w:rsid w:val="00607C46"/>
    <w:rsid w:val="00607F29"/>
    <w:rsid w:val="00610205"/>
    <w:rsid w:val="00610653"/>
    <w:rsid w:val="00610735"/>
    <w:rsid w:val="006108E3"/>
    <w:rsid w:val="00610BDB"/>
    <w:rsid w:val="00610CC1"/>
    <w:rsid w:val="00610E8A"/>
    <w:rsid w:val="00610F47"/>
    <w:rsid w:val="00610FE9"/>
    <w:rsid w:val="00611027"/>
    <w:rsid w:val="00611036"/>
    <w:rsid w:val="00611126"/>
    <w:rsid w:val="0061126B"/>
    <w:rsid w:val="006113C2"/>
    <w:rsid w:val="006114A2"/>
    <w:rsid w:val="006114D1"/>
    <w:rsid w:val="00611A78"/>
    <w:rsid w:val="00611AE7"/>
    <w:rsid w:val="00612785"/>
    <w:rsid w:val="006128AD"/>
    <w:rsid w:val="00612E7A"/>
    <w:rsid w:val="0061343E"/>
    <w:rsid w:val="00613AAB"/>
    <w:rsid w:val="00613B5F"/>
    <w:rsid w:val="00613E37"/>
    <w:rsid w:val="00613ED4"/>
    <w:rsid w:val="00613EDF"/>
    <w:rsid w:val="0061409C"/>
    <w:rsid w:val="00614567"/>
    <w:rsid w:val="0061456F"/>
    <w:rsid w:val="006145BD"/>
    <w:rsid w:val="00614918"/>
    <w:rsid w:val="00614B3E"/>
    <w:rsid w:val="00614C70"/>
    <w:rsid w:val="00614CA6"/>
    <w:rsid w:val="00614D3D"/>
    <w:rsid w:val="00614E95"/>
    <w:rsid w:val="006159C2"/>
    <w:rsid w:val="006159CD"/>
    <w:rsid w:val="00615AE5"/>
    <w:rsid w:val="00615AFF"/>
    <w:rsid w:val="00615B5E"/>
    <w:rsid w:val="00615C99"/>
    <w:rsid w:val="00615EE8"/>
    <w:rsid w:val="00615F2D"/>
    <w:rsid w:val="00615F56"/>
    <w:rsid w:val="006160D1"/>
    <w:rsid w:val="00616726"/>
    <w:rsid w:val="00616A1C"/>
    <w:rsid w:val="00616CB8"/>
    <w:rsid w:val="00616F7D"/>
    <w:rsid w:val="006175CB"/>
    <w:rsid w:val="006179E5"/>
    <w:rsid w:val="00617AFE"/>
    <w:rsid w:val="00617CAE"/>
    <w:rsid w:val="00617E3C"/>
    <w:rsid w:val="00620285"/>
    <w:rsid w:val="006203D1"/>
    <w:rsid w:val="006205B2"/>
    <w:rsid w:val="006206AF"/>
    <w:rsid w:val="00620725"/>
    <w:rsid w:val="006207B9"/>
    <w:rsid w:val="00620886"/>
    <w:rsid w:val="00620CE9"/>
    <w:rsid w:val="00620E51"/>
    <w:rsid w:val="00620FAF"/>
    <w:rsid w:val="0062105A"/>
    <w:rsid w:val="00621151"/>
    <w:rsid w:val="006211F3"/>
    <w:rsid w:val="0062156C"/>
    <w:rsid w:val="006218A9"/>
    <w:rsid w:val="00621AE4"/>
    <w:rsid w:val="00621D41"/>
    <w:rsid w:val="0062249B"/>
    <w:rsid w:val="0062269C"/>
    <w:rsid w:val="00622CBB"/>
    <w:rsid w:val="00622E52"/>
    <w:rsid w:val="006230D0"/>
    <w:rsid w:val="006239C3"/>
    <w:rsid w:val="00623BE5"/>
    <w:rsid w:val="00623C95"/>
    <w:rsid w:val="0062404A"/>
    <w:rsid w:val="00624148"/>
    <w:rsid w:val="0062429F"/>
    <w:rsid w:val="0062441D"/>
    <w:rsid w:val="00624452"/>
    <w:rsid w:val="00624992"/>
    <w:rsid w:val="006249F8"/>
    <w:rsid w:val="00624C18"/>
    <w:rsid w:val="00624D3D"/>
    <w:rsid w:val="00624FC3"/>
    <w:rsid w:val="00625051"/>
    <w:rsid w:val="0062511F"/>
    <w:rsid w:val="00625422"/>
    <w:rsid w:val="00625981"/>
    <w:rsid w:val="00625B9A"/>
    <w:rsid w:val="00625BAE"/>
    <w:rsid w:val="00626064"/>
    <w:rsid w:val="006260BD"/>
    <w:rsid w:val="006267CA"/>
    <w:rsid w:val="0062685B"/>
    <w:rsid w:val="00626922"/>
    <w:rsid w:val="00626C2E"/>
    <w:rsid w:val="00626C35"/>
    <w:rsid w:val="00627030"/>
    <w:rsid w:val="006270C6"/>
    <w:rsid w:val="00627775"/>
    <w:rsid w:val="00627938"/>
    <w:rsid w:val="006279B6"/>
    <w:rsid w:val="006300E5"/>
    <w:rsid w:val="006300F4"/>
    <w:rsid w:val="006306A6"/>
    <w:rsid w:val="0063083A"/>
    <w:rsid w:val="006308D0"/>
    <w:rsid w:val="00630AFF"/>
    <w:rsid w:val="00630F4C"/>
    <w:rsid w:val="006312BA"/>
    <w:rsid w:val="00631AF0"/>
    <w:rsid w:val="0063249C"/>
    <w:rsid w:val="0063269E"/>
    <w:rsid w:val="00632E46"/>
    <w:rsid w:val="00633600"/>
    <w:rsid w:val="00633A43"/>
    <w:rsid w:val="0063461E"/>
    <w:rsid w:val="00634793"/>
    <w:rsid w:val="00634C01"/>
    <w:rsid w:val="0063569E"/>
    <w:rsid w:val="00635B4F"/>
    <w:rsid w:val="00635FB0"/>
    <w:rsid w:val="0063635E"/>
    <w:rsid w:val="006363CD"/>
    <w:rsid w:val="006367EF"/>
    <w:rsid w:val="00636905"/>
    <w:rsid w:val="0063695C"/>
    <w:rsid w:val="00636D0A"/>
    <w:rsid w:val="00636D46"/>
    <w:rsid w:val="00636F1A"/>
    <w:rsid w:val="006370FF"/>
    <w:rsid w:val="00637663"/>
    <w:rsid w:val="0063777F"/>
    <w:rsid w:val="006377FA"/>
    <w:rsid w:val="00637B30"/>
    <w:rsid w:val="00637D1B"/>
    <w:rsid w:val="00637D4E"/>
    <w:rsid w:val="00637EAA"/>
    <w:rsid w:val="00637F4E"/>
    <w:rsid w:val="0064003D"/>
    <w:rsid w:val="006402F2"/>
    <w:rsid w:val="006404FD"/>
    <w:rsid w:val="00640532"/>
    <w:rsid w:val="006408FC"/>
    <w:rsid w:val="00640A20"/>
    <w:rsid w:val="00640B3F"/>
    <w:rsid w:val="00640BAF"/>
    <w:rsid w:val="00640CAA"/>
    <w:rsid w:val="0064105D"/>
    <w:rsid w:val="00641449"/>
    <w:rsid w:val="00641464"/>
    <w:rsid w:val="00641749"/>
    <w:rsid w:val="00641C3D"/>
    <w:rsid w:val="0064210E"/>
    <w:rsid w:val="006423B2"/>
    <w:rsid w:val="00642CD5"/>
    <w:rsid w:val="00642D58"/>
    <w:rsid w:val="00642FDB"/>
    <w:rsid w:val="006435A7"/>
    <w:rsid w:val="00643790"/>
    <w:rsid w:val="00643A8F"/>
    <w:rsid w:val="00643C2E"/>
    <w:rsid w:val="0064400F"/>
    <w:rsid w:val="0064406B"/>
    <w:rsid w:val="006447C2"/>
    <w:rsid w:val="00644AF7"/>
    <w:rsid w:val="00644C72"/>
    <w:rsid w:val="00644E2C"/>
    <w:rsid w:val="0064586A"/>
    <w:rsid w:val="00645954"/>
    <w:rsid w:val="00645AC7"/>
    <w:rsid w:val="00645BCF"/>
    <w:rsid w:val="00645C93"/>
    <w:rsid w:val="00645F09"/>
    <w:rsid w:val="00645F74"/>
    <w:rsid w:val="00646531"/>
    <w:rsid w:val="00646599"/>
    <w:rsid w:val="006466E4"/>
    <w:rsid w:val="0064696E"/>
    <w:rsid w:val="00646EC7"/>
    <w:rsid w:val="00646ED6"/>
    <w:rsid w:val="00646EF8"/>
    <w:rsid w:val="006470AF"/>
    <w:rsid w:val="00647260"/>
    <w:rsid w:val="00647334"/>
    <w:rsid w:val="00647A4F"/>
    <w:rsid w:val="0065007F"/>
    <w:rsid w:val="00650129"/>
    <w:rsid w:val="0065067B"/>
    <w:rsid w:val="00651071"/>
    <w:rsid w:val="006510FA"/>
    <w:rsid w:val="006512C6"/>
    <w:rsid w:val="0065141C"/>
    <w:rsid w:val="0065170B"/>
    <w:rsid w:val="0065174D"/>
    <w:rsid w:val="00651A4E"/>
    <w:rsid w:val="00651ADF"/>
    <w:rsid w:val="00651B65"/>
    <w:rsid w:val="00651D2A"/>
    <w:rsid w:val="00651E47"/>
    <w:rsid w:val="00652390"/>
    <w:rsid w:val="006524A9"/>
    <w:rsid w:val="006528EE"/>
    <w:rsid w:val="00652B64"/>
    <w:rsid w:val="00652B94"/>
    <w:rsid w:val="00652DF8"/>
    <w:rsid w:val="006530D2"/>
    <w:rsid w:val="006535EC"/>
    <w:rsid w:val="006537B1"/>
    <w:rsid w:val="0065393A"/>
    <w:rsid w:val="00653F33"/>
    <w:rsid w:val="006541E2"/>
    <w:rsid w:val="00654492"/>
    <w:rsid w:val="00654B55"/>
    <w:rsid w:val="00654DEA"/>
    <w:rsid w:val="00655116"/>
    <w:rsid w:val="006554E9"/>
    <w:rsid w:val="00655816"/>
    <w:rsid w:val="00655882"/>
    <w:rsid w:val="00656026"/>
    <w:rsid w:val="006563F2"/>
    <w:rsid w:val="0065642F"/>
    <w:rsid w:val="00656786"/>
    <w:rsid w:val="00656795"/>
    <w:rsid w:val="00656F3D"/>
    <w:rsid w:val="006570DD"/>
    <w:rsid w:val="0065714F"/>
    <w:rsid w:val="006574DB"/>
    <w:rsid w:val="00657505"/>
    <w:rsid w:val="006576DD"/>
    <w:rsid w:val="006579BF"/>
    <w:rsid w:val="00657A2B"/>
    <w:rsid w:val="00657F7A"/>
    <w:rsid w:val="00657F8C"/>
    <w:rsid w:val="006600C2"/>
    <w:rsid w:val="00660DE8"/>
    <w:rsid w:val="0066100D"/>
    <w:rsid w:val="00661389"/>
    <w:rsid w:val="006614F8"/>
    <w:rsid w:val="0066161A"/>
    <w:rsid w:val="006617B9"/>
    <w:rsid w:val="00661A72"/>
    <w:rsid w:val="00661D11"/>
    <w:rsid w:val="00661DA6"/>
    <w:rsid w:val="00662035"/>
    <w:rsid w:val="0066216C"/>
    <w:rsid w:val="006626EF"/>
    <w:rsid w:val="00662B5D"/>
    <w:rsid w:val="00662F50"/>
    <w:rsid w:val="006632A2"/>
    <w:rsid w:val="0066349D"/>
    <w:rsid w:val="00663948"/>
    <w:rsid w:val="00663B9D"/>
    <w:rsid w:val="0066405F"/>
    <w:rsid w:val="006640FD"/>
    <w:rsid w:val="006642E5"/>
    <w:rsid w:val="00664B6F"/>
    <w:rsid w:val="00664D7E"/>
    <w:rsid w:val="00664F39"/>
    <w:rsid w:val="0066511E"/>
    <w:rsid w:val="00665205"/>
    <w:rsid w:val="00665465"/>
    <w:rsid w:val="006656BE"/>
    <w:rsid w:val="0066598E"/>
    <w:rsid w:val="006659BF"/>
    <w:rsid w:val="00665BBE"/>
    <w:rsid w:val="00665C50"/>
    <w:rsid w:val="00665FB6"/>
    <w:rsid w:val="006663A5"/>
    <w:rsid w:val="006666D0"/>
    <w:rsid w:val="00666848"/>
    <w:rsid w:val="00666911"/>
    <w:rsid w:val="00666B81"/>
    <w:rsid w:val="00666B8E"/>
    <w:rsid w:val="00666E64"/>
    <w:rsid w:val="00666F2E"/>
    <w:rsid w:val="0066733F"/>
    <w:rsid w:val="006673EC"/>
    <w:rsid w:val="00667B38"/>
    <w:rsid w:val="00667EB8"/>
    <w:rsid w:val="00670101"/>
    <w:rsid w:val="00670918"/>
    <w:rsid w:val="00670A70"/>
    <w:rsid w:val="00670C7A"/>
    <w:rsid w:val="00670E57"/>
    <w:rsid w:val="00670F62"/>
    <w:rsid w:val="006710AF"/>
    <w:rsid w:val="00671147"/>
    <w:rsid w:val="00671585"/>
    <w:rsid w:val="006718D8"/>
    <w:rsid w:val="00671DB6"/>
    <w:rsid w:val="00671E48"/>
    <w:rsid w:val="00671EEA"/>
    <w:rsid w:val="0067201C"/>
    <w:rsid w:val="006729A6"/>
    <w:rsid w:val="006731E6"/>
    <w:rsid w:val="006734EC"/>
    <w:rsid w:val="006735CA"/>
    <w:rsid w:val="0067367E"/>
    <w:rsid w:val="00673B99"/>
    <w:rsid w:val="0067493B"/>
    <w:rsid w:val="006749BE"/>
    <w:rsid w:val="00674C2B"/>
    <w:rsid w:val="00675087"/>
    <w:rsid w:val="00675520"/>
    <w:rsid w:val="00675759"/>
    <w:rsid w:val="00675AF9"/>
    <w:rsid w:val="00675C5C"/>
    <w:rsid w:val="00675D5F"/>
    <w:rsid w:val="00675EF3"/>
    <w:rsid w:val="00676180"/>
    <w:rsid w:val="00676B33"/>
    <w:rsid w:val="00676B52"/>
    <w:rsid w:val="006770F5"/>
    <w:rsid w:val="006773A8"/>
    <w:rsid w:val="006774A1"/>
    <w:rsid w:val="006776E5"/>
    <w:rsid w:val="00677B7C"/>
    <w:rsid w:val="006804C7"/>
    <w:rsid w:val="006804FC"/>
    <w:rsid w:val="006804FF"/>
    <w:rsid w:val="00680546"/>
    <w:rsid w:val="0068085F"/>
    <w:rsid w:val="00680880"/>
    <w:rsid w:val="00680B40"/>
    <w:rsid w:val="00680E28"/>
    <w:rsid w:val="00681073"/>
    <w:rsid w:val="0068114A"/>
    <w:rsid w:val="00681162"/>
    <w:rsid w:val="00681166"/>
    <w:rsid w:val="006813E3"/>
    <w:rsid w:val="00681CF3"/>
    <w:rsid w:val="00681DDC"/>
    <w:rsid w:val="006822F2"/>
    <w:rsid w:val="006825AE"/>
    <w:rsid w:val="006825B1"/>
    <w:rsid w:val="00682A47"/>
    <w:rsid w:val="00682AE9"/>
    <w:rsid w:val="0068334A"/>
    <w:rsid w:val="00683670"/>
    <w:rsid w:val="006836FF"/>
    <w:rsid w:val="00684A1C"/>
    <w:rsid w:val="00685463"/>
    <w:rsid w:val="00685694"/>
    <w:rsid w:val="00685A62"/>
    <w:rsid w:val="00686CA3"/>
    <w:rsid w:val="00687035"/>
    <w:rsid w:val="0068704B"/>
    <w:rsid w:val="00687651"/>
    <w:rsid w:val="0068771F"/>
    <w:rsid w:val="00687859"/>
    <w:rsid w:val="00687B2C"/>
    <w:rsid w:val="00687DFD"/>
    <w:rsid w:val="00687F18"/>
    <w:rsid w:val="006902C0"/>
    <w:rsid w:val="00690584"/>
    <w:rsid w:val="00690A37"/>
    <w:rsid w:val="00690F54"/>
    <w:rsid w:val="006912EC"/>
    <w:rsid w:val="006915C8"/>
    <w:rsid w:val="00692540"/>
    <w:rsid w:val="006925E8"/>
    <w:rsid w:val="00692720"/>
    <w:rsid w:val="006931DC"/>
    <w:rsid w:val="006931FF"/>
    <w:rsid w:val="0069383D"/>
    <w:rsid w:val="006938A3"/>
    <w:rsid w:val="00693A94"/>
    <w:rsid w:val="00693EBD"/>
    <w:rsid w:val="00694132"/>
    <w:rsid w:val="006942F6"/>
    <w:rsid w:val="00694615"/>
    <w:rsid w:val="00694A13"/>
    <w:rsid w:val="00694B07"/>
    <w:rsid w:val="00694C81"/>
    <w:rsid w:val="00694E73"/>
    <w:rsid w:val="006950C3"/>
    <w:rsid w:val="006952AC"/>
    <w:rsid w:val="006953D4"/>
    <w:rsid w:val="00695560"/>
    <w:rsid w:val="00695B03"/>
    <w:rsid w:val="00695BEC"/>
    <w:rsid w:val="00695FCB"/>
    <w:rsid w:val="00696062"/>
    <w:rsid w:val="00696256"/>
    <w:rsid w:val="00696335"/>
    <w:rsid w:val="00696916"/>
    <w:rsid w:val="00696B64"/>
    <w:rsid w:val="00696DCE"/>
    <w:rsid w:val="00696F3B"/>
    <w:rsid w:val="00697194"/>
    <w:rsid w:val="00697243"/>
    <w:rsid w:val="0069724D"/>
    <w:rsid w:val="00697532"/>
    <w:rsid w:val="006976F8"/>
    <w:rsid w:val="00697B60"/>
    <w:rsid w:val="00697CAE"/>
    <w:rsid w:val="006A026D"/>
    <w:rsid w:val="006A063A"/>
    <w:rsid w:val="006A08F6"/>
    <w:rsid w:val="006A0A6F"/>
    <w:rsid w:val="006A0D90"/>
    <w:rsid w:val="006A0E8E"/>
    <w:rsid w:val="006A0F8B"/>
    <w:rsid w:val="006A11F7"/>
    <w:rsid w:val="006A1309"/>
    <w:rsid w:val="006A1528"/>
    <w:rsid w:val="006A17F4"/>
    <w:rsid w:val="006A20B6"/>
    <w:rsid w:val="006A211A"/>
    <w:rsid w:val="006A21AB"/>
    <w:rsid w:val="006A21FD"/>
    <w:rsid w:val="006A2372"/>
    <w:rsid w:val="006A29C7"/>
    <w:rsid w:val="006A2C36"/>
    <w:rsid w:val="006A2CDC"/>
    <w:rsid w:val="006A2D25"/>
    <w:rsid w:val="006A3389"/>
    <w:rsid w:val="006A3444"/>
    <w:rsid w:val="006A3800"/>
    <w:rsid w:val="006A3BB8"/>
    <w:rsid w:val="006A3DCF"/>
    <w:rsid w:val="006A3E28"/>
    <w:rsid w:val="006A41A6"/>
    <w:rsid w:val="006A4207"/>
    <w:rsid w:val="006A4230"/>
    <w:rsid w:val="006A49EE"/>
    <w:rsid w:val="006A4BCE"/>
    <w:rsid w:val="006A57B8"/>
    <w:rsid w:val="006A602D"/>
    <w:rsid w:val="006A6038"/>
    <w:rsid w:val="006A61E3"/>
    <w:rsid w:val="006A629F"/>
    <w:rsid w:val="006A6502"/>
    <w:rsid w:val="006A66ED"/>
    <w:rsid w:val="006A67DC"/>
    <w:rsid w:val="006A682B"/>
    <w:rsid w:val="006A6870"/>
    <w:rsid w:val="006A724E"/>
    <w:rsid w:val="006A76D8"/>
    <w:rsid w:val="006A770B"/>
    <w:rsid w:val="006A7A96"/>
    <w:rsid w:val="006A7B81"/>
    <w:rsid w:val="006A7D3D"/>
    <w:rsid w:val="006A7E23"/>
    <w:rsid w:val="006A7F12"/>
    <w:rsid w:val="006B05DD"/>
    <w:rsid w:val="006B067E"/>
    <w:rsid w:val="006B07CD"/>
    <w:rsid w:val="006B0B6B"/>
    <w:rsid w:val="006B0C58"/>
    <w:rsid w:val="006B0E48"/>
    <w:rsid w:val="006B0F39"/>
    <w:rsid w:val="006B1408"/>
    <w:rsid w:val="006B14B8"/>
    <w:rsid w:val="006B1DBF"/>
    <w:rsid w:val="006B1F4D"/>
    <w:rsid w:val="006B1F8A"/>
    <w:rsid w:val="006B209A"/>
    <w:rsid w:val="006B2A02"/>
    <w:rsid w:val="006B2BF4"/>
    <w:rsid w:val="006B2F08"/>
    <w:rsid w:val="006B2F6E"/>
    <w:rsid w:val="006B30F4"/>
    <w:rsid w:val="006B316A"/>
    <w:rsid w:val="006B33DD"/>
    <w:rsid w:val="006B347A"/>
    <w:rsid w:val="006B365F"/>
    <w:rsid w:val="006B386A"/>
    <w:rsid w:val="006B3A26"/>
    <w:rsid w:val="006B3A64"/>
    <w:rsid w:val="006B3EA7"/>
    <w:rsid w:val="006B416B"/>
    <w:rsid w:val="006B421C"/>
    <w:rsid w:val="006B449C"/>
    <w:rsid w:val="006B4690"/>
    <w:rsid w:val="006B4C06"/>
    <w:rsid w:val="006B511A"/>
    <w:rsid w:val="006B5365"/>
    <w:rsid w:val="006B5C44"/>
    <w:rsid w:val="006B5E77"/>
    <w:rsid w:val="006B5F3E"/>
    <w:rsid w:val="006B6A98"/>
    <w:rsid w:val="006B6CC6"/>
    <w:rsid w:val="006B6DBC"/>
    <w:rsid w:val="006B6DDE"/>
    <w:rsid w:val="006B6EA1"/>
    <w:rsid w:val="006B70EB"/>
    <w:rsid w:val="006B7196"/>
    <w:rsid w:val="006B77E7"/>
    <w:rsid w:val="006B7830"/>
    <w:rsid w:val="006B7B64"/>
    <w:rsid w:val="006B7DBB"/>
    <w:rsid w:val="006B7F1C"/>
    <w:rsid w:val="006B7F91"/>
    <w:rsid w:val="006C034F"/>
    <w:rsid w:val="006C0732"/>
    <w:rsid w:val="006C082F"/>
    <w:rsid w:val="006C104A"/>
    <w:rsid w:val="006C10E4"/>
    <w:rsid w:val="006C1135"/>
    <w:rsid w:val="006C14B1"/>
    <w:rsid w:val="006C164C"/>
    <w:rsid w:val="006C1CF6"/>
    <w:rsid w:val="006C1FB5"/>
    <w:rsid w:val="006C2465"/>
    <w:rsid w:val="006C24B8"/>
    <w:rsid w:val="006C25B3"/>
    <w:rsid w:val="006C27D3"/>
    <w:rsid w:val="006C2CA4"/>
    <w:rsid w:val="006C2E05"/>
    <w:rsid w:val="006C3A8C"/>
    <w:rsid w:val="006C3AEE"/>
    <w:rsid w:val="006C3BE9"/>
    <w:rsid w:val="006C3F64"/>
    <w:rsid w:val="006C429F"/>
    <w:rsid w:val="006C44F3"/>
    <w:rsid w:val="006C45C3"/>
    <w:rsid w:val="006C4CAC"/>
    <w:rsid w:val="006C500B"/>
    <w:rsid w:val="006C53EE"/>
    <w:rsid w:val="006C5736"/>
    <w:rsid w:val="006C5A99"/>
    <w:rsid w:val="006C5D19"/>
    <w:rsid w:val="006C5E25"/>
    <w:rsid w:val="006C5F8D"/>
    <w:rsid w:val="006C6356"/>
    <w:rsid w:val="006C662B"/>
    <w:rsid w:val="006C691B"/>
    <w:rsid w:val="006C6BBA"/>
    <w:rsid w:val="006C6E7C"/>
    <w:rsid w:val="006C762E"/>
    <w:rsid w:val="006C79CD"/>
    <w:rsid w:val="006D0591"/>
    <w:rsid w:val="006D0C60"/>
    <w:rsid w:val="006D0D50"/>
    <w:rsid w:val="006D1475"/>
    <w:rsid w:val="006D1646"/>
    <w:rsid w:val="006D1677"/>
    <w:rsid w:val="006D178F"/>
    <w:rsid w:val="006D18EB"/>
    <w:rsid w:val="006D1E48"/>
    <w:rsid w:val="006D1EE5"/>
    <w:rsid w:val="006D229D"/>
    <w:rsid w:val="006D2968"/>
    <w:rsid w:val="006D2C82"/>
    <w:rsid w:val="006D30DF"/>
    <w:rsid w:val="006D37C5"/>
    <w:rsid w:val="006D37CE"/>
    <w:rsid w:val="006D3993"/>
    <w:rsid w:val="006D3CC2"/>
    <w:rsid w:val="006D43D0"/>
    <w:rsid w:val="006D4968"/>
    <w:rsid w:val="006D50D6"/>
    <w:rsid w:val="006D5216"/>
    <w:rsid w:val="006D557C"/>
    <w:rsid w:val="006D5A55"/>
    <w:rsid w:val="006D5A67"/>
    <w:rsid w:val="006D5C43"/>
    <w:rsid w:val="006D5CF8"/>
    <w:rsid w:val="006D6210"/>
    <w:rsid w:val="006D6467"/>
    <w:rsid w:val="006D6531"/>
    <w:rsid w:val="006D6537"/>
    <w:rsid w:val="006D6953"/>
    <w:rsid w:val="006D69A0"/>
    <w:rsid w:val="006D6A7B"/>
    <w:rsid w:val="006D71F4"/>
    <w:rsid w:val="006D72B6"/>
    <w:rsid w:val="006D7488"/>
    <w:rsid w:val="006D7743"/>
    <w:rsid w:val="006D7A9E"/>
    <w:rsid w:val="006E04C5"/>
    <w:rsid w:val="006E05D3"/>
    <w:rsid w:val="006E0997"/>
    <w:rsid w:val="006E0AA4"/>
    <w:rsid w:val="006E0BDF"/>
    <w:rsid w:val="006E0C73"/>
    <w:rsid w:val="006E1349"/>
    <w:rsid w:val="006E13CB"/>
    <w:rsid w:val="006E15C0"/>
    <w:rsid w:val="006E15E0"/>
    <w:rsid w:val="006E20E6"/>
    <w:rsid w:val="006E211A"/>
    <w:rsid w:val="006E25C8"/>
    <w:rsid w:val="006E286E"/>
    <w:rsid w:val="006E35AB"/>
    <w:rsid w:val="006E3ACE"/>
    <w:rsid w:val="006E3B84"/>
    <w:rsid w:val="006E3C27"/>
    <w:rsid w:val="006E4447"/>
    <w:rsid w:val="006E48A2"/>
    <w:rsid w:val="006E4BA0"/>
    <w:rsid w:val="006E5100"/>
    <w:rsid w:val="006E52F6"/>
    <w:rsid w:val="006E548A"/>
    <w:rsid w:val="006E5493"/>
    <w:rsid w:val="006E54AA"/>
    <w:rsid w:val="006E583E"/>
    <w:rsid w:val="006E5A75"/>
    <w:rsid w:val="006E5E25"/>
    <w:rsid w:val="006E5EE6"/>
    <w:rsid w:val="006E6052"/>
    <w:rsid w:val="006E650E"/>
    <w:rsid w:val="006E65F5"/>
    <w:rsid w:val="006E6AB3"/>
    <w:rsid w:val="006E722A"/>
    <w:rsid w:val="006E74FB"/>
    <w:rsid w:val="006E7507"/>
    <w:rsid w:val="006E7691"/>
    <w:rsid w:val="006E7D83"/>
    <w:rsid w:val="006F001C"/>
    <w:rsid w:val="006F0574"/>
    <w:rsid w:val="006F0BBD"/>
    <w:rsid w:val="006F157A"/>
    <w:rsid w:val="006F18D1"/>
    <w:rsid w:val="006F1977"/>
    <w:rsid w:val="006F19BF"/>
    <w:rsid w:val="006F1D4B"/>
    <w:rsid w:val="006F1F57"/>
    <w:rsid w:val="006F207C"/>
    <w:rsid w:val="006F2235"/>
    <w:rsid w:val="006F22AC"/>
    <w:rsid w:val="006F2460"/>
    <w:rsid w:val="006F26C2"/>
    <w:rsid w:val="006F293E"/>
    <w:rsid w:val="006F2E8F"/>
    <w:rsid w:val="006F2F0C"/>
    <w:rsid w:val="006F3126"/>
    <w:rsid w:val="006F35C3"/>
    <w:rsid w:val="006F3A92"/>
    <w:rsid w:val="006F3D5B"/>
    <w:rsid w:val="006F413B"/>
    <w:rsid w:val="006F4163"/>
    <w:rsid w:val="006F43F7"/>
    <w:rsid w:val="006F4D43"/>
    <w:rsid w:val="006F4F9A"/>
    <w:rsid w:val="006F526E"/>
    <w:rsid w:val="006F5414"/>
    <w:rsid w:val="006F5624"/>
    <w:rsid w:val="006F5BDE"/>
    <w:rsid w:val="006F5D4C"/>
    <w:rsid w:val="006F5F24"/>
    <w:rsid w:val="006F5FC1"/>
    <w:rsid w:val="006F6491"/>
    <w:rsid w:val="006F65F7"/>
    <w:rsid w:val="006F6761"/>
    <w:rsid w:val="006F6878"/>
    <w:rsid w:val="006F68B1"/>
    <w:rsid w:val="006F6A29"/>
    <w:rsid w:val="006F6E81"/>
    <w:rsid w:val="006F79C4"/>
    <w:rsid w:val="006F7AA3"/>
    <w:rsid w:val="006F7B54"/>
    <w:rsid w:val="006F7B6E"/>
    <w:rsid w:val="006F7BCA"/>
    <w:rsid w:val="006F7BE7"/>
    <w:rsid w:val="006F7D2D"/>
    <w:rsid w:val="006F7F1B"/>
    <w:rsid w:val="007004F8"/>
    <w:rsid w:val="007007D7"/>
    <w:rsid w:val="00700B40"/>
    <w:rsid w:val="00700F59"/>
    <w:rsid w:val="00700FD9"/>
    <w:rsid w:val="007013EF"/>
    <w:rsid w:val="00701606"/>
    <w:rsid w:val="007017AF"/>
    <w:rsid w:val="007017DF"/>
    <w:rsid w:val="00701AB7"/>
    <w:rsid w:val="00701CDA"/>
    <w:rsid w:val="00702206"/>
    <w:rsid w:val="00702864"/>
    <w:rsid w:val="0070294E"/>
    <w:rsid w:val="00702A01"/>
    <w:rsid w:val="00702EF6"/>
    <w:rsid w:val="00702F73"/>
    <w:rsid w:val="00703108"/>
    <w:rsid w:val="00703414"/>
    <w:rsid w:val="0070346C"/>
    <w:rsid w:val="007037B3"/>
    <w:rsid w:val="00703BB7"/>
    <w:rsid w:val="00703F4D"/>
    <w:rsid w:val="00703FA8"/>
    <w:rsid w:val="00704306"/>
    <w:rsid w:val="00704767"/>
    <w:rsid w:val="00704ADC"/>
    <w:rsid w:val="00704C5F"/>
    <w:rsid w:val="00704DED"/>
    <w:rsid w:val="00704EFE"/>
    <w:rsid w:val="007052DA"/>
    <w:rsid w:val="007052F1"/>
    <w:rsid w:val="00705459"/>
    <w:rsid w:val="007055FA"/>
    <w:rsid w:val="00705825"/>
    <w:rsid w:val="007059BD"/>
    <w:rsid w:val="00705DDE"/>
    <w:rsid w:val="00706223"/>
    <w:rsid w:val="0070624F"/>
    <w:rsid w:val="0070637D"/>
    <w:rsid w:val="007063A9"/>
    <w:rsid w:val="00706616"/>
    <w:rsid w:val="007067ED"/>
    <w:rsid w:val="0070696D"/>
    <w:rsid w:val="00706A93"/>
    <w:rsid w:val="00706B45"/>
    <w:rsid w:val="00706E7B"/>
    <w:rsid w:val="00707CA6"/>
    <w:rsid w:val="00710321"/>
    <w:rsid w:val="007103C3"/>
    <w:rsid w:val="00710548"/>
    <w:rsid w:val="00710A68"/>
    <w:rsid w:val="00710E77"/>
    <w:rsid w:val="00710EF9"/>
    <w:rsid w:val="00711226"/>
    <w:rsid w:val="007114F3"/>
    <w:rsid w:val="007122BA"/>
    <w:rsid w:val="00712362"/>
    <w:rsid w:val="007125E4"/>
    <w:rsid w:val="0071283D"/>
    <w:rsid w:val="00712C8F"/>
    <w:rsid w:val="00712E6B"/>
    <w:rsid w:val="007130B9"/>
    <w:rsid w:val="00713375"/>
    <w:rsid w:val="007134F5"/>
    <w:rsid w:val="007135D6"/>
    <w:rsid w:val="00713871"/>
    <w:rsid w:val="007139CA"/>
    <w:rsid w:val="0071428F"/>
    <w:rsid w:val="00714571"/>
    <w:rsid w:val="00714616"/>
    <w:rsid w:val="007151FF"/>
    <w:rsid w:val="007158AF"/>
    <w:rsid w:val="0071598F"/>
    <w:rsid w:val="00715A49"/>
    <w:rsid w:val="00716222"/>
    <w:rsid w:val="007164DB"/>
    <w:rsid w:val="007166D8"/>
    <w:rsid w:val="007169F2"/>
    <w:rsid w:val="00716EAE"/>
    <w:rsid w:val="007170FA"/>
    <w:rsid w:val="007177AE"/>
    <w:rsid w:val="007178F2"/>
    <w:rsid w:val="00717D39"/>
    <w:rsid w:val="00717EA0"/>
    <w:rsid w:val="007207BF"/>
    <w:rsid w:val="00720EF8"/>
    <w:rsid w:val="00720F01"/>
    <w:rsid w:val="00720FC0"/>
    <w:rsid w:val="007213CA"/>
    <w:rsid w:val="007218A6"/>
    <w:rsid w:val="00721903"/>
    <w:rsid w:val="007219B1"/>
    <w:rsid w:val="00721A23"/>
    <w:rsid w:val="00721E78"/>
    <w:rsid w:val="00722095"/>
    <w:rsid w:val="0072248B"/>
    <w:rsid w:val="0072252F"/>
    <w:rsid w:val="00722918"/>
    <w:rsid w:val="00722AD1"/>
    <w:rsid w:val="00722AFD"/>
    <w:rsid w:val="00722B6B"/>
    <w:rsid w:val="00722E65"/>
    <w:rsid w:val="0072341C"/>
    <w:rsid w:val="007235A2"/>
    <w:rsid w:val="007240C4"/>
    <w:rsid w:val="00724232"/>
    <w:rsid w:val="007243AD"/>
    <w:rsid w:val="007248F9"/>
    <w:rsid w:val="0072498F"/>
    <w:rsid w:val="00724E57"/>
    <w:rsid w:val="00725003"/>
    <w:rsid w:val="0072504C"/>
    <w:rsid w:val="007253CE"/>
    <w:rsid w:val="007256AD"/>
    <w:rsid w:val="00725AE6"/>
    <w:rsid w:val="00725AF9"/>
    <w:rsid w:val="00725AFD"/>
    <w:rsid w:val="00725C13"/>
    <w:rsid w:val="00725EF7"/>
    <w:rsid w:val="00725FC9"/>
    <w:rsid w:val="0072632F"/>
    <w:rsid w:val="007264AA"/>
    <w:rsid w:val="007266F4"/>
    <w:rsid w:val="00726C10"/>
    <w:rsid w:val="00727018"/>
    <w:rsid w:val="007270C9"/>
    <w:rsid w:val="007276BF"/>
    <w:rsid w:val="00727BD8"/>
    <w:rsid w:val="00727D08"/>
    <w:rsid w:val="00727FB3"/>
    <w:rsid w:val="007302D5"/>
    <w:rsid w:val="007304DC"/>
    <w:rsid w:val="00730C1A"/>
    <w:rsid w:val="00731113"/>
    <w:rsid w:val="007312AB"/>
    <w:rsid w:val="007312AD"/>
    <w:rsid w:val="00731405"/>
    <w:rsid w:val="007322D7"/>
    <w:rsid w:val="00732AAD"/>
    <w:rsid w:val="00732B89"/>
    <w:rsid w:val="00732EAA"/>
    <w:rsid w:val="00732F0C"/>
    <w:rsid w:val="0073314D"/>
    <w:rsid w:val="007331E4"/>
    <w:rsid w:val="00733808"/>
    <w:rsid w:val="007338A7"/>
    <w:rsid w:val="00733EF2"/>
    <w:rsid w:val="00734117"/>
    <w:rsid w:val="007341AE"/>
    <w:rsid w:val="0073497D"/>
    <w:rsid w:val="00734A43"/>
    <w:rsid w:val="00734AE4"/>
    <w:rsid w:val="00735446"/>
    <w:rsid w:val="00735759"/>
    <w:rsid w:val="007359C7"/>
    <w:rsid w:val="00735A71"/>
    <w:rsid w:val="00735E07"/>
    <w:rsid w:val="00736CBE"/>
    <w:rsid w:val="00736D78"/>
    <w:rsid w:val="00736EB7"/>
    <w:rsid w:val="00736FDF"/>
    <w:rsid w:val="00737EA4"/>
    <w:rsid w:val="00740053"/>
    <w:rsid w:val="007402C9"/>
    <w:rsid w:val="007402FA"/>
    <w:rsid w:val="00740515"/>
    <w:rsid w:val="00740876"/>
    <w:rsid w:val="00740A90"/>
    <w:rsid w:val="0074121F"/>
    <w:rsid w:val="00741457"/>
    <w:rsid w:val="0074161D"/>
    <w:rsid w:val="007419FA"/>
    <w:rsid w:val="00741A4C"/>
    <w:rsid w:val="00741BAF"/>
    <w:rsid w:val="00741D59"/>
    <w:rsid w:val="00741E6E"/>
    <w:rsid w:val="00741E7A"/>
    <w:rsid w:val="00741F2A"/>
    <w:rsid w:val="00741FED"/>
    <w:rsid w:val="00742027"/>
    <w:rsid w:val="0074289A"/>
    <w:rsid w:val="00742AA5"/>
    <w:rsid w:val="00742B69"/>
    <w:rsid w:val="00742BA7"/>
    <w:rsid w:val="00742C15"/>
    <w:rsid w:val="00742EF1"/>
    <w:rsid w:val="00743315"/>
    <w:rsid w:val="007435E8"/>
    <w:rsid w:val="00743C01"/>
    <w:rsid w:val="00743E87"/>
    <w:rsid w:val="00743FF6"/>
    <w:rsid w:val="007440A3"/>
    <w:rsid w:val="0074446D"/>
    <w:rsid w:val="007444C8"/>
    <w:rsid w:val="007445C9"/>
    <w:rsid w:val="0074473E"/>
    <w:rsid w:val="00744B53"/>
    <w:rsid w:val="00744F0A"/>
    <w:rsid w:val="0074511A"/>
    <w:rsid w:val="00745394"/>
    <w:rsid w:val="007453AE"/>
    <w:rsid w:val="0074565D"/>
    <w:rsid w:val="00745688"/>
    <w:rsid w:val="00745957"/>
    <w:rsid w:val="00745A7F"/>
    <w:rsid w:val="00745AD6"/>
    <w:rsid w:val="00745EC8"/>
    <w:rsid w:val="007461E9"/>
    <w:rsid w:val="00746A02"/>
    <w:rsid w:val="00746EE3"/>
    <w:rsid w:val="00747082"/>
    <w:rsid w:val="0074717A"/>
    <w:rsid w:val="00747195"/>
    <w:rsid w:val="00747241"/>
    <w:rsid w:val="00747665"/>
    <w:rsid w:val="00747AE3"/>
    <w:rsid w:val="00747BB6"/>
    <w:rsid w:val="00747D12"/>
    <w:rsid w:val="00747FE4"/>
    <w:rsid w:val="00750007"/>
    <w:rsid w:val="00750015"/>
    <w:rsid w:val="007509C9"/>
    <w:rsid w:val="00750A25"/>
    <w:rsid w:val="00750C51"/>
    <w:rsid w:val="00750F33"/>
    <w:rsid w:val="0075130F"/>
    <w:rsid w:val="007513BE"/>
    <w:rsid w:val="0075145F"/>
    <w:rsid w:val="0075147B"/>
    <w:rsid w:val="007517F7"/>
    <w:rsid w:val="0075181E"/>
    <w:rsid w:val="00751892"/>
    <w:rsid w:val="007518B8"/>
    <w:rsid w:val="007518E4"/>
    <w:rsid w:val="00751A00"/>
    <w:rsid w:val="00751A16"/>
    <w:rsid w:val="007521CE"/>
    <w:rsid w:val="007524C5"/>
    <w:rsid w:val="00752790"/>
    <w:rsid w:val="007527AF"/>
    <w:rsid w:val="00752926"/>
    <w:rsid w:val="00752E86"/>
    <w:rsid w:val="00752FBF"/>
    <w:rsid w:val="00753197"/>
    <w:rsid w:val="007534BA"/>
    <w:rsid w:val="00753517"/>
    <w:rsid w:val="0075380A"/>
    <w:rsid w:val="00753AC2"/>
    <w:rsid w:val="00753C63"/>
    <w:rsid w:val="00753CDA"/>
    <w:rsid w:val="00753F71"/>
    <w:rsid w:val="007540E9"/>
    <w:rsid w:val="007541A3"/>
    <w:rsid w:val="00754320"/>
    <w:rsid w:val="00754552"/>
    <w:rsid w:val="007545FC"/>
    <w:rsid w:val="00754694"/>
    <w:rsid w:val="00754873"/>
    <w:rsid w:val="007549E9"/>
    <w:rsid w:val="007549FE"/>
    <w:rsid w:val="00754A14"/>
    <w:rsid w:val="00755138"/>
    <w:rsid w:val="007555FB"/>
    <w:rsid w:val="00755705"/>
    <w:rsid w:val="00755B2D"/>
    <w:rsid w:val="00755F79"/>
    <w:rsid w:val="00756352"/>
    <w:rsid w:val="007566C6"/>
    <w:rsid w:val="00756897"/>
    <w:rsid w:val="00756A59"/>
    <w:rsid w:val="0075711F"/>
    <w:rsid w:val="00757327"/>
    <w:rsid w:val="00757C20"/>
    <w:rsid w:val="00757E0D"/>
    <w:rsid w:val="007603AB"/>
    <w:rsid w:val="0076056D"/>
    <w:rsid w:val="007607C8"/>
    <w:rsid w:val="00761051"/>
    <w:rsid w:val="00761408"/>
    <w:rsid w:val="007615EE"/>
    <w:rsid w:val="007615FC"/>
    <w:rsid w:val="00761873"/>
    <w:rsid w:val="00761B49"/>
    <w:rsid w:val="0076249B"/>
    <w:rsid w:val="00762594"/>
    <w:rsid w:val="007627AF"/>
    <w:rsid w:val="00762C8E"/>
    <w:rsid w:val="00763258"/>
    <w:rsid w:val="00763600"/>
    <w:rsid w:val="007639A4"/>
    <w:rsid w:val="00763B54"/>
    <w:rsid w:val="00763B6E"/>
    <w:rsid w:val="00764038"/>
    <w:rsid w:val="00764329"/>
    <w:rsid w:val="007643B6"/>
    <w:rsid w:val="0076471A"/>
    <w:rsid w:val="00764827"/>
    <w:rsid w:val="0076482B"/>
    <w:rsid w:val="00764887"/>
    <w:rsid w:val="00764CE4"/>
    <w:rsid w:val="00764D58"/>
    <w:rsid w:val="00765198"/>
    <w:rsid w:val="007657E5"/>
    <w:rsid w:val="00765B6C"/>
    <w:rsid w:val="00765D77"/>
    <w:rsid w:val="0076600B"/>
    <w:rsid w:val="00766031"/>
    <w:rsid w:val="007660C9"/>
    <w:rsid w:val="0076619E"/>
    <w:rsid w:val="007663F3"/>
    <w:rsid w:val="0076672B"/>
    <w:rsid w:val="007668CA"/>
    <w:rsid w:val="00766D6C"/>
    <w:rsid w:val="00767E98"/>
    <w:rsid w:val="00767FC5"/>
    <w:rsid w:val="007700E9"/>
    <w:rsid w:val="007701F7"/>
    <w:rsid w:val="00770626"/>
    <w:rsid w:val="007706E1"/>
    <w:rsid w:val="007707D5"/>
    <w:rsid w:val="00770AD6"/>
    <w:rsid w:val="00770D5E"/>
    <w:rsid w:val="007711F9"/>
    <w:rsid w:val="00771368"/>
    <w:rsid w:val="007713F8"/>
    <w:rsid w:val="00771654"/>
    <w:rsid w:val="007717E8"/>
    <w:rsid w:val="007718D6"/>
    <w:rsid w:val="00771DB7"/>
    <w:rsid w:val="00772AC5"/>
    <w:rsid w:val="00772EC8"/>
    <w:rsid w:val="00772F55"/>
    <w:rsid w:val="00773A5A"/>
    <w:rsid w:val="00773A7E"/>
    <w:rsid w:val="00773E95"/>
    <w:rsid w:val="0077491D"/>
    <w:rsid w:val="00774D68"/>
    <w:rsid w:val="00774F8B"/>
    <w:rsid w:val="00775158"/>
    <w:rsid w:val="007755A4"/>
    <w:rsid w:val="00775C42"/>
    <w:rsid w:val="00776795"/>
    <w:rsid w:val="00776AAF"/>
    <w:rsid w:val="00776B07"/>
    <w:rsid w:val="00776BE3"/>
    <w:rsid w:val="00776DB0"/>
    <w:rsid w:val="00777AA4"/>
    <w:rsid w:val="00777D77"/>
    <w:rsid w:val="00777DE5"/>
    <w:rsid w:val="007803CE"/>
    <w:rsid w:val="0078060B"/>
    <w:rsid w:val="00780649"/>
    <w:rsid w:val="00780784"/>
    <w:rsid w:val="0078083B"/>
    <w:rsid w:val="00780BBD"/>
    <w:rsid w:val="00780E73"/>
    <w:rsid w:val="0078127E"/>
    <w:rsid w:val="0078135F"/>
    <w:rsid w:val="00781589"/>
    <w:rsid w:val="00781764"/>
    <w:rsid w:val="007817EB"/>
    <w:rsid w:val="00781B87"/>
    <w:rsid w:val="00781C6C"/>
    <w:rsid w:val="00781CA0"/>
    <w:rsid w:val="00781EB3"/>
    <w:rsid w:val="0078205A"/>
    <w:rsid w:val="007820B8"/>
    <w:rsid w:val="0078233E"/>
    <w:rsid w:val="00782726"/>
    <w:rsid w:val="00782A08"/>
    <w:rsid w:val="00782B12"/>
    <w:rsid w:val="00782EEC"/>
    <w:rsid w:val="00783024"/>
    <w:rsid w:val="00783215"/>
    <w:rsid w:val="007835A7"/>
    <w:rsid w:val="0078360E"/>
    <w:rsid w:val="00783945"/>
    <w:rsid w:val="00783B63"/>
    <w:rsid w:val="00783BAC"/>
    <w:rsid w:val="00783EF6"/>
    <w:rsid w:val="00783FE3"/>
    <w:rsid w:val="00784034"/>
    <w:rsid w:val="007842E1"/>
    <w:rsid w:val="0078455E"/>
    <w:rsid w:val="007846E5"/>
    <w:rsid w:val="00784718"/>
    <w:rsid w:val="007847D1"/>
    <w:rsid w:val="00784824"/>
    <w:rsid w:val="00784969"/>
    <w:rsid w:val="007850A9"/>
    <w:rsid w:val="007852D6"/>
    <w:rsid w:val="0078531B"/>
    <w:rsid w:val="0078533F"/>
    <w:rsid w:val="00785381"/>
    <w:rsid w:val="00785840"/>
    <w:rsid w:val="00785ECA"/>
    <w:rsid w:val="00785ED4"/>
    <w:rsid w:val="0078624E"/>
    <w:rsid w:val="007862AC"/>
    <w:rsid w:val="0078632A"/>
    <w:rsid w:val="00786AC8"/>
    <w:rsid w:val="00786E66"/>
    <w:rsid w:val="00787063"/>
    <w:rsid w:val="007871A1"/>
    <w:rsid w:val="007879AF"/>
    <w:rsid w:val="00787B80"/>
    <w:rsid w:val="00787CFA"/>
    <w:rsid w:val="00787DE9"/>
    <w:rsid w:val="007903E3"/>
    <w:rsid w:val="007903EB"/>
    <w:rsid w:val="00790BDB"/>
    <w:rsid w:val="00790CDB"/>
    <w:rsid w:val="00790EA7"/>
    <w:rsid w:val="00790F22"/>
    <w:rsid w:val="00790F7B"/>
    <w:rsid w:val="007910C4"/>
    <w:rsid w:val="007913F9"/>
    <w:rsid w:val="00791855"/>
    <w:rsid w:val="00791886"/>
    <w:rsid w:val="00791AD6"/>
    <w:rsid w:val="00791E2E"/>
    <w:rsid w:val="00791EC6"/>
    <w:rsid w:val="00791F7F"/>
    <w:rsid w:val="0079222C"/>
    <w:rsid w:val="007922E2"/>
    <w:rsid w:val="007925D4"/>
    <w:rsid w:val="00792F48"/>
    <w:rsid w:val="00792FB2"/>
    <w:rsid w:val="007933C2"/>
    <w:rsid w:val="007936C4"/>
    <w:rsid w:val="007937D3"/>
    <w:rsid w:val="007938D0"/>
    <w:rsid w:val="00793ABA"/>
    <w:rsid w:val="00793BD1"/>
    <w:rsid w:val="0079416D"/>
    <w:rsid w:val="007941CC"/>
    <w:rsid w:val="007947AE"/>
    <w:rsid w:val="0079483B"/>
    <w:rsid w:val="00794C86"/>
    <w:rsid w:val="00794D1F"/>
    <w:rsid w:val="00794D4D"/>
    <w:rsid w:val="00794D96"/>
    <w:rsid w:val="00794FF8"/>
    <w:rsid w:val="0079508D"/>
    <w:rsid w:val="0079522D"/>
    <w:rsid w:val="00795A44"/>
    <w:rsid w:val="00795AF9"/>
    <w:rsid w:val="00795CBE"/>
    <w:rsid w:val="00795D53"/>
    <w:rsid w:val="007962B1"/>
    <w:rsid w:val="00796646"/>
    <w:rsid w:val="007966AB"/>
    <w:rsid w:val="0079681A"/>
    <w:rsid w:val="007968E7"/>
    <w:rsid w:val="007969CB"/>
    <w:rsid w:val="00796F05"/>
    <w:rsid w:val="0079709B"/>
    <w:rsid w:val="00797778"/>
    <w:rsid w:val="00797935"/>
    <w:rsid w:val="00797A78"/>
    <w:rsid w:val="00797AAE"/>
    <w:rsid w:val="00797AE6"/>
    <w:rsid w:val="00797D63"/>
    <w:rsid w:val="007A0CC4"/>
    <w:rsid w:val="007A0D68"/>
    <w:rsid w:val="007A1196"/>
    <w:rsid w:val="007A1458"/>
    <w:rsid w:val="007A161C"/>
    <w:rsid w:val="007A17BF"/>
    <w:rsid w:val="007A189E"/>
    <w:rsid w:val="007A18C4"/>
    <w:rsid w:val="007A21F2"/>
    <w:rsid w:val="007A2628"/>
    <w:rsid w:val="007A2798"/>
    <w:rsid w:val="007A2DA7"/>
    <w:rsid w:val="007A30F4"/>
    <w:rsid w:val="007A3133"/>
    <w:rsid w:val="007A31C9"/>
    <w:rsid w:val="007A3241"/>
    <w:rsid w:val="007A3589"/>
    <w:rsid w:val="007A42AE"/>
    <w:rsid w:val="007A4309"/>
    <w:rsid w:val="007A4475"/>
    <w:rsid w:val="007A4762"/>
    <w:rsid w:val="007A4943"/>
    <w:rsid w:val="007A496D"/>
    <w:rsid w:val="007A500C"/>
    <w:rsid w:val="007A52CB"/>
    <w:rsid w:val="007A563F"/>
    <w:rsid w:val="007A588A"/>
    <w:rsid w:val="007A5A10"/>
    <w:rsid w:val="007A5B19"/>
    <w:rsid w:val="007A5B82"/>
    <w:rsid w:val="007A5C75"/>
    <w:rsid w:val="007A5D37"/>
    <w:rsid w:val="007A62D4"/>
    <w:rsid w:val="007A652E"/>
    <w:rsid w:val="007A6739"/>
    <w:rsid w:val="007A6807"/>
    <w:rsid w:val="007A68DB"/>
    <w:rsid w:val="007A6B9D"/>
    <w:rsid w:val="007A6D9E"/>
    <w:rsid w:val="007A7080"/>
    <w:rsid w:val="007A765E"/>
    <w:rsid w:val="007A76AE"/>
    <w:rsid w:val="007A7E57"/>
    <w:rsid w:val="007B01A7"/>
    <w:rsid w:val="007B0464"/>
    <w:rsid w:val="007B0473"/>
    <w:rsid w:val="007B10ED"/>
    <w:rsid w:val="007B14EF"/>
    <w:rsid w:val="007B15E3"/>
    <w:rsid w:val="007B1695"/>
    <w:rsid w:val="007B1A27"/>
    <w:rsid w:val="007B1B22"/>
    <w:rsid w:val="007B1DA2"/>
    <w:rsid w:val="007B1E19"/>
    <w:rsid w:val="007B1EB5"/>
    <w:rsid w:val="007B2032"/>
    <w:rsid w:val="007B21FF"/>
    <w:rsid w:val="007B25D8"/>
    <w:rsid w:val="007B3466"/>
    <w:rsid w:val="007B3B6D"/>
    <w:rsid w:val="007B3EF0"/>
    <w:rsid w:val="007B4292"/>
    <w:rsid w:val="007B4300"/>
    <w:rsid w:val="007B4352"/>
    <w:rsid w:val="007B4398"/>
    <w:rsid w:val="007B44BE"/>
    <w:rsid w:val="007B487B"/>
    <w:rsid w:val="007B491A"/>
    <w:rsid w:val="007B4B5C"/>
    <w:rsid w:val="007B4BAA"/>
    <w:rsid w:val="007B4BF9"/>
    <w:rsid w:val="007B4D6F"/>
    <w:rsid w:val="007B506D"/>
    <w:rsid w:val="007B514F"/>
    <w:rsid w:val="007B5220"/>
    <w:rsid w:val="007B5406"/>
    <w:rsid w:val="007B54C8"/>
    <w:rsid w:val="007B5780"/>
    <w:rsid w:val="007B5CA7"/>
    <w:rsid w:val="007B5F98"/>
    <w:rsid w:val="007B6056"/>
    <w:rsid w:val="007B6B8C"/>
    <w:rsid w:val="007B6BB4"/>
    <w:rsid w:val="007B6BF8"/>
    <w:rsid w:val="007B6DFF"/>
    <w:rsid w:val="007B7281"/>
    <w:rsid w:val="007B7426"/>
    <w:rsid w:val="007B76F2"/>
    <w:rsid w:val="007B7AAF"/>
    <w:rsid w:val="007B7AE0"/>
    <w:rsid w:val="007B7AF9"/>
    <w:rsid w:val="007B7C2E"/>
    <w:rsid w:val="007B7ED8"/>
    <w:rsid w:val="007B7F95"/>
    <w:rsid w:val="007C020B"/>
    <w:rsid w:val="007C0452"/>
    <w:rsid w:val="007C046D"/>
    <w:rsid w:val="007C0658"/>
    <w:rsid w:val="007C07CD"/>
    <w:rsid w:val="007C09E9"/>
    <w:rsid w:val="007C1210"/>
    <w:rsid w:val="007C164A"/>
    <w:rsid w:val="007C1832"/>
    <w:rsid w:val="007C1E4E"/>
    <w:rsid w:val="007C2BF8"/>
    <w:rsid w:val="007C303C"/>
    <w:rsid w:val="007C32C2"/>
    <w:rsid w:val="007C35D3"/>
    <w:rsid w:val="007C360E"/>
    <w:rsid w:val="007C37F3"/>
    <w:rsid w:val="007C3912"/>
    <w:rsid w:val="007C3966"/>
    <w:rsid w:val="007C43F9"/>
    <w:rsid w:val="007C4997"/>
    <w:rsid w:val="007C4AC5"/>
    <w:rsid w:val="007C4CC1"/>
    <w:rsid w:val="007C4D03"/>
    <w:rsid w:val="007C4D2B"/>
    <w:rsid w:val="007C52A5"/>
    <w:rsid w:val="007C54FB"/>
    <w:rsid w:val="007C55AB"/>
    <w:rsid w:val="007C5808"/>
    <w:rsid w:val="007C5C15"/>
    <w:rsid w:val="007C5D58"/>
    <w:rsid w:val="007C5E19"/>
    <w:rsid w:val="007C5F6B"/>
    <w:rsid w:val="007C61C7"/>
    <w:rsid w:val="007C646C"/>
    <w:rsid w:val="007C68E4"/>
    <w:rsid w:val="007C6C89"/>
    <w:rsid w:val="007C6C9D"/>
    <w:rsid w:val="007C6D39"/>
    <w:rsid w:val="007C7233"/>
    <w:rsid w:val="007C724B"/>
    <w:rsid w:val="007C75F1"/>
    <w:rsid w:val="007C790E"/>
    <w:rsid w:val="007C7A96"/>
    <w:rsid w:val="007C7AE3"/>
    <w:rsid w:val="007C7C6C"/>
    <w:rsid w:val="007D0219"/>
    <w:rsid w:val="007D0804"/>
    <w:rsid w:val="007D0C63"/>
    <w:rsid w:val="007D0CCA"/>
    <w:rsid w:val="007D10BC"/>
    <w:rsid w:val="007D1199"/>
    <w:rsid w:val="007D1266"/>
    <w:rsid w:val="007D2442"/>
    <w:rsid w:val="007D2467"/>
    <w:rsid w:val="007D2B37"/>
    <w:rsid w:val="007D2B8E"/>
    <w:rsid w:val="007D34D4"/>
    <w:rsid w:val="007D399A"/>
    <w:rsid w:val="007D4215"/>
    <w:rsid w:val="007D4543"/>
    <w:rsid w:val="007D4553"/>
    <w:rsid w:val="007D45BF"/>
    <w:rsid w:val="007D4771"/>
    <w:rsid w:val="007D479B"/>
    <w:rsid w:val="007D47A3"/>
    <w:rsid w:val="007D4947"/>
    <w:rsid w:val="007D50AC"/>
    <w:rsid w:val="007D56A9"/>
    <w:rsid w:val="007D59BA"/>
    <w:rsid w:val="007D5B0E"/>
    <w:rsid w:val="007D5BD3"/>
    <w:rsid w:val="007D5F29"/>
    <w:rsid w:val="007D6A2F"/>
    <w:rsid w:val="007D6ABC"/>
    <w:rsid w:val="007D6B78"/>
    <w:rsid w:val="007D6C88"/>
    <w:rsid w:val="007D6D1A"/>
    <w:rsid w:val="007D6F3E"/>
    <w:rsid w:val="007D73DE"/>
    <w:rsid w:val="007D74B3"/>
    <w:rsid w:val="007D75D1"/>
    <w:rsid w:val="007D7730"/>
    <w:rsid w:val="007D784C"/>
    <w:rsid w:val="007D7A24"/>
    <w:rsid w:val="007D7A34"/>
    <w:rsid w:val="007D7A63"/>
    <w:rsid w:val="007D7ADC"/>
    <w:rsid w:val="007E0152"/>
    <w:rsid w:val="007E0944"/>
    <w:rsid w:val="007E0B3F"/>
    <w:rsid w:val="007E0B64"/>
    <w:rsid w:val="007E0F38"/>
    <w:rsid w:val="007E10DA"/>
    <w:rsid w:val="007E1126"/>
    <w:rsid w:val="007E1144"/>
    <w:rsid w:val="007E16E8"/>
    <w:rsid w:val="007E18EE"/>
    <w:rsid w:val="007E1975"/>
    <w:rsid w:val="007E1A08"/>
    <w:rsid w:val="007E1A12"/>
    <w:rsid w:val="007E1D27"/>
    <w:rsid w:val="007E1D9F"/>
    <w:rsid w:val="007E1EBE"/>
    <w:rsid w:val="007E22A9"/>
    <w:rsid w:val="007E22D5"/>
    <w:rsid w:val="007E233A"/>
    <w:rsid w:val="007E2488"/>
    <w:rsid w:val="007E272D"/>
    <w:rsid w:val="007E2998"/>
    <w:rsid w:val="007E2EEA"/>
    <w:rsid w:val="007E31F2"/>
    <w:rsid w:val="007E3606"/>
    <w:rsid w:val="007E3B0E"/>
    <w:rsid w:val="007E4439"/>
    <w:rsid w:val="007E44BD"/>
    <w:rsid w:val="007E45D1"/>
    <w:rsid w:val="007E479F"/>
    <w:rsid w:val="007E4DF3"/>
    <w:rsid w:val="007E5848"/>
    <w:rsid w:val="007E5985"/>
    <w:rsid w:val="007E5CEE"/>
    <w:rsid w:val="007E5D3C"/>
    <w:rsid w:val="007E60FD"/>
    <w:rsid w:val="007E6233"/>
    <w:rsid w:val="007E623E"/>
    <w:rsid w:val="007E62A4"/>
    <w:rsid w:val="007E642C"/>
    <w:rsid w:val="007E65EC"/>
    <w:rsid w:val="007E6B70"/>
    <w:rsid w:val="007E6F3C"/>
    <w:rsid w:val="007E7087"/>
    <w:rsid w:val="007E725B"/>
    <w:rsid w:val="007E72D6"/>
    <w:rsid w:val="007E7F4A"/>
    <w:rsid w:val="007F007F"/>
    <w:rsid w:val="007F00F3"/>
    <w:rsid w:val="007F0105"/>
    <w:rsid w:val="007F0231"/>
    <w:rsid w:val="007F02AF"/>
    <w:rsid w:val="007F0396"/>
    <w:rsid w:val="007F067E"/>
    <w:rsid w:val="007F0746"/>
    <w:rsid w:val="007F08E6"/>
    <w:rsid w:val="007F0C9A"/>
    <w:rsid w:val="007F0F38"/>
    <w:rsid w:val="007F1A02"/>
    <w:rsid w:val="007F258C"/>
    <w:rsid w:val="007F25A8"/>
    <w:rsid w:val="007F2791"/>
    <w:rsid w:val="007F2D30"/>
    <w:rsid w:val="007F2D3C"/>
    <w:rsid w:val="007F3034"/>
    <w:rsid w:val="007F374A"/>
    <w:rsid w:val="007F380A"/>
    <w:rsid w:val="007F3874"/>
    <w:rsid w:val="007F3E1D"/>
    <w:rsid w:val="007F414F"/>
    <w:rsid w:val="007F4223"/>
    <w:rsid w:val="007F49D7"/>
    <w:rsid w:val="007F4A25"/>
    <w:rsid w:val="007F4A6A"/>
    <w:rsid w:val="007F4A72"/>
    <w:rsid w:val="007F548C"/>
    <w:rsid w:val="007F5B7F"/>
    <w:rsid w:val="007F5C8A"/>
    <w:rsid w:val="007F5E15"/>
    <w:rsid w:val="007F6021"/>
    <w:rsid w:val="007F604B"/>
    <w:rsid w:val="007F60BB"/>
    <w:rsid w:val="007F612D"/>
    <w:rsid w:val="007F6652"/>
    <w:rsid w:val="007F6AA7"/>
    <w:rsid w:val="007F6B41"/>
    <w:rsid w:val="007F6F74"/>
    <w:rsid w:val="007F72EE"/>
    <w:rsid w:val="007F7749"/>
    <w:rsid w:val="007F7B5B"/>
    <w:rsid w:val="00800244"/>
    <w:rsid w:val="008005C3"/>
    <w:rsid w:val="008005DD"/>
    <w:rsid w:val="00800DF8"/>
    <w:rsid w:val="00800EC9"/>
    <w:rsid w:val="008010FC"/>
    <w:rsid w:val="00801291"/>
    <w:rsid w:val="008014CF"/>
    <w:rsid w:val="00801ABE"/>
    <w:rsid w:val="00801CAB"/>
    <w:rsid w:val="00801D4D"/>
    <w:rsid w:val="00801D61"/>
    <w:rsid w:val="00801FA0"/>
    <w:rsid w:val="00802761"/>
    <w:rsid w:val="00802988"/>
    <w:rsid w:val="00802999"/>
    <w:rsid w:val="008029D8"/>
    <w:rsid w:val="00802B82"/>
    <w:rsid w:val="00802CDD"/>
    <w:rsid w:val="008032DD"/>
    <w:rsid w:val="00803615"/>
    <w:rsid w:val="00803847"/>
    <w:rsid w:val="00803D0C"/>
    <w:rsid w:val="00803E40"/>
    <w:rsid w:val="00803FA4"/>
    <w:rsid w:val="0080433D"/>
    <w:rsid w:val="00804405"/>
    <w:rsid w:val="008044BB"/>
    <w:rsid w:val="00804628"/>
    <w:rsid w:val="008046E6"/>
    <w:rsid w:val="00804F74"/>
    <w:rsid w:val="00804F80"/>
    <w:rsid w:val="0080508B"/>
    <w:rsid w:val="00805BF2"/>
    <w:rsid w:val="00805FB3"/>
    <w:rsid w:val="00806004"/>
    <w:rsid w:val="008064BE"/>
    <w:rsid w:val="00806774"/>
    <w:rsid w:val="00806931"/>
    <w:rsid w:val="008074A0"/>
    <w:rsid w:val="0080784C"/>
    <w:rsid w:val="00807F6C"/>
    <w:rsid w:val="00810013"/>
    <w:rsid w:val="0081021E"/>
    <w:rsid w:val="008106DD"/>
    <w:rsid w:val="008109D2"/>
    <w:rsid w:val="00810DEE"/>
    <w:rsid w:val="00810FC4"/>
    <w:rsid w:val="008110E7"/>
    <w:rsid w:val="0081191E"/>
    <w:rsid w:val="00811C98"/>
    <w:rsid w:val="00811D2F"/>
    <w:rsid w:val="00811E06"/>
    <w:rsid w:val="00811F70"/>
    <w:rsid w:val="0081218F"/>
    <w:rsid w:val="00812267"/>
    <w:rsid w:val="008122CC"/>
    <w:rsid w:val="008127E0"/>
    <w:rsid w:val="008127F5"/>
    <w:rsid w:val="008129BE"/>
    <w:rsid w:val="00812D00"/>
    <w:rsid w:val="00812EC1"/>
    <w:rsid w:val="0081311F"/>
    <w:rsid w:val="0081318D"/>
    <w:rsid w:val="0081345D"/>
    <w:rsid w:val="0081387E"/>
    <w:rsid w:val="00813976"/>
    <w:rsid w:val="00813AF2"/>
    <w:rsid w:val="00813B02"/>
    <w:rsid w:val="00813C6B"/>
    <w:rsid w:val="00813D15"/>
    <w:rsid w:val="00814073"/>
    <w:rsid w:val="008142DA"/>
    <w:rsid w:val="008145C2"/>
    <w:rsid w:val="0081473A"/>
    <w:rsid w:val="00815738"/>
    <w:rsid w:val="00815AA9"/>
    <w:rsid w:val="00815C4F"/>
    <w:rsid w:val="00816029"/>
    <w:rsid w:val="008163BF"/>
    <w:rsid w:val="00816A98"/>
    <w:rsid w:val="008170F1"/>
    <w:rsid w:val="008171F4"/>
    <w:rsid w:val="008173E4"/>
    <w:rsid w:val="00817680"/>
    <w:rsid w:val="00817924"/>
    <w:rsid w:val="00817B77"/>
    <w:rsid w:val="00817C15"/>
    <w:rsid w:val="00817E19"/>
    <w:rsid w:val="008202BE"/>
    <w:rsid w:val="008203DC"/>
    <w:rsid w:val="00820ADC"/>
    <w:rsid w:val="00820EE9"/>
    <w:rsid w:val="0082117B"/>
    <w:rsid w:val="0082148E"/>
    <w:rsid w:val="00821971"/>
    <w:rsid w:val="00821A88"/>
    <w:rsid w:val="00821EDA"/>
    <w:rsid w:val="008226CC"/>
    <w:rsid w:val="00822EFD"/>
    <w:rsid w:val="00822F60"/>
    <w:rsid w:val="00823A07"/>
    <w:rsid w:val="00823E44"/>
    <w:rsid w:val="00823E4A"/>
    <w:rsid w:val="00823EE8"/>
    <w:rsid w:val="00823F3D"/>
    <w:rsid w:val="00823F8C"/>
    <w:rsid w:val="0082413C"/>
    <w:rsid w:val="0082413D"/>
    <w:rsid w:val="0082428B"/>
    <w:rsid w:val="008244F6"/>
    <w:rsid w:val="008245EE"/>
    <w:rsid w:val="0082462A"/>
    <w:rsid w:val="008247B6"/>
    <w:rsid w:val="00824AF8"/>
    <w:rsid w:val="0082513A"/>
    <w:rsid w:val="008256C4"/>
    <w:rsid w:val="00825E0C"/>
    <w:rsid w:val="00825E90"/>
    <w:rsid w:val="00825F0F"/>
    <w:rsid w:val="008261EF"/>
    <w:rsid w:val="00826437"/>
    <w:rsid w:val="00826438"/>
    <w:rsid w:val="00826493"/>
    <w:rsid w:val="008264E8"/>
    <w:rsid w:val="0082653B"/>
    <w:rsid w:val="008265C4"/>
    <w:rsid w:val="00826777"/>
    <w:rsid w:val="00826A27"/>
    <w:rsid w:val="00826BB6"/>
    <w:rsid w:val="0082750C"/>
    <w:rsid w:val="00827886"/>
    <w:rsid w:val="00827D2A"/>
    <w:rsid w:val="00827D37"/>
    <w:rsid w:val="00827EDD"/>
    <w:rsid w:val="00827EE1"/>
    <w:rsid w:val="008300A9"/>
    <w:rsid w:val="0083048B"/>
    <w:rsid w:val="00830643"/>
    <w:rsid w:val="008309BE"/>
    <w:rsid w:val="00830E3F"/>
    <w:rsid w:val="00830E9C"/>
    <w:rsid w:val="0083101B"/>
    <w:rsid w:val="008311DB"/>
    <w:rsid w:val="008312E3"/>
    <w:rsid w:val="008315B7"/>
    <w:rsid w:val="0083162A"/>
    <w:rsid w:val="00831828"/>
    <w:rsid w:val="00831C64"/>
    <w:rsid w:val="00831D30"/>
    <w:rsid w:val="00831E5C"/>
    <w:rsid w:val="00831EB2"/>
    <w:rsid w:val="00832178"/>
    <w:rsid w:val="008324C0"/>
    <w:rsid w:val="008325FF"/>
    <w:rsid w:val="00832A21"/>
    <w:rsid w:val="00832B2E"/>
    <w:rsid w:val="00832F03"/>
    <w:rsid w:val="008330DA"/>
    <w:rsid w:val="0083332E"/>
    <w:rsid w:val="008334D6"/>
    <w:rsid w:val="00833FF3"/>
    <w:rsid w:val="008341B4"/>
    <w:rsid w:val="008343B6"/>
    <w:rsid w:val="008345CC"/>
    <w:rsid w:val="00834954"/>
    <w:rsid w:val="00834E06"/>
    <w:rsid w:val="008351F3"/>
    <w:rsid w:val="008352D2"/>
    <w:rsid w:val="00835580"/>
    <w:rsid w:val="008355FF"/>
    <w:rsid w:val="00835648"/>
    <w:rsid w:val="008356E1"/>
    <w:rsid w:val="008356F7"/>
    <w:rsid w:val="00835F07"/>
    <w:rsid w:val="00836014"/>
    <w:rsid w:val="0083643A"/>
    <w:rsid w:val="008366F6"/>
    <w:rsid w:val="00836DE4"/>
    <w:rsid w:val="00836E02"/>
    <w:rsid w:val="00836E10"/>
    <w:rsid w:val="00836F4F"/>
    <w:rsid w:val="008375DE"/>
    <w:rsid w:val="00837AA2"/>
    <w:rsid w:val="00837DDA"/>
    <w:rsid w:val="00840376"/>
    <w:rsid w:val="00840E18"/>
    <w:rsid w:val="00840F76"/>
    <w:rsid w:val="0084121F"/>
    <w:rsid w:val="00841430"/>
    <w:rsid w:val="008423E2"/>
    <w:rsid w:val="00842745"/>
    <w:rsid w:val="008427B5"/>
    <w:rsid w:val="0084351A"/>
    <w:rsid w:val="00843756"/>
    <w:rsid w:val="00843951"/>
    <w:rsid w:val="00843B94"/>
    <w:rsid w:val="00843BC4"/>
    <w:rsid w:val="00843BEF"/>
    <w:rsid w:val="00843EE7"/>
    <w:rsid w:val="00844139"/>
    <w:rsid w:val="008442E8"/>
    <w:rsid w:val="008443A3"/>
    <w:rsid w:val="00844DCA"/>
    <w:rsid w:val="008457DC"/>
    <w:rsid w:val="00845A3F"/>
    <w:rsid w:val="00845C2B"/>
    <w:rsid w:val="00845D8A"/>
    <w:rsid w:val="00845D96"/>
    <w:rsid w:val="00845F84"/>
    <w:rsid w:val="00846907"/>
    <w:rsid w:val="00846C82"/>
    <w:rsid w:val="00846C87"/>
    <w:rsid w:val="0084720C"/>
    <w:rsid w:val="0084744F"/>
    <w:rsid w:val="00847EB9"/>
    <w:rsid w:val="0085014C"/>
    <w:rsid w:val="00850178"/>
    <w:rsid w:val="0085099D"/>
    <w:rsid w:val="00850BF0"/>
    <w:rsid w:val="00850C20"/>
    <w:rsid w:val="00850DDA"/>
    <w:rsid w:val="00850EA8"/>
    <w:rsid w:val="00850EBC"/>
    <w:rsid w:val="008518D9"/>
    <w:rsid w:val="00851CAC"/>
    <w:rsid w:val="00851E63"/>
    <w:rsid w:val="0085227C"/>
    <w:rsid w:val="008526C9"/>
    <w:rsid w:val="00852AD0"/>
    <w:rsid w:val="00852BAE"/>
    <w:rsid w:val="00852BDB"/>
    <w:rsid w:val="00852D3D"/>
    <w:rsid w:val="00853226"/>
    <w:rsid w:val="008532B7"/>
    <w:rsid w:val="008533D0"/>
    <w:rsid w:val="008539A2"/>
    <w:rsid w:val="00853A0B"/>
    <w:rsid w:val="0085459F"/>
    <w:rsid w:val="0085464B"/>
    <w:rsid w:val="00854C87"/>
    <w:rsid w:val="00854DF8"/>
    <w:rsid w:val="00855C9E"/>
    <w:rsid w:val="00856070"/>
    <w:rsid w:val="00856119"/>
    <w:rsid w:val="008561AD"/>
    <w:rsid w:val="00856225"/>
    <w:rsid w:val="00856324"/>
    <w:rsid w:val="008564D2"/>
    <w:rsid w:val="0085690C"/>
    <w:rsid w:val="0085698D"/>
    <w:rsid w:val="0085706A"/>
    <w:rsid w:val="00857630"/>
    <w:rsid w:val="00857875"/>
    <w:rsid w:val="0085789F"/>
    <w:rsid w:val="00857A2A"/>
    <w:rsid w:val="00857FEF"/>
    <w:rsid w:val="008601A2"/>
    <w:rsid w:val="008601A8"/>
    <w:rsid w:val="0086020F"/>
    <w:rsid w:val="00860295"/>
    <w:rsid w:val="008602B8"/>
    <w:rsid w:val="0086076D"/>
    <w:rsid w:val="00860AF0"/>
    <w:rsid w:val="00860B77"/>
    <w:rsid w:val="00860FA3"/>
    <w:rsid w:val="00861038"/>
    <w:rsid w:val="0086113E"/>
    <w:rsid w:val="008614F1"/>
    <w:rsid w:val="0086159D"/>
    <w:rsid w:val="00861982"/>
    <w:rsid w:val="008619CD"/>
    <w:rsid w:val="008619E2"/>
    <w:rsid w:val="0086204D"/>
    <w:rsid w:val="00862518"/>
    <w:rsid w:val="00862870"/>
    <w:rsid w:val="00862BD7"/>
    <w:rsid w:val="00862F9E"/>
    <w:rsid w:val="0086330F"/>
    <w:rsid w:val="0086357F"/>
    <w:rsid w:val="0086364F"/>
    <w:rsid w:val="00863ADC"/>
    <w:rsid w:val="00863B15"/>
    <w:rsid w:val="00863FBD"/>
    <w:rsid w:val="0086402C"/>
    <w:rsid w:val="00864182"/>
    <w:rsid w:val="00864260"/>
    <w:rsid w:val="00864280"/>
    <w:rsid w:val="008645F6"/>
    <w:rsid w:val="0086492E"/>
    <w:rsid w:val="008649E6"/>
    <w:rsid w:val="00864AD8"/>
    <w:rsid w:val="00864BD8"/>
    <w:rsid w:val="00864F4C"/>
    <w:rsid w:val="008651C1"/>
    <w:rsid w:val="0086525F"/>
    <w:rsid w:val="0086530A"/>
    <w:rsid w:val="00865465"/>
    <w:rsid w:val="008654E8"/>
    <w:rsid w:val="008656D0"/>
    <w:rsid w:val="00865737"/>
    <w:rsid w:val="008659DF"/>
    <w:rsid w:val="00865E08"/>
    <w:rsid w:val="00865FC9"/>
    <w:rsid w:val="0086608A"/>
    <w:rsid w:val="0086609D"/>
    <w:rsid w:val="008660C9"/>
    <w:rsid w:val="008661E3"/>
    <w:rsid w:val="008662E1"/>
    <w:rsid w:val="0086651C"/>
    <w:rsid w:val="00866A76"/>
    <w:rsid w:val="0086700C"/>
    <w:rsid w:val="0086706C"/>
    <w:rsid w:val="008676B2"/>
    <w:rsid w:val="00867719"/>
    <w:rsid w:val="00867763"/>
    <w:rsid w:val="008678D9"/>
    <w:rsid w:val="00867A54"/>
    <w:rsid w:val="00867AA1"/>
    <w:rsid w:val="00867B08"/>
    <w:rsid w:val="00867E83"/>
    <w:rsid w:val="00870478"/>
    <w:rsid w:val="008707A2"/>
    <w:rsid w:val="00870B89"/>
    <w:rsid w:val="00870BD5"/>
    <w:rsid w:val="00871491"/>
    <w:rsid w:val="00871B29"/>
    <w:rsid w:val="00871BB9"/>
    <w:rsid w:val="0087216D"/>
    <w:rsid w:val="00872435"/>
    <w:rsid w:val="00872625"/>
    <w:rsid w:val="0087288A"/>
    <w:rsid w:val="00872A8B"/>
    <w:rsid w:val="00872DA9"/>
    <w:rsid w:val="00872FB1"/>
    <w:rsid w:val="008730E9"/>
    <w:rsid w:val="00873218"/>
    <w:rsid w:val="0087358B"/>
    <w:rsid w:val="008735F1"/>
    <w:rsid w:val="008738A8"/>
    <w:rsid w:val="00873F8D"/>
    <w:rsid w:val="008741EC"/>
    <w:rsid w:val="00874AF0"/>
    <w:rsid w:val="00874EA5"/>
    <w:rsid w:val="008753C8"/>
    <w:rsid w:val="00875534"/>
    <w:rsid w:val="008758C7"/>
    <w:rsid w:val="00875A22"/>
    <w:rsid w:val="00875B76"/>
    <w:rsid w:val="00875D37"/>
    <w:rsid w:val="00876115"/>
    <w:rsid w:val="00876480"/>
    <w:rsid w:val="008766CD"/>
    <w:rsid w:val="008767E5"/>
    <w:rsid w:val="008768A3"/>
    <w:rsid w:val="00876D09"/>
    <w:rsid w:val="00876DEF"/>
    <w:rsid w:val="00876EE2"/>
    <w:rsid w:val="008771E6"/>
    <w:rsid w:val="0087737E"/>
    <w:rsid w:val="00877410"/>
    <w:rsid w:val="0087755B"/>
    <w:rsid w:val="008775D0"/>
    <w:rsid w:val="00877721"/>
    <w:rsid w:val="0087772C"/>
    <w:rsid w:val="008777F7"/>
    <w:rsid w:val="00877807"/>
    <w:rsid w:val="00877B65"/>
    <w:rsid w:val="00880189"/>
    <w:rsid w:val="008801DE"/>
    <w:rsid w:val="008808E4"/>
    <w:rsid w:val="00880B61"/>
    <w:rsid w:val="00880D25"/>
    <w:rsid w:val="00880DCF"/>
    <w:rsid w:val="008810CD"/>
    <w:rsid w:val="00881382"/>
    <w:rsid w:val="008813B3"/>
    <w:rsid w:val="008814AB"/>
    <w:rsid w:val="00881715"/>
    <w:rsid w:val="00881A09"/>
    <w:rsid w:val="00881BC9"/>
    <w:rsid w:val="00881DDF"/>
    <w:rsid w:val="00882572"/>
    <w:rsid w:val="00882A31"/>
    <w:rsid w:val="00882AE1"/>
    <w:rsid w:val="00882B25"/>
    <w:rsid w:val="00882C35"/>
    <w:rsid w:val="00883082"/>
    <w:rsid w:val="008830FF"/>
    <w:rsid w:val="0088393D"/>
    <w:rsid w:val="00883DE5"/>
    <w:rsid w:val="00884181"/>
    <w:rsid w:val="008842E3"/>
    <w:rsid w:val="008849AC"/>
    <w:rsid w:val="00884C45"/>
    <w:rsid w:val="00884E06"/>
    <w:rsid w:val="00884FCD"/>
    <w:rsid w:val="00884FF8"/>
    <w:rsid w:val="00885113"/>
    <w:rsid w:val="00885299"/>
    <w:rsid w:val="008854A3"/>
    <w:rsid w:val="00885D2A"/>
    <w:rsid w:val="00885F52"/>
    <w:rsid w:val="008860E5"/>
    <w:rsid w:val="00886286"/>
    <w:rsid w:val="00886494"/>
    <w:rsid w:val="00886650"/>
    <w:rsid w:val="008867BD"/>
    <w:rsid w:val="00886895"/>
    <w:rsid w:val="00886AA5"/>
    <w:rsid w:val="00886EBE"/>
    <w:rsid w:val="00886F42"/>
    <w:rsid w:val="008875FA"/>
    <w:rsid w:val="00887748"/>
    <w:rsid w:val="00887A74"/>
    <w:rsid w:val="00887C17"/>
    <w:rsid w:val="00887C23"/>
    <w:rsid w:val="00887F93"/>
    <w:rsid w:val="008901FD"/>
    <w:rsid w:val="00890236"/>
    <w:rsid w:val="0089034F"/>
    <w:rsid w:val="00890406"/>
    <w:rsid w:val="00890D0B"/>
    <w:rsid w:val="00890EAE"/>
    <w:rsid w:val="0089173F"/>
    <w:rsid w:val="008917AC"/>
    <w:rsid w:val="008919B9"/>
    <w:rsid w:val="00891A19"/>
    <w:rsid w:val="00891A45"/>
    <w:rsid w:val="00891A7C"/>
    <w:rsid w:val="00891ADB"/>
    <w:rsid w:val="00891DB6"/>
    <w:rsid w:val="008924DD"/>
    <w:rsid w:val="00892D1E"/>
    <w:rsid w:val="00892E7D"/>
    <w:rsid w:val="0089355B"/>
    <w:rsid w:val="008935BB"/>
    <w:rsid w:val="00893862"/>
    <w:rsid w:val="00893C91"/>
    <w:rsid w:val="00893EB5"/>
    <w:rsid w:val="0089432C"/>
    <w:rsid w:val="00894552"/>
    <w:rsid w:val="00894580"/>
    <w:rsid w:val="00894ACB"/>
    <w:rsid w:val="00894C40"/>
    <w:rsid w:val="00894C74"/>
    <w:rsid w:val="00894C7D"/>
    <w:rsid w:val="00894CC2"/>
    <w:rsid w:val="00894EB7"/>
    <w:rsid w:val="00894F34"/>
    <w:rsid w:val="0089513B"/>
    <w:rsid w:val="00895921"/>
    <w:rsid w:val="00895A7B"/>
    <w:rsid w:val="00895C41"/>
    <w:rsid w:val="00895F50"/>
    <w:rsid w:val="0089638F"/>
    <w:rsid w:val="00896A56"/>
    <w:rsid w:val="00896E0D"/>
    <w:rsid w:val="00896EA6"/>
    <w:rsid w:val="0089713E"/>
    <w:rsid w:val="00897372"/>
    <w:rsid w:val="0089787B"/>
    <w:rsid w:val="00897D62"/>
    <w:rsid w:val="00897E13"/>
    <w:rsid w:val="00897E3A"/>
    <w:rsid w:val="008A05F6"/>
    <w:rsid w:val="008A0969"/>
    <w:rsid w:val="008A0C61"/>
    <w:rsid w:val="008A0F03"/>
    <w:rsid w:val="008A1787"/>
    <w:rsid w:val="008A183D"/>
    <w:rsid w:val="008A1936"/>
    <w:rsid w:val="008A1B6E"/>
    <w:rsid w:val="008A1D09"/>
    <w:rsid w:val="008A2766"/>
    <w:rsid w:val="008A2859"/>
    <w:rsid w:val="008A2B56"/>
    <w:rsid w:val="008A308F"/>
    <w:rsid w:val="008A31CB"/>
    <w:rsid w:val="008A324A"/>
    <w:rsid w:val="008A3431"/>
    <w:rsid w:val="008A3478"/>
    <w:rsid w:val="008A34C0"/>
    <w:rsid w:val="008A4029"/>
    <w:rsid w:val="008A45D7"/>
    <w:rsid w:val="008A4CEE"/>
    <w:rsid w:val="008A4E13"/>
    <w:rsid w:val="008A50BE"/>
    <w:rsid w:val="008A5165"/>
    <w:rsid w:val="008A5374"/>
    <w:rsid w:val="008A5426"/>
    <w:rsid w:val="008A5738"/>
    <w:rsid w:val="008A5C27"/>
    <w:rsid w:val="008A5EAA"/>
    <w:rsid w:val="008A6193"/>
    <w:rsid w:val="008A6199"/>
    <w:rsid w:val="008A6226"/>
    <w:rsid w:val="008A62E0"/>
    <w:rsid w:val="008A631E"/>
    <w:rsid w:val="008A63CA"/>
    <w:rsid w:val="008A65D9"/>
    <w:rsid w:val="008A6635"/>
    <w:rsid w:val="008A67BD"/>
    <w:rsid w:val="008A6A28"/>
    <w:rsid w:val="008A6AF1"/>
    <w:rsid w:val="008A6B5F"/>
    <w:rsid w:val="008A6D8B"/>
    <w:rsid w:val="008A6F7E"/>
    <w:rsid w:val="008A6FEF"/>
    <w:rsid w:val="008A75E1"/>
    <w:rsid w:val="008A76B2"/>
    <w:rsid w:val="008A780A"/>
    <w:rsid w:val="008A7873"/>
    <w:rsid w:val="008A7AA7"/>
    <w:rsid w:val="008A7B76"/>
    <w:rsid w:val="008A7E24"/>
    <w:rsid w:val="008B01D0"/>
    <w:rsid w:val="008B0326"/>
    <w:rsid w:val="008B05B8"/>
    <w:rsid w:val="008B0950"/>
    <w:rsid w:val="008B0A9A"/>
    <w:rsid w:val="008B16B6"/>
    <w:rsid w:val="008B16DB"/>
    <w:rsid w:val="008B179D"/>
    <w:rsid w:val="008B2034"/>
    <w:rsid w:val="008B2278"/>
    <w:rsid w:val="008B2321"/>
    <w:rsid w:val="008B24D3"/>
    <w:rsid w:val="008B2694"/>
    <w:rsid w:val="008B2742"/>
    <w:rsid w:val="008B2A80"/>
    <w:rsid w:val="008B3247"/>
    <w:rsid w:val="008B3347"/>
    <w:rsid w:val="008B3669"/>
    <w:rsid w:val="008B3AAA"/>
    <w:rsid w:val="008B3C6E"/>
    <w:rsid w:val="008B3DAB"/>
    <w:rsid w:val="008B43EC"/>
    <w:rsid w:val="008B459B"/>
    <w:rsid w:val="008B45C7"/>
    <w:rsid w:val="008B4775"/>
    <w:rsid w:val="008B4ACD"/>
    <w:rsid w:val="008B4EAE"/>
    <w:rsid w:val="008B50C8"/>
    <w:rsid w:val="008B51FC"/>
    <w:rsid w:val="008B531A"/>
    <w:rsid w:val="008B5738"/>
    <w:rsid w:val="008B5B61"/>
    <w:rsid w:val="008B611B"/>
    <w:rsid w:val="008B612D"/>
    <w:rsid w:val="008B628D"/>
    <w:rsid w:val="008B655F"/>
    <w:rsid w:val="008B6564"/>
    <w:rsid w:val="008B661C"/>
    <w:rsid w:val="008B6621"/>
    <w:rsid w:val="008B6852"/>
    <w:rsid w:val="008B6949"/>
    <w:rsid w:val="008B6C4B"/>
    <w:rsid w:val="008B6EA7"/>
    <w:rsid w:val="008B7145"/>
    <w:rsid w:val="008B7151"/>
    <w:rsid w:val="008B748E"/>
    <w:rsid w:val="008B7858"/>
    <w:rsid w:val="008B7A38"/>
    <w:rsid w:val="008B7CA8"/>
    <w:rsid w:val="008B7D42"/>
    <w:rsid w:val="008C0340"/>
    <w:rsid w:val="008C03CA"/>
    <w:rsid w:val="008C0E8E"/>
    <w:rsid w:val="008C1106"/>
    <w:rsid w:val="008C11D8"/>
    <w:rsid w:val="008C1311"/>
    <w:rsid w:val="008C1AF0"/>
    <w:rsid w:val="008C1F6E"/>
    <w:rsid w:val="008C2001"/>
    <w:rsid w:val="008C211C"/>
    <w:rsid w:val="008C246E"/>
    <w:rsid w:val="008C2822"/>
    <w:rsid w:val="008C2999"/>
    <w:rsid w:val="008C2C08"/>
    <w:rsid w:val="008C3BFA"/>
    <w:rsid w:val="008C3E71"/>
    <w:rsid w:val="008C4215"/>
    <w:rsid w:val="008C4300"/>
    <w:rsid w:val="008C45E4"/>
    <w:rsid w:val="008C46D1"/>
    <w:rsid w:val="008C4E1E"/>
    <w:rsid w:val="008C50BB"/>
    <w:rsid w:val="008C5452"/>
    <w:rsid w:val="008C5C3B"/>
    <w:rsid w:val="008C5FE3"/>
    <w:rsid w:val="008C61BF"/>
    <w:rsid w:val="008C6BF8"/>
    <w:rsid w:val="008C6D2C"/>
    <w:rsid w:val="008C70FF"/>
    <w:rsid w:val="008C7736"/>
    <w:rsid w:val="008C7741"/>
    <w:rsid w:val="008C7BE8"/>
    <w:rsid w:val="008C7E75"/>
    <w:rsid w:val="008C7F5E"/>
    <w:rsid w:val="008D0050"/>
    <w:rsid w:val="008D00E4"/>
    <w:rsid w:val="008D056B"/>
    <w:rsid w:val="008D0619"/>
    <w:rsid w:val="008D07DE"/>
    <w:rsid w:val="008D0A33"/>
    <w:rsid w:val="008D0DA3"/>
    <w:rsid w:val="008D0DAC"/>
    <w:rsid w:val="008D0F8D"/>
    <w:rsid w:val="008D12C6"/>
    <w:rsid w:val="008D1511"/>
    <w:rsid w:val="008D1CD5"/>
    <w:rsid w:val="008D1D7C"/>
    <w:rsid w:val="008D1ED1"/>
    <w:rsid w:val="008D1F99"/>
    <w:rsid w:val="008D26A5"/>
    <w:rsid w:val="008D2764"/>
    <w:rsid w:val="008D281C"/>
    <w:rsid w:val="008D287B"/>
    <w:rsid w:val="008D2D56"/>
    <w:rsid w:val="008D36DC"/>
    <w:rsid w:val="008D38C0"/>
    <w:rsid w:val="008D3C5D"/>
    <w:rsid w:val="008D40F3"/>
    <w:rsid w:val="008D41BD"/>
    <w:rsid w:val="008D4C7D"/>
    <w:rsid w:val="008D4E01"/>
    <w:rsid w:val="008D4FB8"/>
    <w:rsid w:val="008D5168"/>
    <w:rsid w:val="008D55C3"/>
    <w:rsid w:val="008D55E9"/>
    <w:rsid w:val="008D57EF"/>
    <w:rsid w:val="008D5D8E"/>
    <w:rsid w:val="008D5DEA"/>
    <w:rsid w:val="008D60F4"/>
    <w:rsid w:val="008D64CA"/>
    <w:rsid w:val="008D6779"/>
    <w:rsid w:val="008D6A22"/>
    <w:rsid w:val="008D6A37"/>
    <w:rsid w:val="008D6BD4"/>
    <w:rsid w:val="008D6C6B"/>
    <w:rsid w:val="008D6D9A"/>
    <w:rsid w:val="008D70AF"/>
    <w:rsid w:val="008D75C2"/>
    <w:rsid w:val="008D76DE"/>
    <w:rsid w:val="008D777A"/>
    <w:rsid w:val="008D798C"/>
    <w:rsid w:val="008E01EA"/>
    <w:rsid w:val="008E027F"/>
    <w:rsid w:val="008E02D5"/>
    <w:rsid w:val="008E0318"/>
    <w:rsid w:val="008E0778"/>
    <w:rsid w:val="008E08DB"/>
    <w:rsid w:val="008E0A0D"/>
    <w:rsid w:val="008E0ADC"/>
    <w:rsid w:val="008E0C0F"/>
    <w:rsid w:val="008E11E2"/>
    <w:rsid w:val="008E11F5"/>
    <w:rsid w:val="008E148C"/>
    <w:rsid w:val="008E16BC"/>
    <w:rsid w:val="008E1A85"/>
    <w:rsid w:val="008E1B7C"/>
    <w:rsid w:val="008E1CD6"/>
    <w:rsid w:val="008E1E27"/>
    <w:rsid w:val="008E20E0"/>
    <w:rsid w:val="008E211C"/>
    <w:rsid w:val="008E2265"/>
    <w:rsid w:val="008E229A"/>
    <w:rsid w:val="008E2404"/>
    <w:rsid w:val="008E256C"/>
    <w:rsid w:val="008E2879"/>
    <w:rsid w:val="008E30E0"/>
    <w:rsid w:val="008E33B9"/>
    <w:rsid w:val="008E3448"/>
    <w:rsid w:val="008E357E"/>
    <w:rsid w:val="008E36F8"/>
    <w:rsid w:val="008E3DE7"/>
    <w:rsid w:val="008E405B"/>
    <w:rsid w:val="008E46C9"/>
    <w:rsid w:val="008E47DF"/>
    <w:rsid w:val="008E484D"/>
    <w:rsid w:val="008E5407"/>
    <w:rsid w:val="008E54F4"/>
    <w:rsid w:val="008E5ED0"/>
    <w:rsid w:val="008E60C7"/>
    <w:rsid w:val="008E64DB"/>
    <w:rsid w:val="008E6DF5"/>
    <w:rsid w:val="008E72A3"/>
    <w:rsid w:val="008E7402"/>
    <w:rsid w:val="008E7432"/>
    <w:rsid w:val="008E7746"/>
    <w:rsid w:val="008E77D2"/>
    <w:rsid w:val="008E7A41"/>
    <w:rsid w:val="008E7E6D"/>
    <w:rsid w:val="008F0617"/>
    <w:rsid w:val="008F08A3"/>
    <w:rsid w:val="008F08A5"/>
    <w:rsid w:val="008F0A37"/>
    <w:rsid w:val="008F0C23"/>
    <w:rsid w:val="008F0FF4"/>
    <w:rsid w:val="008F1243"/>
    <w:rsid w:val="008F1654"/>
    <w:rsid w:val="008F1724"/>
    <w:rsid w:val="008F18CC"/>
    <w:rsid w:val="008F1A81"/>
    <w:rsid w:val="008F21E9"/>
    <w:rsid w:val="008F2A97"/>
    <w:rsid w:val="008F307E"/>
    <w:rsid w:val="008F3439"/>
    <w:rsid w:val="008F3526"/>
    <w:rsid w:val="008F387B"/>
    <w:rsid w:val="008F38DE"/>
    <w:rsid w:val="008F3B73"/>
    <w:rsid w:val="008F3C20"/>
    <w:rsid w:val="008F41AB"/>
    <w:rsid w:val="008F4244"/>
    <w:rsid w:val="008F43CD"/>
    <w:rsid w:val="008F4425"/>
    <w:rsid w:val="008F455A"/>
    <w:rsid w:val="008F4781"/>
    <w:rsid w:val="008F480C"/>
    <w:rsid w:val="008F48AA"/>
    <w:rsid w:val="008F4A3E"/>
    <w:rsid w:val="008F4B12"/>
    <w:rsid w:val="008F4CA6"/>
    <w:rsid w:val="008F4CE0"/>
    <w:rsid w:val="008F4DA7"/>
    <w:rsid w:val="008F5188"/>
    <w:rsid w:val="008F52CC"/>
    <w:rsid w:val="008F5361"/>
    <w:rsid w:val="008F5739"/>
    <w:rsid w:val="008F59E2"/>
    <w:rsid w:val="008F5A6D"/>
    <w:rsid w:val="008F5DF9"/>
    <w:rsid w:val="008F6053"/>
    <w:rsid w:val="008F70FB"/>
    <w:rsid w:val="008F74B0"/>
    <w:rsid w:val="008F7568"/>
    <w:rsid w:val="008F7603"/>
    <w:rsid w:val="008F7635"/>
    <w:rsid w:val="008F78F5"/>
    <w:rsid w:val="008F7A13"/>
    <w:rsid w:val="00900800"/>
    <w:rsid w:val="00900EDB"/>
    <w:rsid w:val="00900FD1"/>
    <w:rsid w:val="009011B1"/>
    <w:rsid w:val="009012AF"/>
    <w:rsid w:val="0090155B"/>
    <w:rsid w:val="0090156D"/>
    <w:rsid w:val="00901F58"/>
    <w:rsid w:val="0090208E"/>
    <w:rsid w:val="00902224"/>
    <w:rsid w:val="009022D8"/>
    <w:rsid w:val="009023E3"/>
    <w:rsid w:val="0090255D"/>
    <w:rsid w:val="009029DC"/>
    <w:rsid w:val="00902F4F"/>
    <w:rsid w:val="00902FF1"/>
    <w:rsid w:val="009034A3"/>
    <w:rsid w:val="00903A2A"/>
    <w:rsid w:val="00903B8D"/>
    <w:rsid w:val="00903D32"/>
    <w:rsid w:val="009045A6"/>
    <w:rsid w:val="00904811"/>
    <w:rsid w:val="009048A4"/>
    <w:rsid w:val="00904A6A"/>
    <w:rsid w:val="00904FE5"/>
    <w:rsid w:val="00905103"/>
    <w:rsid w:val="009059BF"/>
    <w:rsid w:val="00905A6C"/>
    <w:rsid w:val="00905D55"/>
    <w:rsid w:val="0090614D"/>
    <w:rsid w:val="00906441"/>
    <w:rsid w:val="009069B7"/>
    <w:rsid w:val="00906CF0"/>
    <w:rsid w:val="00906F77"/>
    <w:rsid w:val="00907689"/>
    <w:rsid w:val="0090776F"/>
    <w:rsid w:val="0090790E"/>
    <w:rsid w:val="00907C07"/>
    <w:rsid w:val="00907DF1"/>
    <w:rsid w:val="00907FE0"/>
    <w:rsid w:val="0091014C"/>
    <w:rsid w:val="009108B6"/>
    <w:rsid w:val="00911029"/>
    <w:rsid w:val="00911DE3"/>
    <w:rsid w:val="0091291D"/>
    <w:rsid w:val="009129AC"/>
    <w:rsid w:val="00912A7C"/>
    <w:rsid w:val="00912AFE"/>
    <w:rsid w:val="00912BF3"/>
    <w:rsid w:val="00912C92"/>
    <w:rsid w:val="00912CF7"/>
    <w:rsid w:val="00912D5A"/>
    <w:rsid w:val="00912DB1"/>
    <w:rsid w:val="00913066"/>
    <w:rsid w:val="009130DF"/>
    <w:rsid w:val="0091312B"/>
    <w:rsid w:val="00913380"/>
    <w:rsid w:val="00913452"/>
    <w:rsid w:val="00913AF8"/>
    <w:rsid w:val="00913D85"/>
    <w:rsid w:val="00914457"/>
    <w:rsid w:val="00914C2A"/>
    <w:rsid w:val="00914CF4"/>
    <w:rsid w:val="00914F52"/>
    <w:rsid w:val="00915005"/>
    <w:rsid w:val="009151E0"/>
    <w:rsid w:val="0091523A"/>
    <w:rsid w:val="009153DC"/>
    <w:rsid w:val="0091567E"/>
    <w:rsid w:val="0091590E"/>
    <w:rsid w:val="00915C2C"/>
    <w:rsid w:val="00915D19"/>
    <w:rsid w:val="00915E75"/>
    <w:rsid w:val="009166D9"/>
    <w:rsid w:val="00916749"/>
    <w:rsid w:val="00916AEE"/>
    <w:rsid w:val="00916B42"/>
    <w:rsid w:val="00917168"/>
    <w:rsid w:val="0091774A"/>
    <w:rsid w:val="00917BC7"/>
    <w:rsid w:val="00917EA0"/>
    <w:rsid w:val="00920085"/>
    <w:rsid w:val="009201EC"/>
    <w:rsid w:val="00920442"/>
    <w:rsid w:val="00920B66"/>
    <w:rsid w:val="00920C70"/>
    <w:rsid w:val="00920D65"/>
    <w:rsid w:val="009211A8"/>
    <w:rsid w:val="009212D4"/>
    <w:rsid w:val="009213C7"/>
    <w:rsid w:val="00921817"/>
    <w:rsid w:val="009218D2"/>
    <w:rsid w:val="009219EF"/>
    <w:rsid w:val="00921A48"/>
    <w:rsid w:val="00921E47"/>
    <w:rsid w:val="00922902"/>
    <w:rsid w:val="00922BEC"/>
    <w:rsid w:val="009232B2"/>
    <w:rsid w:val="009236A0"/>
    <w:rsid w:val="00924D05"/>
    <w:rsid w:val="00924DD8"/>
    <w:rsid w:val="00924E04"/>
    <w:rsid w:val="00924E48"/>
    <w:rsid w:val="00924E7F"/>
    <w:rsid w:val="00924F21"/>
    <w:rsid w:val="00924F91"/>
    <w:rsid w:val="009258FE"/>
    <w:rsid w:val="00925A66"/>
    <w:rsid w:val="00925ED8"/>
    <w:rsid w:val="00926043"/>
    <w:rsid w:val="009264C4"/>
    <w:rsid w:val="0092672A"/>
    <w:rsid w:val="00926B7F"/>
    <w:rsid w:val="0092717E"/>
    <w:rsid w:val="00927366"/>
    <w:rsid w:val="00927370"/>
    <w:rsid w:val="009276CE"/>
    <w:rsid w:val="009277D7"/>
    <w:rsid w:val="0092796C"/>
    <w:rsid w:val="00927A88"/>
    <w:rsid w:val="009301DC"/>
    <w:rsid w:val="00930377"/>
    <w:rsid w:val="009303DF"/>
    <w:rsid w:val="0093049B"/>
    <w:rsid w:val="009306B5"/>
    <w:rsid w:val="00930B70"/>
    <w:rsid w:val="00930B92"/>
    <w:rsid w:val="00930FC3"/>
    <w:rsid w:val="0093128A"/>
    <w:rsid w:val="009315F3"/>
    <w:rsid w:val="00931729"/>
    <w:rsid w:val="00931C5B"/>
    <w:rsid w:val="00931F5C"/>
    <w:rsid w:val="00931F99"/>
    <w:rsid w:val="009321D3"/>
    <w:rsid w:val="0093225D"/>
    <w:rsid w:val="0093227C"/>
    <w:rsid w:val="00932A9F"/>
    <w:rsid w:val="00932AE1"/>
    <w:rsid w:val="00932BC8"/>
    <w:rsid w:val="00932ED2"/>
    <w:rsid w:val="009333DA"/>
    <w:rsid w:val="00933414"/>
    <w:rsid w:val="00933B27"/>
    <w:rsid w:val="00933C42"/>
    <w:rsid w:val="00933E8C"/>
    <w:rsid w:val="00933F21"/>
    <w:rsid w:val="00934264"/>
    <w:rsid w:val="00934315"/>
    <w:rsid w:val="00934653"/>
    <w:rsid w:val="00934787"/>
    <w:rsid w:val="00935084"/>
    <w:rsid w:val="009351C8"/>
    <w:rsid w:val="009351CE"/>
    <w:rsid w:val="009352DD"/>
    <w:rsid w:val="00935409"/>
    <w:rsid w:val="00935472"/>
    <w:rsid w:val="00935475"/>
    <w:rsid w:val="009356BA"/>
    <w:rsid w:val="00935AC2"/>
    <w:rsid w:val="00935F50"/>
    <w:rsid w:val="0093675B"/>
    <w:rsid w:val="00936FDA"/>
    <w:rsid w:val="009373CC"/>
    <w:rsid w:val="00937657"/>
    <w:rsid w:val="00937D34"/>
    <w:rsid w:val="00937F65"/>
    <w:rsid w:val="00937F74"/>
    <w:rsid w:val="0094027B"/>
    <w:rsid w:val="00940351"/>
    <w:rsid w:val="0094062A"/>
    <w:rsid w:val="009409D8"/>
    <w:rsid w:val="00940CF3"/>
    <w:rsid w:val="00940DDF"/>
    <w:rsid w:val="00940FFB"/>
    <w:rsid w:val="00941042"/>
    <w:rsid w:val="0094119A"/>
    <w:rsid w:val="00941443"/>
    <w:rsid w:val="0094159A"/>
    <w:rsid w:val="00941873"/>
    <w:rsid w:val="00941956"/>
    <w:rsid w:val="0094255B"/>
    <w:rsid w:val="00942A2F"/>
    <w:rsid w:val="00942F26"/>
    <w:rsid w:val="00942F90"/>
    <w:rsid w:val="00943188"/>
    <w:rsid w:val="00943552"/>
    <w:rsid w:val="00943771"/>
    <w:rsid w:val="00943A4C"/>
    <w:rsid w:val="00943AE9"/>
    <w:rsid w:val="00943B82"/>
    <w:rsid w:val="00943BFD"/>
    <w:rsid w:val="00943F8F"/>
    <w:rsid w:val="00944550"/>
    <w:rsid w:val="0094465E"/>
    <w:rsid w:val="00944680"/>
    <w:rsid w:val="0094484E"/>
    <w:rsid w:val="00944A9B"/>
    <w:rsid w:val="00944CC3"/>
    <w:rsid w:val="009450ED"/>
    <w:rsid w:val="009450FD"/>
    <w:rsid w:val="00945311"/>
    <w:rsid w:val="0094542D"/>
    <w:rsid w:val="00945573"/>
    <w:rsid w:val="00945C2C"/>
    <w:rsid w:val="00945D93"/>
    <w:rsid w:val="00946156"/>
    <w:rsid w:val="0094648A"/>
    <w:rsid w:val="00946550"/>
    <w:rsid w:val="009465F6"/>
    <w:rsid w:val="00946CB7"/>
    <w:rsid w:val="00947507"/>
    <w:rsid w:val="009475DE"/>
    <w:rsid w:val="00947632"/>
    <w:rsid w:val="00947640"/>
    <w:rsid w:val="00947703"/>
    <w:rsid w:val="00947B00"/>
    <w:rsid w:val="00947BC2"/>
    <w:rsid w:val="00947E1B"/>
    <w:rsid w:val="00947EA2"/>
    <w:rsid w:val="0095009A"/>
    <w:rsid w:val="0095027F"/>
    <w:rsid w:val="009503EF"/>
    <w:rsid w:val="009507BF"/>
    <w:rsid w:val="0095080F"/>
    <w:rsid w:val="00950F49"/>
    <w:rsid w:val="00951095"/>
    <w:rsid w:val="0095110B"/>
    <w:rsid w:val="00951117"/>
    <w:rsid w:val="00951252"/>
    <w:rsid w:val="009514C6"/>
    <w:rsid w:val="009517CB"/>
    <w:rsid w:val="009518E9"/>
    <w:rsid w:val="00951EC7"/>
    <w:rsid w:val="009520CF"/>
    <w:rsid w:val="00952108"/>
    <w:rsid w:val="00952171"/>
    <w:rsid w:val="00952483"/>
    <w:rsid w:val="009528FC"/>
    <w:rsid w:val="00952F6E"/>
    <w:rsid w:val="00953239"/>
    <w:rsid w:val="009533CA"/>
    <w:rsid w:val="00953AB7"/>
    <w:rsid w:val="00953BBF"/>
    <w:rsid w:val="00953F65"/>
    <w:rsid w:val="0095415B"/>
    <w:rsid w:val="0095488E"/>
    <w:rsid w:val="00954CB2"/>
    <w:rsid w:val="00954D4E"/>
    <w:rsid w:val="00954FB9"/>
    <w:rsid w:val="0095592B"/>
    <w:rsid w:val="00955B07"/>
    <w:rsid w:val="00955EE9"/>
    <w:rsid w:val="009560D5"/>
    <w:rsid w:val="0095611B"/>
    <w:rsid w:val="00956698"/>
    <w:rsid w:val="009566D8"/>
    <w:rsid w:val="009567B4"/>
    <w:rsid w:val="00956E4D"/>
    <w:rsid w:val="009571F0"/>
    <w:rsid w:val="009572B8"/>
    <w:rsid w:val="00957341"/>
    <w:rsid w:val="00957517"/>
    <w:rsid w:val="00957579"/>
    <w:rsid w:val="00957A47"/>
    <w:rsid w:val="00957A79"/>
    <w:rsid w:val="0096006B"/>
    <w:rsid w:val="009605F7"/>
    <w:rsid w:val="009608E8"/>
    <w:rsid w:val="00960BF6"/>
    <w:rsid w:val="00960FEC"/>
    <w:rsid w:val="009618FB"/>
    <w:rsid w:val="00961D57"/>
    <w:rsid w:val="00961D5A"/>
    <w:rsid w:val="00962142"/>
    <w:rsid w:val="00962184"/>
    <w:rsid w:val="009621E7"/>
    <w:rsid w:val="009623E3"/>
    <w:rsid w:val="0096257D"/>
    <w:rsid w:val="009625D9"/>
    <w:rsid w:val="00962AC4"/>
    <w:rsid w:val="009634B3"/>
    <w:rsid w:val="009634BA"/>
    <w:rsid w:val="00963549"/>
    <w:rsid w:val="00963AF2"/>
    <w:rsid w:val="00963DDB"/>
    <w:rsid w:val="00964274"/>
    <w:rsid w:val="009644EA"/>
    <w:rsid w:val="00964852"/>
    <w:rsid w:val="00965056"/>
    <w:rsid w:val="009650CC"/>
    <w:rsid w:val="009651F0"/>
    <w:rsid w:val="0096556A"/>
    <w:rsid w:val="009657A6"/>
    <w:rsid w:val="00965ACD"/>
    <w:rsid w:val="00965BBD"/>
    <w:rsid w:val="00965D72"/>
    <w:rsid w:val="00965DCF"/>
    <w:rsid w:val="009661BD"/>
    <w:rsid w:val="009666AC"/>
    <w:rsid w:val="00966DF2"/>
    <w:rsid w:val="0096787C"/>
    <w:rsid w:val="00967971"/>
    <w:rsid w:val="00967BA9"/>
    <w:rsid w:val="00967FF3"/>
    <w:rsid w:val="00970345"/>
    <w:rsid w:val="009703E3"/>
    <w:rsid w:val="00970593"/>
    <w:rsid w:val="00970870"/>
    <w:rsid w:val="00971235"/>
    <w:rsid w:val="00971262"/>
    <w:rsid w:val="009713B9"/>
    <w:rsid w:val="00971538"/>
    <w:rsid w:val="00971687"/>
    <w:rsid w:val="00971750"/>
    <w:rsid w:val="00971ACC"/>
    <w:rsid w:val="00971C35"/>
    <w:rsid w:val="00971F70"/>
    <w:rsid w:val="0097232A"/>
    <w:rsid w:val="00972609"/>
    <w:rsid w:val="009726B5"/>
    <w:rsid w:val="009727BF"/>
    <w:rsid w:val="00972AB5"/>
    <w:rsid w:val="00972B55"/>
    <w:rsid w:val="00972BF1"/>
    <w:rsid w:val="00972F6F"/>
    <w:rsid w:val="00972FF9"/>
    <w:rsid w:val="009731BD"/>
    <w:rsid w:val="0097344D"/>
    <w:rsid w:val="009734CF"/>
    <w:rsid w:val="00973A95"/>
    <w:rsid w:val="00973C14"/>
    <w:rsid w:val="009740E6"/>
    <w:rsid w:val="009742EA"/>
    <w:rsid w:val="0097437E"/>
    <w:rsid w:val="00974B72"/>
    <w:rsid w:val="00974C6D"/>
    <w:rsid w:val="00974D3F"/>
    <w:rsid w:val="00974D64"/>
    <w:rsid w:val="009751D8"/>
    <w:rsid w:val="00975E17"/>
    <w:rsid w:val="00975E32"/>
    <w:rsid w:val="00975F9D"/>
    <w:rsid w:val="00975FD5"/>
    <w:rsid w:val="00976A24"/>
    <w:rsid w:val="00976D8A"/>
    <w:rsid w:val="0097717F"/>
    <w:rsid w:val="00977437"/>
    <w:rsid w:val="00977761"/>
    <w:rsid w:val="0097789A"/>
    <w:rsid w:val="00977AAC"/>
    <w:rsid w:val="009802F6"/>
    <w:rsid w:val="0098043E"/>
    <w:rsid w:val="0098071D"/>
    <w:rsid w:val="00980752"/>
    <w:rsid w:val="00980784"/>
    <w:rsid w:val="00980981"/>
    <w:rsid w:val="00980A61"/>
    <w:rsid w:val="00980B35"/>
    <w:rsid w:val="00980D83"/>
    <w:rsid w:val="00981188"/>
    <w:rsid w:val="0098119A"/>
    <w:rsid w:val="009811C7"/>
    <w:rsid w:val="00981398"/>
    <w:rsid w:val="00981644"/>
    <w:rsid w:val="00981740"/>
    <w:rsid w:val="00981B05"/>
    <w:rsid w:val="00981B34"/>
    <w:rsid w:val="009820B5"/>
    <w:rsid w:val="009820EE"/>
    <w:rsid w:val="00982508"/>
    <w:rsid w:val="0098266C"/>
    <w:rsid w:val="0098293D"/>
    <w:rsid w:val="0098294D"/>
    <w:rsid w:val="009833BD"/>
    <w:rsid w:val="0098350E"/>
    <w:rsid w:val="009838EC"/>
    <w:rsid w:val="00983A94"/>
    <w:rsid w:val="00984399"/>
    <w:rsid w:val="0098449C"/>
    <w:rsid w:val="00984576"/>
    <w:rsid w:val="00984C37"/>
    <w:rsid w:val="0098511B"/>
    <w:rsid w:val="00985508"/>
    <w:rsid w:val="00985D51"/>
    <w:rsid w:val="00986140"/>
    <w:rsid w:val="009863EC"/>
    <w:rsid w:val="00986D13"/>
    <w:rsid w:val="00986F76"/>
    <w:rsid w:val="0098738F"/>
    <w:rsid w:val="009874F5"/>
    <w:rsid w:val="009877A2"/>
    <w:rsid w:val="00987BCF"/>
    <w:rsid w:val="00987D81"/>
    <w:rsid w:val="009904B3"/>
    <w:rsid w:val="009905D7"/>
    <w:rsid w:val="0099064F"/>
    <w:rsid w:val="00990A56"/>
    <w:rsid w:val="00990D40"/>
    <w:rsid w:val="00990D47"/>
    <w:rsid w:val="00990F73"/>
    <w:rsid w:val="00990FB5"/>
    <w:rsid w:val="00990FB8"/>
    <w:rsid w:val="00991102"/>
    <w:rsid w:val="00991348"/>
    <w:rsid w:val="0099160E"/>
    <w:rsid w:val="0099180D"/>
    <w:rsid w:val="009918C1"/>
    <w:rsid w:val="009919C6"/>
    <w:rsid w:val="009929A6"/>
    <w:rsid w:val="00992A7B"/>
    <w:rsid w:val="00992EF9"/>
    <w:rsid w:val="00993378"/>
    <w:rsid w:val="0099375F"/>
    <w:rsid w:val="00993832"/>
    <w:rsid w:val="00994348"/>
    <w:rsid w:val="0099464E"/>
    <w:rsid w:val="0099467C"/>
    <w:rsid w:val="009946BC"/>
    <w:rsid w:val="0099497E"/>
    <w:rsid w:val="009949E7"/>
    <w:rsid w:val="00994D47"/>
    <w:rsid w:val="0099507D"/>
    <w:rsid w:val="0099562E"/>
    <w:rsid w:val="00995A34"/>
    <w:rsid w:val="00995CF5"/>
    <w:rsid w:val="00995DE0"/>
    <w:rsid w:val="00996412"/>
    <w:rsid w:val="00996695"/>
    <w:rsid w:val="009966C2"/>
    <w:rsid w:val="009967A2"/>
    <w:rsid w:val="00996820"/>
    <w:rsid w:val="00996A56"/>
    <w:rsid w:val="00996BE1"/>
    <w:rsid w:val="00996C53"/>
    <w:rsid w:val="00996DF9"/>
    <w:rsid w:val="00997A01"/>
    <w:rsid w:val="00997E85"/>
    <w:rsid w:val="009A013E"/>
    <w:rsid w:val="009A02F4"/>
    <w:rsid w:val="009A040E"/>
    <w:rsid w:val="009A0577"/>
    <w:rsid w:val="009A0E4A"/>
    <w:rsid w:val="009A1071"/>
    <w:rsid w:val="009A132D"/>
    <w:rsid w:val="009A1A88"/>
    <w:rsid w:val="009A1C71"/>
    <w:rsid w:val="009A1D95"/>
    <w:rsid w:val="009A1DAB"/>
    <w:rsid w:val="009A20A8"/>
    <w:rsid w:val="009A211B"/>
    <w:rsid w:val="009A22CF"/>
    <w:rsid w:val="009A2468"/>
    <w:rsid w:val="009A268A"/>
    <w:rsid w:val="009A275E"/>
    <w:rsid w:val="009A277C"/>
    <w:rsid w:val="009A27DD"/>
    <w:rsid w:val="009A281B"/>
    <w:rsid w:val="009A28B5"/>
    <w:rsid w:val="009A2AA8"/>
    <w:rsid w:val="009A2BDE"/>
    <w:rsid w:val="009A2CC0"/>
    <w:rsid w:val="009A2DDD"/>
    <w:rsid w:val="009A2FE7"/>
    <w:rsid w:val="009A35C8"/>
    <w:rsid w:val="009A3D99"/>
    <w:rsid w:val="009A3DB0"/>
    <w:rsid w:val="009A3E43"/>
    <w:rsid w:val="009A4BFD"/>
    <w:rsid w:val="009A4CDA"/>
    <w:rsid w:val="009A59CA"/>
    <w:rsid w:val="009A6308"/>
    <w:rsid w:val="009A6683"/>
    <w:rsid w:val="009A6A0C"/>
    <w:rsid w:val="009A6D31"/>
    <w:rsid w:val="009A6DD7"/>
    <w:rsid w:val="009A6F8C"/>
    <w:rsid w:val="009A732B"/>
    <w:rsid w:val="009A772A"/>
    <w:rsid w:val="009A7890"/>
    <w:rsid w:val="009A7984"/>
    <w:rsid w:val="009B01DE"/>
    <w:rsid w:val="009B0CD6"/>
    <w:rsid w:val="009B0D36"/>
    <w:rsid w:val="009B139E"/>
    <w:rsid w:val="009B175E"/>
    <w:rsid w:val="009B1875"/>
    <w:rsid w:val="009B1942"/>
    <w:rsid w:val="009B1A6B"/>
    <w:rsid w:val="009B1C5C"/>
    <w:rsid w:val="009B1ED7"/>
    <w:rsid w:val="009B2021"/>
    <w:rsid w:val="009B2AD4"/>
    <w:rsid w:val="009B2BC5"/>
    <w:rsid w:val="009B2C18"/>
    <w:rsid w:val="009B2E81"/>
    <w:rsid w:val="009B2F28"/>
    <w:rsid w:val="009B3095"/>
    <w:rsid w:val="009B34F0"/>
    <w:rsid w:val="009B36B4"/>
    <w:rsid w:val="009B38C8"/>
    <w:rsid w:val="009B38F9"/>
    <w:rsid w:val="009B397C"/>
    <w:rsid w:val="009B3A43"/>
    <w:rsid w:val="009B3D01"/>
    <w:rsid w:val="009B459C"/>
    <w:rsid w:val="009B490B"/>
    <w:rsid w:val="009B4CB5"/>
    <w:rsid w:val="009B4E5C"/>
    <w:rsid w:val="009B5123"/>
    <w:rsid w:val="009B5D96"/>
    <w:rsid w:val="009B6176"/>
    <w:rsid w:val="009B6759"/>
    <w:rsid w:val="009B6ECF"/>
    <w:rsid w:val="009B70EF"/>
    <w:rsid w:val="009B72FC"/>
    <w:rsid w:val="009B73BB"/>
    <w:rsid w:val="009B7506"/>
    <w:rsid w:val="009B77C4"/>
    <w:rsid w:val="009B78AA"/>
    <w:rsid w:val="009C0127"/>
    <w:rsid w:val="009C01C0"/>
    <w:rsid w:val="009C0939"/>
    <w:rsid w:val="009C09F2"/>
    <w:rsid w:val="009C0D85"/>
    <w:rsid w:val="009C0E3E"/>
    <w:rsid w:val="009C12AD"/>
    <w:rsid w:val="009C14F7"/>
    <w:rsid w:val="009C15CD"/>
    <w:rsid w:val="009C1BCF"/>
    <w:rsid w:val="009C2E75"/>
    <w:rsid w:val="009C3034"/>
    <w:rsid w:val="009C31CC"/>
    <w:rsid w:val="009C36B1"/>
    <w:rsid w:val="009C3BF6"/>
    <w:rsid w:val="009C3EAA"/>
    <w:rsid w:val="009C4206"/>
    <w:rsid w:val="009C4285"/>
    <w:rsid w:val="009C4577"/>
    <w:rsid w:val="009C4655"/>
    <w:rsid w:val="009C4C77"/>
    <w:rsid w:val="009C4DF4"/>
    <w:rsid w:val="009C4E66"/>
    <w:rsid w:val="009C4EE7"/>
    <w:rsid w:val="009C4F43"/>
    <w:rsid w:val="009C4F64"/>
    <w:rsid w:val="009C52B5"/>
    <w:rsid w:val="009C52D5"/>
    <w:rsid w:val="009C576A"/>
    <w:rsid w:val="009C5980"/>
    <w:rsid w:val="009C59F0"/>
    <w:rsid w:val="009C5B1F"/>
    <w:rsid w:val="009C5F1E"/>
    <w:rsid w:val="009C6495"/>
    <w:rsid w:val="009C67FE"/>
    <w:rsid w:val="009C6841"/>
    <w:rsid w:val="009C6964"/>
    <w:rsid w:val="009C6DF1"/>
    <w:rsid w:val="009C7082"/>
    <w:rsid w:val="009C7098"/>
    <w:rsid w:val="009C71E2"/>
    <w:rsid w:val="009C73D0"/>
    <w:rsid w:val="009C7473"/>
    <w:rsid w:val="009C75BA"/>
    <w:rsid w:val="009C770E"/>
    <w:rsid w:val="009C7C04"/>
    <w:rsid w:val="009C7D7A"/>
    <w:rsid w:val="009C7E5F"/>
    <w:rsid w:val="009C7FE8"/>
    <w:rsid w:val="009D01C5"/>
    <w:rsid w:val="009D01FF"/>
    <w:rsid w:val="009D02C1"/>
    <w:rsid w:val="009D04E9"/>
    <w:rsid w:val="009D0668"/>
    <w:rsid w:val="009D0749"/>
    <w:rsid w:val="009D07A5"/>
    <w:rsid w:val="009D089B"/>
    <w:rsid w:val="009D0936"/>
    <w:rsid w:val="009D0C23"/>
    <w:rsid w:val="009D0D46"/>
    <w:rsid w:val="009D0DA6"/>
    <w:rsid w:val="009D0FEC"/>
    <w:rsid w:val="009D1084"/>
    <w:rsid w:val="009D12F6"/>
    <w:rsid w:val="009D1509"/>
    <w:rsid w:val="009D1E6C"/>
    <w:rsid w:val="009D22C0"/>
    <w:rsid w:val="009D239A"/>
    <w:rsid w:val="009D23A6"/>
    <w:rsid w:val="009D267F"/>
    <w:rsid w:val="009D26AD"/>
    <w:rsid w:val="009D2CDC"/>
    <w:rsid w:val="009D2E5C"/>
    <w:rsid w:val="009D30FE"/>
    <w:rsid w:val="009D3C51"/>
    <w:rsid w:val="009D3F56"/>
    <w:rsid w:val="009D441E"/>
    <w:rsid w:val="009D4628"/>
    <w:rsid w:val="009D4698"/>
    <w:rsid w:val="009D4C51"/>
    <w:rsid w:val="009D4CEB"/>
    <w:rsid w:val="009D4D5F"/>
    <w:rsid w:val="009D4DB1"/>
    <w:rsid w:val="009D536D"/>
    <w:rsid w:val="009D53AD"/>
    <w:rsid w:val="009D54BF"/>
    <w:rsid w:val="009D5A9A"/>
    <w:rsid w:val="009D5ABD"/>
    <w:rsid w:val="009D5DE0"/>
    <w:rsid w:val="009D609F"/>
    <w:rsid w:val="009D64C8"/>
    <w:rsid w:val="009D6746"/>
    <w:rsid w:val="009D6F7B"/>
    <w:rsid w:val="009D73E1"/>
    <w:rsid w:val="009D7549"/>
    <w:rsid w:val="009D781F"/>
    <w:rsid w:val="009D795D"/>
    <w:rsid w:val="009D7E6A"/>
    <w:rsid w:val="009D7EA8"/>
    <w:rsid w:val="009E018E"/>
    <w:rsid w:val="009E071D"/>
    <w:rsid w:val="009E07FA"/>
    <w:rsid w:val="009E0B36"/>
    <w:rsid w:val="009E21EC"/>
    <w:rsid w:val="009E22AF"/>
    <w:rsid w:val="009E2768"/>
    <w:rsid w:val="009E3055"/>
    <w:rsid w:val="009E3A2A"/>
    <w:rsid w:val="009E3AAC"/>
    <w:rsid w:val="009E3BEC"/>
    <w:rsid w:val="009E3D29"/>
    <w:rsid w:val="009E3F8D"/>
    <w:rsid w:val="009E428A"/>
    <w:rsid w:val="009E4399"/>
    <w:rsid w:val="009E4427"/>
    <w:rsid w:val="009E4472"/>
    <w:rsid w:val="009E4935"/>
    <w:rsid w:val="009E49F6"/>
    <w:rsid w:val="009E4ACD"/>
    <w:rsid w:val="009E5197"/>
    <w:rsid w:val="009E51CD"/>
    <w:rsid w:val="009E5BEB"/>
    <w:rsid w:val="009E6489"/>
    <w:rsid w:val="009E64A2"/>
    <w:rsid w:val="009E657B"/>
    <w:rsid w:val="009E65B4"/>
    <w:rsid w:val="009E67B2"/>
    <w:rsid w:val="009E69B7"/>
    <w:rsid w:val="009E7036"/>
    <w:rsid w:val="009E7746"/>
    <w:rsid w:val="009E777F"/>
    <w:rsid w:val="009E7797"/>
    <w:rsid w:val="009F02BC"/>
    <w:rsid w:val="009F04FF"/>
    <w:rsid w:val="009F05D9"/>
    <w:rsid w:val="009F07DF"/>
    <w:rsid w:val="009F09B6"/>
    <w:rsid w:val="009F0F2D"/>
    <w:rsid w:val="009F1240"/>
    <w:rsid w:val="009F12B8"/>
    <w:rsid w:val="009F1407"/>
    <w:rsid w:val="009F17F8"/>
    <w:rsid w:val="009F1E9D"/>
    <w:rsid w:val="009F237F"/>
    <w:rsid w:val="009F24D5"/>
    <w:rsid w:val="009F2692"/>
    <w:rsid w:val="009F2805"/>
    <w:rsid w:val="009F2C3C"/>
    <w:rsid w:val="009F2FD3"/>
    <w:rsid w:val="009F3079"/>
    <w:rsid w:val="009F3230"/>
    <w:rsid w:val="009F357A"/>
    <w:rsid w:val="009F3AAF"/>
    <w:rsid w:val="009F3D16"/>
    <w:rsid w:val="009F3E87"/>
    <w:rsid w:val="009F3F0A"/>
    <w:rsid w:val="009F3F73"/>
    <w:rsid w:val="009F4090"/>
    <w:rsid w:val="009F42D1"/>
    <w:rsid w:val="009F4512"/>
    <w:rsid w:val="009F45B5"/>
    <w:rsid w:val="009F4986"/>
    <w:rsid w:val="009F4B3A"/>
    <w:rsid w:val="009F4C1C"/>
    <w:rsid w:val="009F4EFB"/>
    <w:rsid w:val="009F550B"/>
    <w:rsid w:val="009F5604"/>
    <w:rsid w:val="009F597B"/>
    <w:rsid w:val="009F5C10"/>
    <w:rsid w:val="009F5E29"/>
    <w:rsid w:val="009F5E5A"/>
    <w:rsid w:val="009F625F"/>
    <w:rsid w:val="009F632D"/>
    <w:rsid w:val="009F648A"/>
    <w:rsid w:val="009F6A2A"/>
    <w:rsid w:val="009F723A"/>
    <w:rsid w:val="009F7243"/>
    <w:rsid w:val="009F7961"/>
    <w:rsid w:val="009F7B26"/>
    <w:rsid w:val="009F7CFA"/>
    <w:rsid w:val="00A0077F"/>
    <w:rsid w:val="00A0079A"/>
    <w:rsid w:val="00A00BB1"/>
    <w:rsid w:val="00A00E9C"/>
    <w:rsid w:val="00A013C0"/>
    <w:rsid w:val="00A01932"/>
    <w:rsid w:val="00A01943"/>
    <w:rsid w:val="00A0195F"/>
    <w:rsid w:val="00A01999"/>
    <w:rsid w:val="00A01D9B"/>
    <w:rsid w:val="00A021F5"/>
    <w:rsid w:val="00A02378"/>
    <w:rsid w:val="00A02497"/>
    <w:rsid w:val="00A02C26"/>
    <w:rsid w:val="00A03290"/>
    <w:rsid w:val="00A032DE"/>
    <w:rsid w:val="00A03410"/>
    <w:rsid w:val="00A034F7"/>
    <w:rsid w:val="00A03510"/>
    <w:rsid w:val="00A0358A"/>
    <w:rsid w:val="00A03B80"/>
    <w:rsid w:val="00A03DA4"/>
    <w:rsid w:val="00A03F9A"/>
    <w:rsid w:val="00A043FC"/>
    <w:rsid w:val="00A04E50"/>
    <w:rsid w:val="00A05383"/>
    <w:rsid w:val="00A054D5"/>
    <w:rsid w:val="00A05B72"/>
    <w:rsid w:val="00A05FBD"/>
    <w:rsid w:val="00A05FDA"/>
    <w:rsid w:val="00A0614C"/>
    <w:rsid w:val="00A06245"/>
    <w:rsid w:val="00A06453"/>
    <w:rsid w:val="00A06A52"/>
    <w:rsid w:val="00A06D3D"/>
    <w:rsid w:val="00A06EBD"/>
    <w:rsid w:val="00A07015"/>
    <w:rsid w:val="00A0716F"/>
    <w:rsid w:val="00A072F9"/>
    <w:rsid w:val="00A074A9"/>
    <w:rsid w:val="00A07B09"/>
    <w:rsid w:val="00A07EA5"/>
    <w:rsid w:val="00A101C3"/>
    <w:rsid w:val="00A101F1"/>
    <w:rsid w:val="00A1021B"/>
    <w:rsid w:val="00A1056C"/>
    <w:rsid w:val="00A10949"/>
    <w:rsid w:val="00A10A86"/>
    <w:rsid w:val="00A10BE7"/>
    <w:rsid w:val="00A10C98"/>
    <w:rsid w:val="00A10DA0"/>
    <w:rsid w:val="00A1115E"/>
    <w:rsid w:val="00A11283"/>
    <w:rsid w:val="00A11571"/>
    <w:rsid w:val="00A11807"/>
    <w:rsid w:val="00A11998"/>
    <w:rsid w:val="00A1205B"/>
    <w:rsid w:val="00A123E2"/>
    <w:rsid w:val="00A125B2"/>
    <w:rsid w:val="00A12C01"/>
    <w:rsid w:val="00A12D50"/>
    <w:rsid w:val="00A131FB"/>
    <w:rsid w:val="00A13245"/>
    <w:rsid w:val="00A134A1"/>
    <w:rsid w:val="00A13AA2"/>
    <w:rsid w:val="00A13C38"/>
    <w:rsid w:val="00A140D5"/>
    <w:rsid w:val="00A141C4"/>
    <w:rsid w:val="00A14389"/>
    <w:rsid w:val="00A14965"/>
    <w:rsid w:val="00A14A0F"/>
    <w:rsid w:val="00A14A8F"/>
    <w:rsid w:val="00A14B8B"/>
    <w:rsid w:val="00A14DFC"/>
    <w:rsid w:val="00A14E2E"/>
    <w:rsid w:val="00A154B3"/>
    <w:rsid w:val="00A1554E"/>
    <w:rsid w:val="00A15C7F"/>
    <w:rsid w:val="00A16010"/>
    <w:rsid w:val="00A16612"/>
    <w:rsid w:val="00A167A9"/>
    <w:rsid w:val="00A16833"/>
    <w:rsid w:val="00A16E7B"/>
    <w:rsid w:val="00A172BC"/>
    <w:rsid w:val="00A17501"/>
    <w:rsid w:val="00A17ABB"/>
    <w:rsid w:val="00A17CE8"/>
    <w:rsid w:val="00A2017A"/>
    <w:rsid w:val="00A201E9"/>
    <w:rsid w:val="00A204CC"/>
    <w:rsid w:val="00A2051F"/>
    <w:rsid w:val="00A20A11"/>
    <w:rsid w:val="00A20E51"/>
    <w:rsid w:val="00A21522"/>
    <w:rsid w:val="00A217C6"/>
    <w:rsid w:val="00A21C36"/>
    <w:rsid w:val="00A21C45"/>
    <w:rsid w:val="00A21DA7"/>
    <w:rsid w:val="00A220DF"/>
    <w:rsid w:val="00A22183"/>
    <w:rsid w:val="00A222F2"/>
    <w:rsid w:val="00A224A9"/>
    <w:rsid w:val="00A224EF"/>
    <w:rsid w:val="00A22C1A"/>
    <w:rsid w:val="00A22F16"/>
    <w:rsid w:val="00A23325"/>
    <w:rsid w:val="00A23554"/>
    <w:rsid w:val="00A2367C"/>
    <w:rsid w:val="00A23BA5"/>
    <w:rsid w:val="00A23E67"/>
    <w:rsid w:val="00A24185"/>
    <w:rsid w:val="00A244DB"/>
    <w:rsid w:val="00A247F7"/>
    <w:rsid w:val="00A249DD"/>
    <w:rsid w:val="00A24B98"/>
    <w:rsid w:val="00A24C33"/>
    <w:rsid w:val="00A25295"/>
    <w:rsid w:val="00A2555E"/>
    <w:rsid w:val="00A255E4"/>
    <w:rsid w:val="00A25C0A"/>
    <w:rsid w:val="00A25D17"/>
    <w:rsid w:val="00A25F76"/>
    <w:rsid w:val="00A26104"/>
    <w:rsid w:val="00A264E6"/>
    <w:rsid w:val="00A269AE"/>
    <w:rsid w:val="00A26DE1"/>
    <w:rsid w:val="00A276B4"/>
    <w:rsid w:val="00A276B8"/>
    <w:rsid w:val="00A276F6"/>
    <w:rsid w:val="00A27896"/>
    <w:rsid w:val="00A27B15"/>
    <w:rsid w:val="00A300C7"/>
    <w:rsid w:val="00A309A1"/>
    <w:rsid w:val="00A30A17"/>
    <w:rsid w:val="00A30E74"/>
    <w:rsid w:val="00A31191"/>
    <w:rsid w:val="00A312BB"/>
    <w:rsid w:val="00A313ED"/>
    <w:rsid w:val="00A313F9"/>
    <w:rsid w:val="00A314C9"/>
    <w:rsid w:val="00A31504"/>
    <w:rsid w:val="00A3155A"/>
    <w:rsid w:val="00A316D9"/>
    <w:rsid w:val="00A31940"/>
    <w:rsid w:val="00A31C12"/>
    <w:rsid w:val="00A3271E"/>
    <w:rsid w:val="00A32982"/>
    <w:rsid w:val="00A32A47"/>
    <w:rsid w:val="00A32CC5"/>
    <w:rsid w:val="00A32CCA"/>
    <w:rsid w:val="00A32E71"/>
    <w:rsid w:val="00A32F10"/>
    <w:rsid w:val="00A32F6A"/>
    <w:rsid w:val="00A33026"/>
    <w:rsid w:val="00A33055"/>
    <w:rsid w:val="00A3338F"/>
    <w:rsid w:val="00A33A00"/>
    <w:rsid w:val="00A33A39"/>
    <w:rsid w:val="00A33C14"/>
    <w:rsid w:val="00A33E46"/>
    <w:rsid w:val="00A33E90"/>
    <w:rsid w:val="00A34048"/>
    <w:rsid w:val="00A34442"/>
    <w:rsid w:val="00A3445B"/>
    <w:rsid w:val="00A3457F"/>
    <w:rsid w:val="00A346D1"/>
    <w:rsid w:val="00A34BD3"/>
    <w:rsid w:val="00A34D35"/>
    <w:rsid w:val="00A350AE"/>
    <w:rsid w:val="00A355AB"/>
    <w:rsid w:val="00A355F1"/>
    <w:rsid w:val="00A3562B"/>
    <w:rsid w:val="00A3572B"/>
    <w:rsid w:val="00A3576A"/>
    <w:rsid w:val="00A357DA"/>
    <w:rsid w:val="00A358D8"/>
    <w:rsid w:val="00A35CBE"/>
    <w:rsid w:val="00A36202"/>
    <w:rsid w:val="00A36270"/>
    <w:rsid w:val="00A36702"/>
    <w:rsid w:val="00A36825"/>
    <w:rsid w:val="00A3690D"/>
    <w:rsid w:val="00A36C8D"/>
    <w:rsid w:val="00A37427"/>
    <w:rsid w:val="00A377D3"/>
    <w:rsid w:val="00A37A6D"/>
    <w:rsid w:val="00A37F72"/>
    <w:rsid w:val="00A4080B"/>
    <w:rsid w:val="00A4091F"/>
    <w:rsid w:val="00A40AD4"/>
    <w:rsid w:val="00A4126F"/>
    <w:rsid w:val="00A412A6"/>
    <w:rsid w:val="00A412BA"/>
    <w:rsid w:val="00A41527"/>
    <w:rsid w:val="00A41533"/>
    <w:rsid w:val="00A415B7"/>
    <w:rsid w:val="00A419DE"/>
    <w:rsid w:val="00A41B3F"/>
    <w:rsid w:val="00A41CAB"/>
    <w:rsid w:val="00A41DD3"/>
    <w:rsid w:val="00A41E1B"/>
    <w:rsid w:val="00A41F8C"/>
    <w:rsid w:val="00A42247"/>
    <w:rsid w:val="00A4229B"/>
    <w:rsid w:val="00A42946"/>
    <w:rsid w:val="00A429E8"/>
    <w:rsid w:val="00A42AB3"/>
    <w:rsid w:val="00A42C22"/>
    <w:rsid w:val="00A42CD2"/>
    <w:rsid w:val="00A42CD4"/>
    <w:rsid w:val="00A42D92"/>
    <w:rsid w:val="00A4329E"/>
    <w:rsid w:val="00A44715"/>
    <w:rsid w:val="00A449EB"/>
    <w:rsid w:val="00A44CA6"/>
    <w:rsid w:val="00A44D67"/>
    <w:rsid w:val="00A44DAD"/>
    <w:rsid w:val="00A44DED"/>
    <w:rsid w:val="00A45102"/>
    <w:rsid w:val="00A454B8"/>
    <w:rsid w:val="00A45533"/>
    <w:rsid w:val="00A45673"/>
    <w:rsid w:val="00A45834"/>
    <w:rsid w:val="00A45CBB"/>
    <w:rsid w:val="00A45F88"/>
    <w:rsid w:val="00A46144"/>
    <w:rsid w:val="00A46420"/>
    <w:rsid w:val="00A465DD"/>
    <w:rsid w:val="00A467A9"/>
    <w:rsid w:val="00A47642"/>
    <w:rsid w:val="00A47757"/>
    <w:rsid w:val="00A47E81"/>
    <w:rsid w:val="00A50116"/>
    <w:rsid w:val="00A502F1"/>
    <w:rsid w:val="00A50375"/>
    <w:rsid w:val="00A505D8"/>
    <w:rsid w:val="00A5079C"/>
    <w:rsid w:val="00A50813"/>
    <w:rsid w:val="00A509A3"/>
    <w:rsid w:val="00A50BC3"/>
    <w:rsid w:val="00A510C0"/>
    <w:rsid w:val="00A51112"/>
    <w:rsid w:val="00A5167D"/>
    <w:rsid w:val="00A517A8"/>
    <w:rsid w:val="00A51F09"/>
    <w:rsid w:val="00A5251D"/>
    <w:rsid w:val="00A527EC"/>
    <w:rsid w:val="00A52807"/>
    <w:rsid w:val="00A52A11"/>
    <w:rsid w:val="00A52DCD"/>
    <w:rsid w:val="00A53369"/>
    <w:rsid w:val="00A53960"/>
    <w:rsid w:val="00A53A82"/>
    <w:rsid w:val="00A53ECB"/>
    <w:rsid w:val="00A5442C"/>
    <w:rsid w:val="00A54ABF"/>
    <w:rsid w:val="00A55089"/>
    <w:rsid w:val="00A556FC"/>
    <w:rsid w:val="00A55710"/>
    <w:rsid w:val="00A55802"/>
    <w:rsid w:val="00A55AA3"/>
    <w:rsid w:val="00A55B31"/>
    <w:rsid w:val="00A55B41"/>
    <w:rsid w:val="00A55BFC"/>
    <w:rsid w:val="00A55C44"/>
    <w:rsid w:val="00A55EF2"/>
    <w:rsid w:val="00A55FB2"/>
    <w:rsid w:val="00A5603D"/>
    <w:rsid w:val="00A56635"/>
    <w:rsid w:val="00A5669E"/>
    <w:rsid w:val="00A5678F"/>
    <w:rsid w:val="00A56895"/>
    <w:rsid w:val="00A56B8A"/>
    <w:rsid w:val="00A56BCC"/>
    <w:rsid w:val="00A56F26"/>
    <w:rsid w:val="00A5796B"/>
    <w:rsid w:val="00A57A49"/>
    <w:rsid w:val="00A57C5A"/>
    <w:rsid w:val="00A603D8"/>
    <w:rsid w:val="00A60448"/>
    <w:rsid w:val="00A6052C"/>
    <w:rsid w:val="00A6104E"/>
    <w:rsid w:val="00A6191E"/>
    <w:rsid w:val="00A61A42"/>
    <w:rsid w:val="00A61B0B"/>
    <w:rsid w:val="00A61B18"/>
    <w:rsid w:val="00A61F1F"/>
    <w:rsid w:val="00A61F95"/>
    <w:rsid w:val="00A6200F"/>
    <w:rsid w:val="00A6205E"/>
    <w:rsid w:val="00A6226F"/>
    <w:rsid w:val="00A627F5"/>
    <w:rsid w:val="00A62B65"/>
    <w:rsid w:val="00A632E4"/>
    <w:rsid w:val="00A63AAF"/>
    <w:rsid w:val="00A641A3"/>
    <w:rsid w:val="00A641B2"/>
    <w:rsid w:val="00A6463A"/>
    <w:rsid w:val="00A64C94"/>
    <w:rsid w:val="00A64F6B"/>
    <w:rsid w:val="00A6504F"/>
    <w:rsid w:val="00A6508B"/>
    <w:rsid w:val="00A65F12"/>
    <w:rsid w:val="00A66302"/>
    <w:rsid w:val="00A66319"/>
    <w:rsid w:val="00A66AA9"/>
    <w:rsid w:val="00A66ACB"/>
    <w:rsid w:val="00A66C66"/>
    <w:rsid w:val="00A66CBA"/>
    <w:rsid w:val="00A67C06"/>
    <w:rsid w:val="00A700A0"/>
    <w:rsid w:val="00A7015C"/>
    <w:rsid w:val="00A70E77"/>
    <w:rsid w:val="00A70FA5"/>
    <w:rsid w:val="00A71037"/>
    <w:rsid w:val="00A717CF"/>
    <w:rsid w:val="00A71877"/>
    <w:rsid w:val="00A71AD1"/>
    <w:rsid w:val="00A71E37"/>
    <w:rsid w:val="00A720CB"/>
    <w:rsid w:val="00A720D0"/>
    <w:rsid w:val="00A721A6"/>
    <w:rsid w:val="00A72374"/>
    <w:rsid w:val="00A723E9"/>
    <w:rsid w:val="00A724BC"/>
    <w:rsid w:val="00A725AA"/>
    <w:rsid w:val="00A7274A"/>
    <w:rsid w:val="00A728D7"/>
    <w:rsid w:val="00A7364E"/>
    <w:rsid w:val="00A73CD9"/>
    <w:rsid w:val="00A73F3D"/>
    <w:rsid w:val="00A74026"/>
    <w:rsid w:val="00A740B0"/>
    <w:rsid w:val="00A740D5"/>
    <w:rsid w:val="00A74DCE"/>
    <w:rsid w:val="00A74F2E"/>
    <w:rsid w:val="00A75313"/>
    <w:rsid w:val="00A75398"/>
    <w:rsid w:val="00A753D8"/>
    <w:rsid w:val="00A756F1"/>
    <w:rsid w:val="00A75BB8"/>
    <w:rsid w:val="00A75E64"/>
    <w:rsid w:val="00A75F1E"/>
    <w:rsid w:val="00A76012"/>
    <w:rsid w:val="00A7621E"/>
    <w:rsid w:val="00A763FC"/>
    <w:rsid w:val="00A765FF"/>
    <w:rsid w:val="00A76E8C"/>
    <w:rsid w:val="00A76EA6"/>
    <w:rsid w:val="00A7709B"/>
    <w:rsid w:val="00A77A07"/>
    <w:rsid w:val="00A80158"/>
    <w:rsid w:val="00A8035B"/>
    <w:rsid w:val="00A80519"/>
    <w:rsid w:val="00A8060C"/>
    <w:rsid w:val="00A80C7E"/>
    <w:rsid w:val="00A8145E"/>
    <w:rsid w:val="00A8169E"/>
    <w:rsid w:val="00A81889"/>
    <w:rsid w:val="00A819EA"/>
    <w:rsid w:val="00A81BFE"/>
    <w:rsid w:val="00A81F9E"/>
    <w:rsid w:val="00A82299"/>
    <w:rsid w:val="00A82740"/>
    <w:rsid w:val="00A82D4D"/>
    <w:rsid w:val="00A82FAB"/>
    <w:rsid w:val="00A83137"/>
    <w:rsid w:val="00A83164"/>
    <w:rsid w:val="00A832E4"/>
    <w:rsid w:val="00A832EE"/>
    <w:rsid w:val="00A833E5"/>
    <w:rsid w:val="00A83D72"/>
    <w:rsid w:val="00A83D99"/>
    <w:rsid w:val="00A83EED"/>
    <w:rsid w:val="00A84116"/>
    <w:rsid w:val="00A844E0"/>
    <w:rsid w:val="00A848DC"/>
    <w:rsid w:val="00A8494E"/>
    <w:rsid w:val="00A84992"/>
    <w:rsid w:val="00A849A6"/>
    <w:rsid w:val="00A84D54"/>
    <w:rsid w:val="00A84F0E"/>
    <w:rsid w:val="00A84F72"/>
    <w:rsid w:val="00A8503A"/>
    <w:rsid w:val="00A8559E"/>
    <w:rsid w:val="00A855B9"/>
    <w:rsid w:val="00A85A53"/>
    <w:rsid w:val="00A85B59"/>
    <w:rsid w:val="00A85BE4"/>
    <w:rsid w:val="00A85FA1"/>
    <w:rsid w:val="00A85FD1"/>
    <w:rsid w:val="00A864E6"/>
    <w:rsid w:val="00A86B1E"/>
    <w:rsid w:val="00A86FC3"/>
    <w:rsid w:val="00A87517"/>
    <w:rsid w:val="00A87535"/>
    <w:rsid w:val="00A875DA"/>
    <w:rsid w:val="00A876A6"/>
    <w:rsid w:val="00A8791C"/>
    <w:rsid w:val="00A87988"/>
    <w:rsid w:val="00A87AD4"/>
    <w:rsid w:val="00A900FC"/>
    <w:rsid w:val="00A90246"/>
    <w:rsid w:val="00A90659"/>
    <w:rsid w:val="00A90890"/>
    <w:rsid w:val="00A90A0F"/>
    <w:rsid w:val="00A90EC7"/>
    <w:rsid w:val="00A917B7"/>
    <w:rsid w:val="00A918CD"/>
    <w:rsid w:val="00A91905"/>
    <w:rsid w:val="00A91BBB"/>
    <w:rsid w:val="00A91CDF"/>
    <w:rsid w:val="00A91DBA"/>
    <w:rsid w:val="00A91FD9"/>
    <w:rsid w:val="00A92077"/>
    <w:rsid w:val="00A920DC"/>
    <w:rsid w:val="00A923CA"/>
    <w:rsid w:val="00A9244A"/>
    <w:rsid w:val="00A92B09"/>
    <w:rsid w:val="00A92D97"/>
    <w:rsid w:val="00A92EBF"/>
    <w:rsid w:val="00A9326C"/>
    <w:rsid w:val="00A94123"/>
    <w:rsid w:val="00A94363"/>
    <w:rsid w:val="00A9449E"/>
    <w:rsid w:val="00A9451B"/>
    <w:rsid w:val="00A945AA"/>
    <w:rsid w:val="00A9496A"/>
    <w:rsid w:val="00A94BAC"/>
    <w:rsid w:val="00A94C51"/>
    <w:rsid w:val="00A94DD1"/>
    <w:rsid w:val="00A95904"/>
    <w:rsid w:val="00A9597F"/>
    <w:rsid w:val="00A95E47"/>
    <w:rsid w:val="00A95FA6"/>
    <w:rsid w:val="00A95FBC"/>
    <w:rsid w:val="00A964E0"/>
    <w:rsid w:val="00A965B3"/>
    <w:rsid w:val="00A968D2"/>
    <w:rsid w:val="00A97070"/>
    <w:rsid w:val="00A97115"/>
    <w:rsid w:val="00A972CB"/>
    <w:rsid w:val="00A974E2"/>
    <w:rsid w:val="00A97F23"/>
    <w:rsid w:val="00AA00EB"/>
    <w:rsid w:val="00AA00FA"/>
    <w:rsid w:val="00AA017D"/>
    <w:rsid w:val="00AA03FF"/>
    <w:rsid w:val="00AA09CB"/>
    <w:rsid w:val="00AA0DE7"/>
    <w:rsid w:val="00AA0F79"/>
    <w:rsid w:val="00AA11B6"/>
    <w:rsid w:val="00AA13D0"/>
    <w:rsid w:val="00AA14FA"/>
    <w:rsid w:val="00AA1623"/>
    <w:rsid w:val="00AA187E"/>
    <w:rsid w:val="00AA1B44"/>
    <w:rsid w:val="00AA1C01"/>
    <w:rsid w:val="00AA1CE0"/>
    <w:rsid w:val="00AA1CF8"/>
    <w:rsid w:val="00AA1DB2"/>
    <w:rsid w:val="00AA1E66"/>
    <w:rsid w:val="00AA1EE9"/>
    <w:rsid w:val="00AA24D2"/>
    <w:rsid w:val="00AA2524"/>
    <w:rsid w:val="00AA2929"/>
    <w:rsid w:val="00AA2C57"/>
    <w:rsid w:val="00AA2E52"/>
    <w:rsid w:val="00AA3136"/>
    <w:rsid w:val="00AA371F"/>
    <w:rsid w:val="00AA3885"/>
    <w:rsid w:val="00AA38A1"/>
    <w:rsid w:val="00AA3AC7"/>
    <w:rsid w:val="00AA3BEA"/>
    <w:rsid w:val="00AA3C6B"/>
    <w:rsid w:val="00AA413F"/>
    <w:rsid w:val="00AA459F"/>
    <w:rsid w:val="00AA45EE"/>
    <w:rsid w:val="00AA45FA"/>
    <w:rsid w:val="00AA464A"/>
    <w:rsid w:val="00AA4B46"/>
    <w:rsid w:val="00AA4CAE"/>
    <w:rsid w:val="00AA4E05"/>
    <w:rsid w:val="00AA4E98"/>
    <w:rsid w:val="00AA553E"/>
    <w:rsid w:val="00AA569B"/>
    <w:rsid w:val="00AA5DBA"/>
    <w:rsid w:val="00AA607E"/>
    <w:rsid w:val="00AA6766"/>
    <w:rsid w:val="00AA6CAC"/>
    <w:rsid w:val="00AA6CF9"/>
    <w:rsid w:val="00AA75FB"/>
    <w:rsid w:val="00AA7737"/>
    <w:rsid w:val="00AA7851"/>
    <w:rsid w:val="00AA79B9"/>
    <w:rsid w:val="00AA7AB1"/>
    <w:rsid w:val="00AA7B22"/>
    <w:rsid w:val="00AB0218"/>
    <w:rsid w:val="00AB0C17"/>
    <w:rsid w:val="00AB113D"/>
    <w:rsid w:val="00AB12F5"/>
    <w:rsid w:val="00AB164F"/>
    <w:rsid w:val="00AB1ABD"/>
    <w:rsid w:val="00AB1DA8"/>
    <w:rsid w:val="00AB20E6"/>
    <w:rsid w:val="00AB22C9"/>
    <w:rsid w:val="00AB2342"/>
    <w:rsid w:val="00AB24EB"/>
    <w:rsid w:val="00AB25AE"/>
    <w:rsid w:val="00AB2614"/>
    <w:rsid w:val="00AB26D6"/>
    <w:rsid w:val="00AB2F23"/>
    <w:rsid w:val="00AB311F"/>
    <w:rsid w:val="00AB3124"/>
    <w:rsid w:val="00AB3148"/>
    <w:rsid w:val="00AB3694"/>
    <w:rsid w:val="00AB3953"/>
    <w:rsid w:val="00AB3E8B"/>
    <w:rsid w:val="00AB3ED2"/>
    <w:rsid w:val="00AB3F69"/>
    <w:rsid w:val="00AB40C2"/>
    <w:rsid w:val="00AB41C3"/>
    <w:rsid w:val="00AB445E"/>
    <w:rsid w:val="00AB447F"/>
    <w:rsid w:val="00AB4712"/>
    <w:rsid w:val="00AB4B7C"/>
    <w:rsid w:val="00AB4E3C"/>
    <w:rsid w:val="00AB534B"/>
    <w:rsid w:val="00AB5968"/>
    <w:rsid w:val="00AB5DCE"/>
    <w:rsid w:val="00AB6B99"/>
    <w:rsid w:val="00AB6BC8"/>
    <w:rsid w:val="00AB6CCB"/>
    <w:rsid w:val="00AB6D2C"/>
    <w:rsid w:val="00AB77EE"/>
    <w:rsid w:val="00AB7CFD"/>
    <w:rsid w:val="00AB7DA6"/>
    <w:rsid w:val="00AB7DBB"/>
    <w:rsid w:val="00AB7F6F"/>
    <w:rsid w:val="00AC0020"/>
    <w:rsid w:val="00AC010D"/>
    <w:rsid w:val="00AC019E"/>
    <w:rsid w:val="00AC06D9"/>
    <w:rsid w:val="00AC06F8"/>
    <w:rsid w:val="00AC0CE3"/>
    <w:rsid w:val="00AC1528"/>
    <w:rsid w:val="00AC1762"/>
    <w:rsid w:val="00AC1BB1"/>
    <w:rsid w:val="00AC1EA2"/>
    <w:rsid w:val="00AC2559"/>
    <w:rsid w:val="00AC294D"/>
    <w:rsid w:val="00AC302F"/>
    <w:rsid w:val="00AC392F"/>
    <w:rsid w:val="00AC3A79"/>
    <w:rsid w:val="00AC3A96"/>
    <w:rsid w:val="00AC3AD0"/>
    <w:rsid w:val="00AC3D79"/>
    <w:rsid w:val="00AC3ED9"/>
    <w:rsid w:val="00AC40A5"/>
    <w:rsid w:val="00AC4311"/>
    <w:rsid w:val="00AC510E"/>
    <w:rsid w:val="00AC5643"/>
    <w:rsid w:val="00AC5827"/>
    <w:rsid w:val="00AC5840"/>
    <w:rsid w:val="00AC5C7C"/>
    <w:rsid w:val="00AC608B"/>
    <w:rsid w:val="00AC619E"/>
    <w:rsid w:val="00AC63AF"/>
    <w:rsid w:val="00AC65B1"/>
    <w:rsid w:val="00AC6791"/>
    <w:rsid w:val="00AC6A56"/>
    <w:rsid w:val="00AC6A64"/>
    <w:rsid w:val="00AC6B41"/>
    <w:rsid w:val="00AC6E94"/>
    <w:rsid w:val="00AC6F92"/>
    <w:rsid w:val="00AC7036"/>
    <w:rsid w:val="00AC7B1C"/>
    <w:rsid w:val="00AC7CC5"/>
    <w:rsid w:val="00AC7F05"/>
    <w:rsid w:val="00AD01B5"/>
    <w:rsid w:val="00AD0432"/>
    <w:rsid w:val="00AD04EE"/>
    <w:rsid w:val="00AD05B4"/>
    <w:rsid w:val="00AD09E3"/>
    <w:rsid w:val="00AD0EF3"/>
    <w:rsid w:val="00AD1097"/>
    <w:rsid w:val="00AD126D"/>
    <w:rsid w:val="00AD1833"/>
    <w:rsid w:val="00AD19D6"/>
    <w:rsid w:val="00AD1A93"/>
    <w:rsid w:val="00AD1CE5"/>
    <w:rsid w:val="00AD1E23"/>
    <w:rsid w:val="00AD2319"/>
    <w:rsid w:val="00AD2A3D"/>
    <w:rsid w:val="00AD2B3A"/>
    <w:rsid w:val="00AD31A2"/>
    <w:rsid w:val="00AD3698"/>
    <w:rsid w:val="00AD392A"/>
    <w:rsid w:val="00AD39F4"/>
    <w:rsid w:val="00AD3AAD"/>
    <w:rsid w:val="00AD3BFC"/>
    <w:rsid w:val="00AD3F79"/>
    <w:rsid w:val="00AD4013"/>
    <w:rsid w:val="00AD40BD"/>
    <w:rsid w:val="00AD41EA"/>
    <w:rsid w:val="00AD45AB"/>
    <w:rsid w:val="00AD4792"/>
    <w:rsid w:val="00AD4E0D"/>
    <w:rsid w:val="00AD579A"/>
    <w:rsid w:val="00AD5875"/>
    <w:rsid w:val="00AD588D"/>
    <w:rsid w:val="00AD58B0"/>
    <w:rsid w:val="00AD58E5"/>
    <w:rsid w:val="00AD5B49"/>
    <w:rsid w:val="00AD5C1E"/>
    <w:rsid w:val="00AD5EBD"/>
    <w:rsid w:val="00AD626B"/>
    <w:rsid w:val="00AD6D4F"/>
    <w:rsid w:val="00AD6E46"/>
    <w:rsid w:val="00AD79F4"/>
    <w:rsid w:val="00AD7B7A"/>
    <w:rsid w:val="00AE030D"/>
    <w:rsid w:val="00AE063F"/>
    <w:rsid w:val="00AE077D"/>
    <w:rsid w:val="00AE11A1"/>
    <w:rsid w:val="00AE14A7"/>
    <w:rsid w:val="00AE1935"/>
    <w:rsid w:val="00AE1963"/>
    <w:rsid w:val="00AE1E6A"/>
    <w:rsid w:val="00AE1FE5"/>
    <w:rsid w:val="00AE203B"/>
    <w:rsid w:val="00AE203D"/>
    <w:rsid w:val="00AE209C"/>
    <w:rsid w:val="00AE214B"/>
    <w:rsid w:val="00AE21DE"/>
    <w:rsid w:val="00AE257C"/>
    <w:rsid w:val="00AE2685"/>
    <w:rsid w:val="00AE26BE"/>
    <w:rsid w:val="00AE2BD2"/>
    <w:rsid w:val="00AE311E"/>
    <w:rsid w:val="00AE3222"/>
    <w:rsid w:val="00AE357A"/>
    <w:rsid w:val="00AE37CE"/>
    <w:rsid w:val="00AE4B7A"/>
    <w:rsid w:val="00AE4BE1"/>
    <w:rsid w:val="00AE5079"/>
    <w:rsid w:val="00AE50F3"/>
    <w:rsid w:val="00AE57D9"/>
    <w:rsid w:val="00AE57EC"/>
    <w:rsid w:val="00AE599A"/>
    <w:rsid w:val="00AE5B7D"/>
    <w:rsid w:val="00AE5E31"/>
    <w:rsid w:val="00AE62EE"/>
    <w:rsid w:val="00AE6571"/>
    <w:rsid w:val="00AE6731"/>
    <w:rsid w:val="00AE6B28"/>
    <w:rsid w:val="00AE6B2A"/>
    <w:rsid w:val="00AE6FBD"/>
    <w:rsid w:val="00AE6FC9"/>
    <w:rsid w:val="00AE72AF"/>
    <w:rsid w:val="00AE732A"/>
    <w:rsid w:val="00AE73C0"/>
    <w:rsid w:val="00AE752F"/>
    <w:rsid w:val="00AE758B"/>
    <w:rsid w:val="00AE7B98"/>
    <w:rsid w:val="00AE7F8C"/>
    <w:rsid w:val="00AF0335"/>
    <w:rsid w:val="00AF04FF"/>
    <w:rsid w:val="00AF05B7"/>
    <w:rsid w:val="00AF05F0"/>
    <w:rsid w:val="00AF0608"/>
    <w:rsid w:val="00AF0762"/>
    <w:rsid w:val="00AF091B"/>
    <w:rsid w:val="00AF09F7"/>
    <w:rsid w:val="00AF0D6E"/>
    <w:rsid w:val="00AF0E3A"/>
    <w:rsid w:val="00AF10C4"/>
    <w:rsid w:val="00AF1113"/>
    <w:rsid w:val="00AF11BC"/>
    <w:rsid w:val="00AF19A3"/>
    <w:rsid w:val="00AF19B3"/>
    <w:rsid w:val="00AF1BF3"/>
    <w:rsid w:val="00AF1CBA"/>
    <w:rsid w:val="00AF1ECE"/>
    <w:rsid w:val="00AF253E"/>
    <w:rsid w:val="00AF2944"/>
    <w:rsid w:val="00AF2A19"/>
    <w:rsid w:val="00AF2C35"/>
    <w:rsid w:val="00AF2D90"/>
    <w:rsid w:val="00AF2F54"/>
    <w:rsid w:val="00AF319E"/>
    <w:rsid w:val="00AF320B"/>
    <w:rsid w:val="00AF35CE"/>
    <w:rsid w:val="00AF3B5E"/>
    <w:rsid w:val="00AF3BF7"/>
    <w:rsid w:val="00AF4984"/>
    <w:rsid w:val="00AF4A75"/>
    <w:rsid w:val="00AF4B69"/>
    <w:rsid w:val="00AF4CA5"/>
    <w:rsid w:val="00AF4D0F"/>
    <w:rsid w:val="00AF4D38"/>
    <w:rsid w:val="00AF4FAA"/>
    <w:rsid w:val="00AF5301"/>
    <w:rsid w:val="00AF5711"/>
    <w:rsid w:val="00AF5926"/>
    <w:rsid w:val="00AF5CEC"/>
    <w:rsid w:val="00AF5D56"/>
    <w:rsid w:val="00AF5F3D"/>
    <w:rsid w:val="00AF62DD"/>
    <w:rsid w:val="00AF6840"/>
    <w:rsid w:val="00AF68C3"/>
    <w:rsid w:val="00AF69C8"/>
    <w:rsid w:val="00AF6D4E"/>
    <w:rsid w:val="00AF78FE"/>
    <w:rsid w:val="00AF792C"/>
    <w:rsid w:val="00AF7E40"/>
    <w:rsid w:val="00AF7E7D"/>
    <w:rsid w:val="00B00180"/>
    <w:rsid w:val="00B008BB"/>
    <w:rsid w:val="00B009A9"/>
    <w:rsid w:val="00B00E53"/>
    <w:rsid w:val="00B01445"/>
    <w:rsid w:val="00B01534"/>
    <w:rsid w:val="00B01846"/>
    <w:rsid w:val="00B019A3"/>
    <w:rsid w:val="00B01C78"/>
    <w:rsid w:val="00B01E14"/>
    <w:rsid w:val="00B01FC6"/>
    <w:rsid w:val="00B020F2"/>
    <w:rsid w:val="00B02783"/>
    <w:rsid w:val="00B02C0F"/>
    <w:rsid w:val="00B036BB"/>
    <w:rsid w:val="00B03869"/>
    <w:rsid w:val="00B03A83"/>
    <w:rsid w:val="00B03B5B"/>
    <w:rsid w:val="00B03D1C"/>
    <w:rsid w:val="00B0403A"/>
    <w:rsid w:val="00B0428B"/>
    <w:rsid w:val="00B0440A"/>
    <w:rsid w:val="00B0459F"/>
    <w:rsid w:val="00B045B9"/>
    <w:rsid w:val="00B0463F"/>
    <w:rsid w:val="00B049D7"/>
    <w:rsid w:val="00B04EEE"/>
    <w:rsid w:val="00B0555D"/>
    <w:rsid w:val="00B056D3"/>
    <w:rsid w:val="00B05AAD"/>
    <w:rsid w:val="00B063AB"/>
    <w:rsid w:val="00B06AD3"/>
    <w:rsid w:val="00B06CCA"/>
    <w:rsid w:val="00B070F7"/>
    <w:rsid w:val="00B0726D"/>
    <w:rsid w:val="00B07406"/>
    <w:rsid w:val="00B0749F"/>
    <w:rsid w:val="00B07806"/>
    <w:rsid w:val="00B07CCC"/>
    <w:rsid w:val="00B07D98"/>
    <w:rsid w:val="00B07E85"/>
    <w:rsid w:val="00B101E1"/>
    <w:rsid w:val="00B101F6"/>
    <w:rsid w:val="00B102B7"/>
    <w:rsid w:val="00B10333"/>
    <w:rsid w:val="00B1036B"/>
    <w:rsid w:val="00B10AA4"/>
    <w:rsid w:val="00B10C60"/>
    <w:rsid w:val="00B10D9D"/>
    <w:rsid w:val="00B110AF"/>
    <w:rsid w:val="00B110BB"/>
    <w:rsid w:val="00B111F6"/>
    <w:rsid w:val="00B115E7"/>
    <w:rsid w:val="00B116E3"/>
    <w:rsid w:val="00B11B9C"/>
    <w:rsid w:val="00B12128"/>
    <w:rsid w:val="00B12224"/>
    <w:rsid w:val="00B123AF"/>
    <w:rsid w:val="00B123EA"/>
    <w:rsid w:val="00B12630"/>
    <w:rsid w:val="00B126C6"/>
    <w:rsid w:val="00B12800"/>
    <w:rsid w:val="00B12841"/>
    <w:rsid w:val="00B12FCB"/>
    <w:rsid w:val="00B12FE5"/>
    <w:rsid w:val="00B13031"/>
    <w:rsid w:val="00B13136"/>
    <w:rsid w:val="00B131E7"/>
    <w:rsid w:val="00B13E71"/>
    <w:rsid w:val="00B13F3B"/>
    <w:rsid w:val="00B14B7D"/>
    <w:rsid w:val="00B14E39"/>
    <w:rsid w:val="00B14EC0"/>
    <w:rsid w:val="00B15BD7"/>
    <w:rsid w:val="00B15F41"/>
    <w:rsid w:val="00B15FB6"/>
    <w:rsid w:val="00B15FF6"/>
    <w:rsid w:val="00B1612B"/>
    <w:rsid w:val="00B164C1"/>
    <w:rsid w:val="00B16F3B"/>
    <w:rsid w:val="00B17244"/>
    <w:rsid w:val="00B17530"/>
    <w:rsid w:val="00B176AB"/>
    <w:rsid w:val="00B176D3"/>
    <w:rsid w:val="00B17843"/>
    <w:rsid w:val="00B17C1D"/>
    <w:rsid w:val="00B20001"/>
    <w:rsid w:val="00B2006B"/>
    <w:rsid w:val="00B20389"/>
    <w:rsid w:val="00B20504"/>
    <w:rsid w:val="00B20A1D"/>
    <w:rsid w:val="00B20D14"/>
    <w:rsid w:val="00B20D8F"/>
    <w:rsid w:val="00B210EE"/>
    <w:rsid w:val="00B21141"/>
    <w:rsid w:val="00B21889"/>
    <w:rsid w:val="00B2192D"/>
    <w:rsid w:val="00B2199C"/>
    <w:rsid w:val="00B21D0A"/>
    <w:rsid w:val="00B21D68"/>
    <w:rsid w:val="00B2210E"/>
    <w:rsid w:val="00B222CA"/>
    <w:rsid w:val="00B22364"/>
    <w:rsid w:val="00B22450"/>
    <w:rsid w:val="00B22550"/>
    <w:rsid w:val="00B226C7"/>
    <w:rsid w:val="00B2367B"/>
    <w:rsid w:val="00B23876"/>
    <w:rsid w:val="00B243A3"/>
    <w:rsid w:val="00B24652"/>
    <w:rsid w:val="00B24BAC"/>
    <w:rsid w:val="00B256AC"/>
    <w:rsid w:val="00B258BC"/>
    <w:rsid w:val="00B25C3F"/>
    <w:rsid w:val="00B26122"/>
    <w:rsid w:val="00B265F5"/>
    <w:rsid w:val="00B2668C"/>
    <w:rsid w:val="00B26867"/>
    <w:rsid w:val="00B26B54"/>
    <w:rsid w:val="00B26FAF"/>
    <w:rsid w:val="00B2715F"/>
    <w:rsid w:val="00B27233"/>
    <w:rsid w:val="00B2763F"/>
    <w:rsid w:val="00B27D0F"/>
    <w:rsid w:val="00B27E74"/>
    <w:rsid w:val="00B27F10"/>
    <w:rsid w:val="00B3000A"/>
    <w:rsid w:val="00B3004A"/>
    <w:rsid w:val="00B3093A"/>
    <w:rsid w:val="00B315A9"/>
    <w:rsid w:val="00B31C6F"/>
    <w:rsid w:val="00B31D2C"/>
    <w:rsid w:val="00B31D6F"/>
    <w:rsid w:val="00B326FC"/>
    <w:rsid w:val="00B32821"/>
    <w:rsid w:val="00B32A82"/>
    <w:rsid w:val="00B32AAA"/>
    <w:rsid w:val="00B32B3C"/>
    <w:rsid w:val="00B32B97"/>
    <w:rsid w:val="00B32D95"/>
    <w:rsid w:val="00B32DBE"/>
    <w:rsid w:val="00B3327E"/>
    <w:rsid w:val="00B3336C"/>
    <w:rsid w:val="00B338B7"/>
    <w:rsid w:val="00B33C47"/>
    <w:rsid w:val="00B33D87"/>
    <w:rsid w:val="00B33D9B"/>
    <w:rsid w:val="00B343FB"/>
    <w:rsid w:val="00B34452"/>
    <w:rsid w:val="00B34529"/>
    <w:rsid w:val="00B349B9"/>
    <w:rsid w:val="00B34C39"/>
    <w:rsid w:val="00B34F29"/>
    <w:rsid w:val="00B357BD"/>
    <w:rsid w:val="00B358E3"/>
    <w:rsid w:val="00B35A7E"/>
    <w:rsid w:val="00B36057"/>
    <w:rsid w:val="00B361D9"/>
    <w:rsid w:val="00B36206"/>
    <w:rsid w:val="00B362F4"/>
    <w:rsid w:val="00B36566"/>
    <w:rsid w:val="00B365A6"/>
    <w:rsid w:val="00B36673"/>
    <w:rsid w:val="00B368B7"/>
    <w:rsid w:val="00B36EB8"/>
    <w:rsid w:val="00B37216"/>
    <w:rsid w:val="00B3725D"/>
    <w:rsid w:val="00B37B32"/>
    <w:rsid w:val="00B37BA0"/>
    <w:rsid w:val="00B4020A"/>
    <w:rsid w:val="00B4020B"/>
    <w:rsid w:val="00B403D1"/>
    <w:rsid w:val="00B407E2"/>
    <w:rsid w:val="00B40806"/>
    <w:rsid w:val="00B40D8E"/>
    <w:rsid w:val="00B40E1A"/>
    <w:rsid w:val="00B415D0"/>
    <w:rsid w:val="00B41950"/>
    <w:rsid w:val="00B41A73"/>
    <w:rsid w:val="00B41BD8"/>
    <w:rsid w:val="00B42BA1"/>
    <w:rsid w:val="00B44221"/>
    <w:rsid w:val="00B44731"/>
    <w:rsid w:val="00B4474D"/>
    <w:rsid w:val="00B4490D"/>
    <w:rsid w:val="00B44C73"/>
    <w:rsid w:val="00B44EC0"/>
    <w:rsid w:val="00B451A6"/>
    <w:rsid w:val="00B45507"/>
    <w:rsid w:val="00B4566B"/>
    <w:rsid w:val="00B45C2C"/>
    <w:rsid w:val="00B45FC6"/>
    <w:rsid w:val="00B466FC"/>
    <w:rsid w:val="00B469EA"/>
    <w:rsid w:val="00B46BD4"/>
    <w:rsid w:val="00B46D23"/>
    <w:rsid w:val="00B46F37"/>
    <w:rsid w:val="00B47087"/>
    <w:rsid w:val="00B47178"/>
    <w:rsid w:val="00B47188"/>
    <w:rsid w:val="00B472E4"/>
    <w:rsid w:val="00B4747C"/>
    <w:rsid w:val="00B4771B"/>
    <w:rsid w:val="00B47891"/>
    <w:rsid w:val="00B47C9A"/>
    <w:rsid w:val="00B47DC6"/>
    <w:rsid w:val="00B47ECE"/>
    <w:rsid w:val="00B5004E"/>
    <w:rsid w:val="00B50350"/>
    <w:rsid w:val="00B50F2C"/>
    <w:rsid w:val="00B5156D"/>
    <w:rsid w:val="00B519A5"/>
    <w:rsid w:val="00B519E6"/>
    <w:rsid w:val="00B51CBE"/>
    <w:rsid w:val="00B51E09"/>
    <w:rsid w:val="00B52093"/>
    <w:rsid w:val="00B52095"/>
    <w:rsid w:val="00B522BF"/>
    <w:rsid w:val="00B52B3F"/>
    <w:rsid w:val="00B52BA7"/>
    <w:rsid w:val="00B531F9"/>
    <w:rsid w:val="00B53223"/>
    <w:rsid w:val="00B53551"/>
    <w:rsid w:val="00B53E37"/>
    <w:rsid w:val="00B543E8"/>
    <w:rsid w:val="00B5461E"/>
    <w:rsid w:val="00B546B8"/>
    <w:rsid w:val="00B54733"/>
    <w:rsid w:val="00B54921"/>
    <w:rsid w:val="00B54F0E"/>
    <w:rsid w:val="00B54F51"/>
    <w:rsid w:val="00B55889"/>
    <w:rsid w:val="00B55BA9"/>
    <w:rsid w:val="00B55BC5"/>
    <w:rsid w:val="00B55C8A"/>
    <w:rsid w:val="00B55D47"/>
    <w:rsid w:val="00B56BE1"/>
    <w:rsid w:val="00B56E10"/>
    <w:rsid w:val="00B56ED5"/>
    <w:rsid w:val="00B57061"/>
    <w:rsid w:val="00B571C9"/>
    <w:rsid w:val="00B579EB"/>
    <w:rsid w:val="00B60506"/>
    <w:rsid w:val="00B60577"/>
    <w:rsid w:val="00B60B9E"/>
    <w:rsid w:val="00B60D87"/>
    <w:rsid w:val="00B617B2"/>
    <w:rsid w:val="00B61A5D"/>
    <w:rsid w:val="00B61D9F"/>
    <w:rsid w:val="00B61FD6"/>
    <w:rsid w:val="00B6234A"/>
    <w:rsid w:val="00B624EE"/>
    <w:rsid w:val="00B628AD"/>
    <w:rsid w:val="00B62AAD"/>
    <w:rsid w:val="00B62D01"/>
    <w:rsid w:val="00B62D24"/>
    <w:rsid w:val="00B62FED"/>
    <w:rsid w:val="00B634C0"/>
    <w:rsid w:val="00B634FB"/>
    <w:rsid w:val="00B6364B"/>
    <w:rsid w:val="00B63B74"/>
    <w:rsid w:val="00B63BE8"/>
    <w:rsid w:val="00B63E6E"/>
    <w:rsid w:val="00B6405D"/>
    <w:rsid w:val="00B6409D"/>
    <w:rsid w:val="00B644B0"/>
    <w:rsid w:val="00B645A3"/>
    <w:rsid w:val="00B64780"/>
    <w:rsid w:val="00B64955"/>
    <w:rsid w:val="00B64A2E"/>
    <w:rsid w:val="00B64B12"/>
    <w:rsid w:val="00B64C32"/>
    <w:rsid w:val="00B65038"/>
    <w:rsid w:val="00B65228"/>
    <w:rsid w:val="00B652F7"/>
    <w:rsid w:val="00B6543B"/>
    <w:rsid w:val="00B655CE"/>
    <w:rsid w:val="00B65917"/>
    <w:rsid w:val="00B65A46"/>
    <w:rsid w:val="00B65EF2"/>
    <w:rsid w:val="00B660B7"/>
    <w:rsid w:val="00B6658D"/>
    <w:rsid w:val="00B66F2D"/>
    <w:rsid w:val="00B66F8E"/>
    <w:rsid w:val="00B670E3"/>
    <w:rsid w:val="00B6711F"/>
    <w:rsid w:val="00B67277"/>
    <w:rsid w:val="00B6735D"/>
    <w:rsid w:val="00B6737E"/>
    <w:rsid w:val="00B6788E"/>
    <w:rsid w:val="00B67949"/>
    <w:rsid w:val="00B6799D"/>
    <w:rsid w:val="00B67A92"/>
    <w:rsid w:val="00B67ECF"/>
    <w:rsid w:val="00B700D3"/>
    <w:rsid w:val="00B707CE"/>
    <w:rsid w:val="00B70EED"/>
    <w:rsid w:val="00B71051"/>
    <w:rsid w:val="00B7109E"/>
    <w:rsid w:val="00B7124E"/>
    <w:rsid w:val="00B7129A"/>
    <w:rsid w:val="00B715C9"/>
    <w:rsid w:val="00B716BC"/>
    <w:rsid w:val="00B71D46"/>
    <w:rsid w:val="00B71D81"/>
    <w:rsid w:val="00B72163"/>
    <w:rsid w:val="00B72292"/>
    <w:rsid w:val="00B7262E"/>
    <w:rsid w:val="00B726AC"/>
    <w:rsid w:val="00B72930"/>
    <w:rsid w:val="00B729AB"/>
    <w:rsid w:val="00B72BAD"/>
    <w:rsid w:val="00B72C27"/>
    <w:rsid w:val="00B730AF"/>
    <w:rsid w:val="00B730B1"/>
    <w:rsid w:val="00B730EF"/>
    <w:rsid w:val="00B73369"/>
    <w:rsid w:val="00B73BA1"/>
    <w:rsid w:val="00B73BE6"/>
    <w:rsid w:val="00B73E10"/>
    <w:rsid w:val="00B73F19"/>
    <w:rsid w:val="00B7417D"/>
    <w:rsid w:val="00B74303"/>
    <w:rsid w:val="00B743DC"/>
    <w:rsid w:val="00B74622"/>
    <w:rsid w:val="00B74754"/>
    <w:rsid w:val="00B74A00"/>
    <w:rsid w:val="00B74AE1"/>
    <w:rsid w:val="00B74FCC"/>
    <w:rsid w:val="00B753E3"/>
    <w:rsid w:val="00B757BD"/>
    <w:rsid w:val="00B759A9"/>
    <w:rsid w:val="00B75BBA"/>
    <w:rsid w:val="00B75F33"/>
    <w:rsid w:val="00B7624A"/>
    <w:rsid w:val="00B763BE"/>
    <w:rsid w:val="00B76673"/>
    <w:rsid w:val="00B767EE"/>
    <w:rsid w:val="00B769DD"/>
    <w:rsid w:val="00B76BFD"/>
    <w:rsid w:val="00B76DB4"/>
    <w:rsid w:val="00B76E29"/>
    <w:rsid w:val="00B77302"/>
    <w:rsid w:val="00B776F4"/>
    <w:rsid w:val="00B77764"/>
    <w:rsid w:val="00B77A13"/>
    <w:rsid w:val="00B77BD2"/>
    <w:rsid w:val="00B77E0B"/>
    <w:rsid w:val="00B801FE"/>
    <w:rsid w:val="00B80246"/>
    <w:rsid w:val="00B80341"/>
    <w:rsid w:val="00B80664"/>
    <w:rsid w:val="00B807E6"/>
    <w:rsid w:val="00B80932"/>
    <w:rsid w:val="00B80C49"/>
    <w:rsid w:val="00B80FF7"/>
    <w:rsid w:val="00B81572"/>
    <w:rsid w:val="00B81DC7"/>
    <w:rsid w:val="00B81F78"/>
    <w:rsid w:val="00B823AD"/>
    <w:rsid w:val="00B823C7"/>
    <w:rsid w:val="00B825DD"/>
    <w:rsid w:val="00B826FD"/>
    <w:rsid w:val="00B828F4"/>
    <w:rsid w:val="00B8299B"/>
    <w:rsid w:val="00B82AFD"/>
    <w:rsid w:val="00B82CB5"/>
    <w:rsid w:val="00B82F56"/>
    <w:rsid w:val="00B830A6"/>
    <w:rsid w:val="00B830E3"/>
    <w:rsid w:val="00B831E4"/>
    <w:rsid w:val="00B83516"/>
    <w:rsid w:val="00B83707"/>
    <w:rsid w:val="00B8372F"/>
    <w:rsid w:val="00B8373D"/>
    <w:rsid w:val="00B837E0"/>
    <w:rsid w:val="00B83980"/>
    <w:rsid w:val="00B83BC9"/>
    <w:rsid w:val="00B83C66"/>
    <w:rsid w:val="00B841D8"/>
    <w:rsid w:val="00B842D2"/>
    <w:rsid w:val="00B846EA"/>
    <w:rsid w:val="00B84842"/>
    <w:rsid w:val="00B84A62"/>
    <w:rsid w:val="00B84E0F"/>
    <w:rsid w:val="00B84E48"/>
    <w:rsid w:val="00B84ED3"/>
    <w:rsid w:val="00B857AD"/>
    <w:rsid w:val="00B858BE"/>
    <w:rsid w:val="00B85982"/>
    <w:rsid w:val="00B85AC5"/>
    <w:rsid w:val="00B85B2C"/>
    <w:rsid w:val="00B85CB2"/>
    <w:rsid w:val="00B85D7E"/>
    <w:rsid w:val="00B860FF"/>
    <w:rsid w:val="00B863CB"/>
    <w:rsid w:val="00B868CC"/>
    <w:rsid w:val="00B87C1F"/>
    <w:rsid w:val="00B87C38"/>
    <w:rsid w:val="00B901EF"/>
    <w:rsid w:val="00B906D2"/>
    <w:rsid w:val="00B90709"/>
    <w:rsid w:val="00B908EC"/>
    <w:rsid w:val="00B9091C"/>
    <w:rsid w:val="00B90940"/>
    <w:rsid w:val="00B9099A"/>
    <w:rsid w:val="00B90B1A"/>
    <w:rsid w:val="00B90B2E"/>
    <w:rsid w:val="00B90C68"/>
    <w:rsid w:val="00B90FC9"/>
    <w:rsid w:val="00B91690"/>
    <w:rsid w:val="00B91E92"/>
    <w:rsid w:val="00B91F5B"/>
    <w:rsid w:val="00B922CB"/>
    <w:rsid w:val="00B924F0"/>
    <w:rsid w:val="00B9261F"/>
    <w:rsid w:val="00B92695"/>
    <w:rsid w:val="00B92B5E"/>
    <w:rsid w:val="00B92E92"/>
    <w:rsid w:val="00B93025"/>
    <w:rsid w:val="00B9305A"/>
    <w:rsid w:val="00B9332D"/>
    <w:rsid w:val="00B933EF"/>
    <w:rsid w:val="00B93409"/>
    <w:rsid w:val="00B9373E"/>
    <w:rsid w:val="00B93AAD"/>
    <w:rsid w:val="00B93F0C"/>
    <w:rsid w:val="00B93F7A"/>
    <w:rsid w:val="00B93FB9"/>
    <w:rsid w:val="00B9409B"/>
    <w:rsid w:val="00B945D7"/>
    <w:rsid w:val="00B94D82"/>
    <w:rsid w:val="00B94D9A"/>
    <w:rsid w:val="00B95229"/>
    <w:rsid w:val="00B95749"/>
    <w:rsid w:val="00B96125"/>
    <w:rsid w:val="00B96324"/>
    <w:rsid w:val="00B9648E"/>
    <w:rsid w:val="00B964FF"/>
    <w:rsid w:val="00B96AA9"/>
    <w:rsid w:val="00B96B25"/>
    <w:rsid w:val="00B96C2A"/>
    <w:rsid w:val="00B9738B"/>
    <w:rsid w:val="00B9745D"/>
    <w:rsid w:val="00B97780"/>
    <w:rsid w:val="00B977D8"/>
    <w:rsid w:val="00B97873"/>
    <w:rsid w:val="00B97894"/>
    <w:rsid w:val="00B978B7"/>
    <w:rsid w:val="00BA0169"/>
    <w:rsid w:val="00BA02E8"/>
    <w:rsid w:val="00BA0325"/>
    <w:rsid w:val="00BA04C4"/>
    <w:rsid w:val="00BA04F8"/>
    <w:rsid w:val="00BA05F4"/>
    <w:rsid w:val="00BA09B7"/>
    <w:rsid w:val="00BA0F52"/>
    <w:rsid w:val="00BA12B4"/>
    <w:rsid w:val="00BA13F4"/>
    <w:rsid w:val="00BA1509"/>
    <w:rsid w:val="00BA17A9"/>
    <w:rsid w:val="00BA1A5B"/>
    <w:rsid w:val="00BA1FFD"/>
    <w:rsid w:val="00BA227E"/>
    <w:rsid w:val="00BA25F1"/>
    <w:rsid w:val="00BA2878"/>
    <w:rsid w:val="00BA28BF"/>
    <w:rsid w:val="00BA29F0"/>
    <w:rsid w:val="00BA2F1B"/>
    <w:rsid w:val="00BA4109"/>
    <w:rsid w:val="00BA4781"/>
    <w:rsid w:val="00BA481C"/>
    <w:rsid w:val="00BA4B26"/>
    <w:rsid w:val="00BA4D37"/>
    <w:rsid w:val="00BA59E3"/>
    <w:rsid w:val="00BA5CEE"/>
    <w:rsid w:val="00BA5D7D"/>
    <w:rsid w:val="00BA5DCE"/>
    <w:rsid w:val="00BA5E06"/>
    <w:rsid w:val="00BA5F01"/>
    <w:rsid w:val="00BA6278"/>
    <w:rsid w:val="00BA6295"/>
    <w:rsid w:val="00BA6611"/>
    <w:rsid w:val="00BA6982"/>
    <w:rsid w:val="00BA6F6F"/>
    <w:rsid w:val="00BA6FD3"/>
    <w:rsid w:val="00BA72B8"/>
    <w:rsid w:val="00BA73DF"/>
    <w:rsid w:val="00BA78D5"/>
    <w:rsid w:val="00BA7F56"/>
    <w:rsid w:val="00BB0286"/>
    <w:rsid w:val="00BB0345"/>
    <w:rsid w:val="00BB0534"/>
    <w:rsid w:val="00BB0A1F"/>
    <w:rsid w:val="00BB0E31"/>
    <w:rsid w:val="00BB0FCB"/>
    <w:rsid w:val="00BB0FCC"/>
    <w:rsid w:val="00BB12DE"/>
    <w:rsid w:val="00BB1386"/>
    <w:rsid w:val="00BB155D"/>
    <w:rsid w:val="00BB1660"/>
    <w:rsid w:val="00BB1669"/>
    <w:rsid w:val="00BB17D5"/>
    <w:rsid w:val="00BB1B22"/>
    <w:rsid w:val="00BB1C08"/>
    <w:rsid w:val="00BB1DD3"/>
    <w:rsid w:val="00BB1E27"/>
    <w:rsid w:val="00BB2844"/>
    <w:rsid w:val="00BB2959"/>
    <w:rsid w:val="00BB2C66"/>
    <w:rsid w:val="00BB2CA5"/>
    <w:rsid w:val="00BB2CFC"/>
    <w:rsid w:val="00BB2EAA"/>
    <w:rsid w:val="00BB2ED0"/>
    <w:rsid w:val="00BB37D7"/>
    <w:rsid w:val="00BB38D6"/>
    <w:rsid w:val="00BB3939"/>
    <w:rsid w:val="00BB3981"/>
    <w:rsid w:val="00BB39EA"/>
    <w:rsid w:val="00BB3A15"/>
    <w:rsid w:val="00BB3AA6"/>
    <w:rsid w:val="00BB3EB0"/>
    <w:rsid w:val="00BB4195"/>
    <w:rsid w:val="00BB420F"/>
    <w:rsid w:val="00BB4904"/>
    <w:rsid w:val="00BB5CD4"/>
    <w:rsid w:val="00BB62F2"/>
    <w:rsid w:val="00BB6808"/>
    <w:rsid w:val="00BB6CB4"/>
    <w:rsid w:val="00BB6D14"/>
    <w:rsid w:val="00BB6E7D"/>
    <w:rsid w:val="00BB70DA"/>
    <w:rsid w:val="00BB77EF"/>
    <w:rsid w:val="00BB7939"/>
    <w:rsid w:val="00BB7A32"/>
    <w:rsid w:val="00BB7FF7"/>
    <w:rsid w:val="00BC0211"/>
    <w:rsid w:val="00BC077F"/>
    <w:rsid w:val="00BC08F9"/>
    <w:rsid w:val="00BC0A35"/>
    <w:rsid w:val="00BC0AA6"/>
    <w:rsid w:val="00BC0D6A"/>
    <w:rsid w:val="00BC0DF3"/>
    <w:rsid w:val="00BC0F0E"/>
    <w:rsid w:val="00BC0FAD"/>
    <w:rsid w:val="00BC1314"/>
    <w:rsid w:val="00BC13C1"/>
    <w:rsid w:val="00BC1417"/>
    <w:rsid w:val="00BC14E0"/>
    <w:rsid w:val="00BC1B58"/>
    <w:rsid w:val="00BC1BF5"/>
    <w:rsid w:val="00BC1BFC"/>
    <w:rsid w:val="00BC1D4E"/>
    <w:rsid w:val="00BC225F"/>
    <w:rsid w:val="00BC2404"/>
    <w:rsid w:val="00BC2FA1"/>
    <w:rsid w:val="00BC3173"/>
    <w:rsid w:val="00BC31AE"/>
    <w:rsid w:val="00BC33CD"/>
    <w:rsid w:val="00BC3462"/>
    <w:rsid w:val="00BC38E7"/>
    <w:rsid w:val="00BC38FC"/>
    <w:rsid w:val="00BC3CDC"/>
    <w:rsid w:val="00BC404C"/>
    <w:rsid w:val="00BC4170"/>
    <w:rsid w:val="00BC43F3"/>
    <w:rsid w:val="00BC446D"/>
    <w:rsid w:val="00BC47D2"/>
    <w:rsid w:val="00BC51B7"/>
    <w:rsid w:val="00BC5374"/>
    <w:rsid w:val="00BC549B"/>
    <w:rsid w:val="00BC5D94"/>
    <w:rsid w:val="00BC5E83"/>
    <w:rsid w:val="00BC5EAB"/>
    <w:rsid w:val="00BC5F84"/>
    <w:rsid w:val="00BC6157"/>
    <w:rsid w:val="00BC647D"/>
    <w:rsid w:val="00BC730A"/>
    <w:rsid w:val="00BC7905"/>
    <w:rsid w:val="00BD002F"/>
    <w:rsid w:val="00BD0212"/>
    <w:rsid w:val="00BD08A1"/>
    <w:rsid w:val="00BD0A3F"/>
    <w:rsid w:val="00BD0D97"/>
    <w:rsid w:val="00BD0F87"/>
    <w:rsid w:val="00BD13C6"/>
    <w:rsid w:val="00BD1792"/>
    <w:rsid w:val="00BD1EDC"/>
    <w:rsid w:val="00BD2516"/>
    <w:rsid w:val="00BD289E"/>
    <w:rsid w:val="00BD2C12"/>
    <w:rsid w:val="00BD2D9C"/>
    <w:rsid w:val="00BD2E28"/>
    <w:rsid w:val="00BD31E3"/>
    <w:rsid w:val="00BD3279"/>
    <w:rsid w:val="00BD349F"/>
    <w:rsid w:val="00BD3A1F"/>
    <w:rsid w:val="00BD4004"/>
    <w:rsid w:val="00BD4070"/>
    <w:rsid w:val="00BD40FC"/>
    <w:rsid w:val="00BD4532"/>
    <w:rsid w:val="00BD486F"/>
    <w:rsid w:val="00BD4B2C"/>
    <w:rsid w:val="00BD4C06"/>
    <w:rsid w:val="00BD4D78"/>
    <w:rsid w:val="00BD5389"/>
    <w:rsid w:val="00BD5561"/>
    <w:rsid w:val="00BD56BB"/>
    <w:rsid w:val="00BD5B77"/>
    <w:rsid w:val="00BD5BE5"/>
    <w:rsid w:val="00BD5C9C"/>
    <w:rsid w:val="00BD5CF8"/>
    <w:rsid w:val="00BD5D07"/>
    <w:rsid w:val="00BD5D44"/>
    <w:rsid w:val="00BD5E77"/>
    <w:rsid w:val="00BD6221"/>
    <w:rsid w:val="00BD6561"/>
    <w:rsid w:val="00BD65B3"/>
    <w:rsid w:val="00BD6757"/>
    <w:rsid w:val="00BD6B54"/>
    <w:rsid w:val="00BD6E1A"/>
    <w:rsid w:val="00BD7012"/>
    <w:rsid w:val="00BD7785"/>
    <w:rsid w:val="00BD7805"/>
    <w:rsid w:val="00BD7CB2"/>
    <w:rsid w:val="00BD7D02"/>
    <w:rsid w:val="00BD7EBB"/>
    <w:rsid w:val="00BE0015"/>
    <w:rsid w:val="00BE001E"/>
    <w:rsid w:val="00BE0183"/>
    <w:rsid w:val="00BE0213"/>
    <w:rsid w:val="00BE0334"/>
    <w:rsid w:val="00BE0488"/>
    <w:rsid w:val="00BE0B03"/>
    <w:rsid w:val="00BE0EBC"/>
    <w:rsid w:val="00BE0EF0"/>
    <w:rsid w:val="00BE0F28"/>
    <w:rsid w:val="00BE0F91"/>
    <w:rsid w:val="00BE16DB"/>
    <w:rsid w:val="00BE1FFF"/>
    <w:rsid w:val="00BE2586"/>
    <w:rsid w:val="00BE28DE"/>
    <w:rsid w:val="00BE293A"/>
    <w:rsid w:val="00BE2D8D"/>
    <w:rsid w:val="00BE2FCD"/>
    <w:rsid w:val="00BE33E1"/>
    <w:rsid w:val="00BE34E5"/>
    <w:rsid w:val="00BE3D16"/>
    <w:rsid w:val="00BE42C3"/>
    <w:rsid w:val="00BE42F6"/>
    <w:rsid w:val="00BE4464"/>
    <w:rsid w:val="00BE4479"/>
    <w:rsid w:val="00BE4855"/>
    <w:rsid w:val="00BE4C02"/>
    <w:rsid w:val="00BE4DEC"/>
    <w:rsid w:val="00BE5183"/>
    <w:rsid w:val="00BE54F6"/>
    <w:rsid w:val="00BE551A"/>
    <w:rsid w:val="00BE56C2"/>
    <w:rsid w:val="00BE59B2"/>
    <w:rsid w:val="00BE5C2C"/>
    <w:rsid w:val="00BE5F67"/>
    <w:rsid w:val="00BE6300"/>
    <w:rsid w:val="00BE6517"/>
    <w:rsid w:val="00BE6BE0"/>
    <w:rsid w:val="00BE6E62"/>
    <w:rsid w:val="00BE6FDB"/>
    <w:rsid w:val="00BE7B2E"/>
    <w:rsid w:val="00BE7C6B"/>
    <w:rsid w:val="00BE7FB2"/>
    <w:rsid w:val="00BF0470"/>
    <w:rsid w:val="00BF1050"/>
    <w:rsid w:val="00BF1270"/>
    <w:rsid w:val="00BF1373"/>
    <w:rsid w:val="00BF1810"/>
    <w:rsid w:val="00BF188D"/>
    <w:rsid w:val="00BF1A4A"/>
    <w:rsid w:val="00BF1C14"/>
    <w:rsid w:val="00BF1C21"/>
    <w:rsid w:val="00BF1CD3"/>
    <w:rsid w:val="00BF1DD1"/>
    <w:rsid w:val="00BF20A8"/>
    <w:rsid w:val="00BF2260"/>
    <w:rsid w:val="00BF22B7"/>
    <w:rsid w:val="00BF2424"/>
    <w:rsid w:val="00BF2541"/>
    <w:rsid w:val="00BF257F"/>
    <w:rsid w:val="00BF268E"/>
    <w:rsid w:val="00BF27D1"/>
    <w:rsid w:val="00BF2C69"/>
    <w:rsid w:val="00BF2D3A"/>
    <w:rsid w:val="00BF3396"/>
    <w:rsid w:val="00BF351A"/>
    <w:rsid w:val="00BF3971"/>
    <w:rsid w:val="00BF3B10"/>
    <w:rsid w:val="00BF414F"/>
    <w:rsid w:val="00BF41D5"/>
    <w:rsid w:val="00BF444C"/>
    <w:rsid w:val="00BF4644"/>
    <w:rsid w:val="00BF4A3E"/>
    <w:rsid w:val="00BF4BF8"/>
    <w:rsid w:val="00BF4F94"/>
    <w:rsid w:val="00BF4FAA"/>
    <w:rsid w:val="00BF5002"/>
    <w:rsid w:val="00BF5220"/>
    <w:rsid w:val="00BF5687"/>
    <w:rsid w:val="00BF57AC"/>
    <w:rsid w:val="00BF5F6D"/>
    <w:rsid w:val="00BF6208"/>
    <w:rsid w:val="00BF6246"/>
    <w:rsid w:val="00BF65F8"/>
    <w:rsid w:val="00BF68C2"/>
    <w:rsid w:val="00BF6A04"/>
    <w:rsid w:val="00BF6BE2"/>
    <w:rsid w:val="00BF6E52"/>
    <w:rsid w:val="00BF779D"/>
    <w:rsid w:val="00BF780F"/>
    <w:rsid w:val="00BF7FD7"/>
    <w:rsid w:val="00C004AD"/>
    <w:rsid w:val="00C0064D"/>
    <w:rsid w:val="00C00BA7"/>
    <w:rsid w:val="00C00EEC"/>
    <w:rsid w:val="00C01061"/>
    <w:rsid w:val="00C011B2"/>
    <w:rsid w:val="00C017FA"/>
    <w:rsid w:val="00C01CD3"/>
    <w:rsid w:val="00C021C5"/>
    <w:rsid w:val="00C0224D"/>
    <w:rsid w:val="00C02783"/>
    <w:rsid w:val="00C02D49"/>
    <w:rsid w:val="00C02E88"/>
    <w:rsid w:val="00C03040"/>
    <w:rsid w:val="00C033B2"/>
    <w:rsid w:val="00C03612"/>
    <w:rsid w:val="00C03864"/>
    <w:rsid w:val="00C03883"/>
    <w:rsid w:val="00C03C9F"/>
    <w:rsid w:val="00C03FCB"/>
    <w:rsid w:val="00C04014"/>
    <w:rsid w:val="00C04428"/>
    <w:rsid w:val="00C04A00"/>
    <w:rsid w:val="00C04C00"/>
    <w:rsid w:val="00C0509B"/>
    <w:rsid w:val="00C05DFB"/>
    <w:rsid w:val="00C06169"/>
    <w:rsid w:val="00C0624E"/>
    <w:rsid w:val="00C06395"/>
    <w:rsid w:val="00C066DF"/>
    <w:rsid w:val="00C06774"/>
    <w:rsid w:val="00C06822"/>
    <w:rsid w:val="00C06A57"/>
    <w:rsid w:val="00C06E1E"/>
    <w:rsid w:val="00C06F26"/>
    <w:rsid w:val="00C06FB8"/>
    <w:rsid w:val="00C07278"/>
    <w:rsid w:val="00C0796C"/>
    <w:rsid w:val="00C07AE6"/>
    <w:rsid w:val="00C07DF5"/>
    <w:rsid w:val="00C10332"/>
    <w:rsid w:val="00C10446"/>
    <w:rsid w:val="00C10481"/>
    <w:rsid w:val="00C10CF9"/>
    <w:rsid w:val="00C1130E"/>
    <w:rsid w:val="00C11B34"/>
    <w:rsid w:val="00C11CB3"/>
    <w:rsid w:val="00C11D1E"/>
    <w:rsid w:val="00C11EC8"/>
    <w:rsid w:val="00C120E9"/>
    <w:rsid w:val="00C124BA"/>
    <w:rsid w:val="00C12D14"/>
    <w:rsid w:val="00C13399"/>
    <w:rsid w:val="00C134A9"/>
    <w:rsid w:val="00C13ADA"/>
    <w:rsid w:val="00C13B97"/>
    <w:rsid w:val="00C145CD"/>
    <w:rsid w:val="00C14879"/>
    <w:rsid w:val="00C1490A"/>
    <w:rsid w:val="00C1492A"/>
    <w:rsid w:val="00C14C0A"/>
    <w:rsid w:val="00C14DB1"/>
    <w:rsid w:val="00C1501F"/>
    <w:rsid w:val="00C151CF"/>
    <w:rsid w:val="00C154F4"/>
    <w:rsid w:val="00C1566D"/>
    <w:rsid w:val="00C156A1"/>
    <w:rsid w:val="00C15A1D"/>
    <w:rsid w:val="00C15A3C"/>
    <w:rsid w:val="00C15ADA"/>
    <w:rsid w:val="00C15CB7"/>
    <w:rsid w:val="00C15F94"/>
    <w:rsid w:val="00C16285"/>
    <w:rsid w:val="00C164EF"/>
    <w:rsid w:val="00C16B95"/>
    <w:rsid w:val="00C16D19"/>
    <w:rsid w:val="00C16D4D"/>
    <w:rsid w:val="00C16F11"/>
    <w:rsid w:val="00C16F78"/>
    <w:rsid w:val="00C17213"/>
    <w:rsid w:val="00C1725A"/>
    <w:rsid w:val="00C17736"/>
    <w:rsid w:val="00C17833"/>
    <w:rsid w:val="00C17CFA"/>
    <w:rsid w:val="00C17F95"/>
    <w:rsid w:val="00C200F2"/>
    <w:rsid w:val="00C20614"/>
    <w:rsid w:val="00C20941"/>
    <w:rsid w:val="00C20ADB"/>
    <w:rsid w:val="00C20C16"/>
    <w:rsid w:val="00C20D0C"/>
    <w:rsid w:val="00C20E88"/>
    <w:rsid w:val="00C21063"/>
    <w:rsid w:val="00C21135"/>
    <w:rsid w:val="00C21589"/>
    <w:rsid w:val="00C21A22"/>
    <w:rsid w:val="00C21F89"/>
    <w:rsid w:val="00C21FE2"/>
    <w:rsid w:val="00C220B0"/>
    <w:rsid w:val="00C222B1"/>
    <w:rsid w:val="00C228B7"/>
    <w:rsid w:val="00C22B06"/>
    <w:rsid w:val="00C231F1"/>
    <w:rsid w:val="00C23998"/>
    <w:rsid w:val="00C23C36"/>
    <w:rsid w:val="00C23E59"/>
    <w:rsid w:val="00C23FD6"/>
    <w:rsid w:val="00C241C3"/>
    <w:rsid w:val="00C243CB"/>
    <w:rsid w:val="00C2480A"/>
    <w:rsid w:val="00C24917"/>
    <w:rsid w:val="00C24B16"/>
    <w:rsid w:val="00C24BED"/>
    <w:rsid w:val="00C251A6"/>
    <w:rsid w:val="00C25379"/>
    <w:rsid w:val="00C2542D"/>
    <w:rsid w:val="00C254A4"/>
    <w:rsid w:val="00C25793"/>
    <w:rsid w:val="00C25867"/>
    <w:rsid w:val="00C261F7"/>
    <w:rsid w:val="00C26A51"/>
    <w:rsid w:val="00C26C13"/>
    <w:rsid w:val="00C26DB5"/>
    <w:rsid w:val="00C27270"/>
    <w:rsid w:val="00C273DA"/>
    <w:rsid w:val="00C275B3"/>
    <w:rsid w:val="00C27688"/>
    <w:rsid w:val="00C27692"/>
    <w:rsid w:val="00C2791A"/>
    <w:rsid w:val="00C27B67"/>
    <w:rsid w:val="00C27BED"/>
    <w:rsid w:val="00C27E3C"/>
    <w:rsid w:val="00C27F2C"/>
    <w:rsid w:val="00C27F9F"/>
    <w:rsid w:val="00C27FB7"/>
    <w:rsid w:val="00C30088"/>
    <w:rsid w:val="00C30152"/>
    <w:rsid w:val="00C302DB"/>
    <w:rsid w:val="00C30361"/>
    <w:rsid w:val="00C30458"/>
    <w:rsid w:val="00C30A3F"/>
    <w:rsid w:val="00C31055"/>
    <w:rsid w:val="00C31092"/>
    <w:rsid w:val="00C3123B"/>
    <w:rsid w:val="00C31438"/>
    <w:rsid w:val="00C31776"/>
    <w:rsid w:val="00C31A75"/>
    <w:rsid w:val="00C31B4D"/>
    <w:rsid w:val="00C31D56"/>
    <w:rsid w:val="00C31DAB"/>
    <w:rsid w:val="00C31E45"/>
    <w:rsid w:val="00C32375"/>
    <w:rsid w:val="00C324E3"/>
    <w:rsid w:val="00C32845"/>
    <w:rsid w:val="00C330A9"/>
    <w:rsid w:val="00C330C1"/>
    <w:rsid w:val="00C33219"/>
    <w:rsid w:val="00C33573"/>
    <w:rsid w:val="00C338B9"/>
    <w:rsid w:val="00C33A5B"/>
    <w:rsid w:val="00C33B84"/>
    <w:rsid w:val="00C33BDF"/>
    <w:rsid w:val="00C33D5E"/>
    <w:rsid w:val="00C33F3F"/>
    <w:rsid w:val="00C33FE1"/>
    <w:rsid w:val="00C340D5"/>
    <w:rsid w:val="00C346AD"/>
    <w:rsid w:val="00C347D8"/>
    <w:rsid w:val="00C349B2"/>
    <w:rsid w:val="00C34B2B"/>
    <w:rsid w:val="00C34BDA"/>
    <w:rsid w:val="00C34D45"/>
    <w:rsid w:val="00C34EBC"/>
    <w:rsid w:val="00C34EF1"/>
    <w:rsid w:val="00C3528B"/>
    <w:rsid w:val="00C3557A"/>
    <w:rsid w:val="00C355C6"/>
    <w:rsid w:val="00C358D2"/>
    <w:rsid w:val="00C359CD"/>
    <w:rsid w:val="00C359D5"/>
    <w:rsid w:val="00C35A1E"/>
    <w:rsid w:val="00C35D65"/>
    <w:rsid w:val="00C35D78"/>
    <w:rsid w:val="00C36615"/>
    <w:rsid w:val="00C36897"/>
    <w:rsid w:val="00C3693C"/>
    <w:rsid w:val="00C36AB8"/>
    <w:rsid w:val="00C36AD8"/>
    <w:rsid w:val="00C36CA6"/>
    <w:rsid w:val="00C36E52"/>
    <w:rsid w:val="00C37034"/>
    <w:rsid w:val="00C37100"/>
    <w:rsid w:val="00C3750A"/>
    <w:rsid w:val="00C37A55"/>
    <w:rsid w:val="00C37B28"/>
    <w:rsid w:val="00C37ECF"/>
    <w:rsid w:val="00C4012A"/>
    <w:rsid w:val="00C402B0"/>
    <w:rsid w:val="00C40347"/>
    <w:rsid w:val="00C408A9"/>
    <w:rsid w:val="00C40EAC"/>
    <w:rsid w:val="00C40F07"/>
    <w:rsid w:val="00C41063"/>
    <w:rsid w:val="00C4118F"/>
    <w:rsid w:val="00C412BF"/>
    <w:rsid w:val="00C412E4"/>
    <w:rsid w:val="00C420BF"/>
    <w:rsid w:val="00C42444"/>
    <w:rsid w:val="00C426FB"/>
    <w:rsid w:val="00C42913"/>
    <w:rsid w:val="00C42C60"/>
    <w:rsid w:val="00C434C4"/>
    <w:rsid w:val="00C43BDE"/>
    <w:rsid w:val="00C445D3"/>
    <w:rsid w:val="00C44798"/>
    <w:rsid w:val="00C44C23"/>
    <w:rsid w:val="00C44E28"/>
    <w:rsid w:val="00C44FEE"/>
    <w:rsid w:val="00C45019"/>
    <w:rsid w:val="00C45147"/>
    <w:rsid w:val="00C451D1"/>
    <w:rsid w:val="00C456AA"/>
    <w:rsid w:val="00C45837"/>
    <w:rsid w:val="00C45984"/>
    <w:rsid w:val="00C45C66"/>
    <w:rsid w:val="00C46513"/>
    <w:rsid w:val="00C46F05"/>
    <w:rsid w:val="00C471BC"/>
    <w:rsid w:val="00C47578"/>
    <w:rsid w:val="00C47645"/>
    <w:rsid w:val="00C47664"/>
    <w:rsid w:val="00C47F38"/>
    <w:rsid w:val="00C500CF"/>
    <w:rsid w:val="00C5020C"/>
    <w:rsid w:val="00C506EF"/>
    <w:rsid w:val="00C50765"/>
    <w:rsid w:val="00C50906"/>
    <w:rsid w:val="00C50A93"/>
    <w:rsid w:val="00C50ACA"/>
    <w:rsid w:val="00C50CEB"/>
    <w:rsid w:val="00C50F35"/>
    <w:rsid w:val="00C51024"/>
    <w:rsid w:val="00C51362"/>
    <w:rsid w:val="00C519DE"/>
    <w:rsid w:val="00C51F5D"/>
    <w:rsid w:val="00C522E9"/>
    <w:rsid w:val="00C523BF"/>
    <w:rsid w:val="00C5245D"/>
    <w:rsid w:val="00C524C8"/>
    <w:rsid w:val="00C533B0"/>
    <w:rsid w:val="00C53868"/>
    <w:rsid w:val="00C53917"/>
    <w:rsid w:val="00C53CC6"/>
    <w:rsid w:val="00C53E71"/>
    <w:rsid w:val="00C53FB9"/>
    <w:rsid w:val="00C54011"/>
    <w:rsid w:val="00C54969"/>
    <w:rsid w:val="00C54AED"/>
    <w:rsid w:val="00C54DA0"/>
    <w:rsid w:val="00C55692"/>
    <w:rsid w:val="00C556A8"/>
    <w:rsid w:val="00C55869"/>
    <w:rsid w:val="00C55F9A"/>
    <w:rsid w:val="00C56878"/>
    <w:rsid w:val="00C56955"/>
    <w:rsid w:val="00C56A04"/>
    <w:rsid w:val="00C56E0E"/>
    <w:rsid w:val="00C56EDC"/>
    <w:rsid w:val="00C56F47"/>
    <w:rsid w:val="00C5757D"/>
    <w:rsid w:val="00C57617"/>
    <w:rsid w:val="00C57619"/>
    <w:rsid w:val="00C57629"/>
    <w:rsid w:val="00C5796D"/>
    <w:rsid w:val="00C579B0"/>
    <w:rsid w:val="00C57A73"/>
    <w:rsid w:val="00C57BAD"/>
    <w:rsid w:val="00C606FB"/>
    <w:rsid w:val="00C607D7"/>
    <w:rsid w:val="00C60B9F"/>
    <w:rsid w:val="00C61125"/>
    <w:rsid w:val="00C617EC"/>
    <w:rsid w:val="00C61A1D"/>
    <w:rsid w:val="00C6210E"/>
    <w:rsid w:val="00C624B4"/>
    <w:rsid w:val="00C6274F"/>
    <w:rsid w:val="00C627CD"/>
    <w:rsid w:val="00C6286B"/>
    <w:rsid w:val="00C62BC5"/>
    <w:rsid w:val="00C63607"/>
    <w:rsid w:val="00C63C13"/>
    <w:rsid w:val="00C6439E"/>
    <w:rsid w:val="00C6456A"/>
    <w:rsid w:val="00C649A4"/>
    <w:rsid w:val="00C649A8"/>
    <w:rsid w:val="00C65028"/>
    <w:rsid w:val="00C65255"/>
    <w:rsid w:val="00C655C2"/>
    <w:rsid w:val="00C65600"/>
    <w:rsid w:val="00C65652"/>
    <w:rsid w:val="00C6577C"/>
    <w:rsid w:val="00C65921"/>
    <w:rsid w:val="00C65A21"/>
    <w:rsid w:val="00C65EDC"/>
    <w:rsid w:val="00C66464"/>
    <w:rsid w:val="00C66529"/>
    <w:rsid w:val="00C66586"/>
    <w:rsid w:val="00C66587"/>
    <w:rsid w:val="00C66847"/>
    <w:rsid w:val="00C66C96"/>
    <w:rsid w:val="00C66EDE"/>
    <w:rsid w:val="00C6740F"/>
    <w:rsid w:val="00C6766E"/>
    <w:rsid w:val="00C67A14"/>
    <w:rsid w:val="00C67ADC"/>
    <w:rsid w:val="00C67C64"/>
    <w:rsid w:val="00C704C4"/>
    <w:rsid w:val="00C70710"/>
    <w:rsid w:val="00C7081B"/>
    <w:rsid w:val="00C70BC9"/>
    <w:rsid w:val="00C71C66"/>
    <w:rsid w:val="00C7221B"/>
    <w:rsid w:val="00C72326"/>
    <w:rsid w:val="00C72683"/>
    <w:rsid w:val="00C72CA8"/>
    <w:rsid w:val="00C72DAF"/>
    <w:rsid w:val="00C73156"/>
    <w:rsid w:val="00C733AE"/>
    <w:rsid w:val="00C73857"/>
    <w:rsid w:val="00C7394D"/>
    <w:rsid w:val="00C73D8C"/>
    <w:rsid w:val="00C73F4F"/>
    <w:rsid w:val="00C74229"/>
    <w:rsid w:val="00C742B5"/>
    <w:rsid w:val="00C746AC"/>
    <w:rsid w:val="00C748C0"/>
    <w:rsid w:val="00C74D82"/>
    <w:rsid w:val="00C74DA1"/>
    <w:rsid w:val="00C74E19"/>
    <w:rsid w:val="00C74FF9"/>
    <w:rsid w:val="00C7530B"/>
    <w:rsid w:val="00C75444"/>
    <w:rsid w:val="00C75640"/>
    <w:rsid w:val="00C7570F"/>
    <w:rsid w:val="00C764F0"/>
    <w:rsid w:val="00C766FE"/>
    <w:rsid w:val="00C768D9"/>
    <w:rsid w:val="00C76930"/>
    <w:rsid w:val="00C76B5D"/>
    <w:rsid w:val="00C76BA8"/>
    <w:rsid w:val="00C76EC3"/>
    <w:rsid w:val="00C771F3"/>
    <w:rsid w:val="00C77376"/>
    <w:rsid w:val="00C774A3"/>
    <w:rsid w:val="00C77938"/>
    <w:rsid w:val="00C77AC0"/>
    <w:rsid w:val="00C80139"/>
    <w:rsid w:val="00C80158"/>
    <w:rsid w:val="00C8025A"/>
    <w:rsid w:val="00C80383"/>
    <w:rsid w:val="00C803B0"/>
    <w:rsid w:val="00C80C72"/>
    <w:rsid w:val="00C810CC"/>
    <w:rsid w:val="00C81317"/>
    <w:rsid w:val="00C814FC"/>
    <w:rsid w:val="00C818A9"/>
    <w:rsid w:val="00C818CD"/>
    <w:rsid w:val="00C819F3"/>
    <w:rsid w:val="00C819FE"/>
    <w:rsid w:val="00C81D5A"/>
    <w:rsid w:val="00C81F39"/>
    <w:rsid w:val="00C824D3"/>
    <w:rsid w:val="00C82552"/>
    <w:rsid w:val="00C82851"/>
    <w:rsid w:val="00C82A16"/>
    <w:rsid w:val="00C82AF2"/>
    <w:rsid w:val="00C82B72"/>
    <w:rsid w:val="00C82BB0"/>
    <w:rsid w:val="00C82C17"/>
    <w:rsid w:val="00C82E42"/>
    <w:rsid w:val="00C82E66"/>
    <w:rsid w:val="00C8311E"/>
    <w:rsid w:val="00C83154"/>
    <w:rsid w:val="00C832F9"/>
    <w:rsid w:val="00C8352D"/>
    <w:rsid w:val="00C839F3"/>
    <w:rsid w:val="00C83D39"/>
    <w:rsid w:val="00C84464"/>
    <w:rsid w:val="00C8451E"/>
    <w:rsid w:val="00C845E2"/>
    <w:rsid w:val="00C84FF9"/>
    <w:rsid w:val="00C8535C"/>
    <w:rsid w:val="00C85618"/>
    <w:rsid w:val="00C85A3B"/>
    <w:rsid w:val="00C85AE7"/>
    <w:rsid w:val="00C85B95"/>
    <w:rsid w:val="00C85BCC"/>
    <w:rsid w:val="00C85BE9"/>
    <w:rsid w:val="00C86000"/>
    <w:rsid w:val="00C86049"/>
    <w:rsid w:val="00C86332"/>
    <w:rsid w:val="00C86685"/>
    <w:rsid w:val="00C868E2"/>
    <w:rsid w:val="00C86EB7"/>
    <w:rsid w:val="00C86FBC"/>
    <w:rsid w:val="00C876F3"/>
    <w:rsid w:val="00C87AE2"/>
    <w:rsid w:val="00C87B17"/>
    <w:rsid w:val="00C87BC4"/>
    <w:rsid w:val="00C87C8E"/>
    <w:rsid w:val="00C87EFC"/>
    <w:rsid w:val="00C9010B"/>
    <w:rsid w:val="00C9010E"/>
    <w:rsid w:val="00C9014C"/>
    <w:rsid w:val="00C90797"/>
    <w:rsid w:val="00C907C9"/>
    <w:rsid w:val="00C90B98"/>
    <w:rsid w:val="00C90C19"/>
    <w:rsid w:val="00C90D8B"/>
    <w:rsid w:val="00C9152D"/>
    <w:rsid w:val="00C915AA"/>
    <w:rsid w:val="00C916FD"/>
    <w:rsid w:val="00C91B39"/>
    <w:rsid w:val="00C91D2F"/>
    <w:rsid w:val="00C9249B"/>
    <w:rsid w:val="00C92901"/>
    <w:rsid w:val="00C92B0A"/>
    <w:rsid w:val="00C92B28"/>
    <w:rsid w:val="00C92BD7"/>
    <w:rsid w:val="00C92DFA"/>
    <w:rsid w:val="00C931E0"/>
    <w:rsid w:val="00C9370F"/>
    <w:rsid w:val="00C93741"/>
    <w:rsid w:val="00C93834"/>
    <w:rsid w:val="00C93989"/>
    <w:rsid w:val="00C93A0D"/>
    <w:rsid w:val="00C93B4C"/>
    <w:rsid w:val="00C93B54"/>
    <w:rsid w:val="00C93C28"/>
    <w:rsid w:val="00C940FE"/>
    <w:rsid w:val="00C94C45"/>
    <w:rsid w:val="00C94C80"/>
    <w:rsid w:val="00C9515F"/>
    <w:rsid w:val="00C95206"/>
    <w:rsid w:val="00C9571E"/>
    <w:rsid w:val="00C9639E"/>
    <w:rsid w:val="00C9676C"/>
    <w:rsid w:val="00C96945"/>
    <w:rsid w:val="00C96A1C"/>
    <w:rsid w:val="00C96A6E"/>
    <w:rsid w:val="00C96B41"/>
    <w:rsid w:val="00C96CF3"/>
    <w:rsid w:val="00C96E65"/>
    <w:rsid w:val="00C976D0"/>
    <w:rsid w:val="00C978D7"/>
    <w:rsid w:val="00C9790A"/>
    <w:rsid w:val="00CA00C0"/>
    <w:rsid w:val="00CA0159"/>
    <w:rsid w:val="00CA07ED"/>
    <w:rsid w:val="00CA0A05"/>
    <w:rsid w:val="00CA0B58"/>
    <w:rsid w:val="00CA0CF0"/>
    <w:rsid w:val="00CA10CF"/>
    <w:rsid w:val="00CA13A5"/>
    <w:rsid w:val="00CA17C5"/>
    <w:rsid w:val="00CA199D"/>
    <w:rsid w:val="00CA1CA1"/>
    <w:rsid w:val="00CA1EB4"/>
    <w:rsid w:val="00CA234C"/>
    <w:rsid w:val="00CA261F"/>
    <w:rsid w:val="00CA2DBC"/>
    <w:rsid w:val="00CA2EC1"/>
    <w:rsid w:val="00CA2F20"/>
    <w:rsid w:val="00CA302A"/>
    <w:rsid w:val="00CA3097"/>
    <w:rsid w:val="00CA3392"/>
    <w:rsid w:val="00CA34B5"/>
    <w:rsid w:val="00CA353F"/>
    <w:rsid w:val="00CA3698"/>
    <w:rsid w:val="00CA379E"/>
    <w:rsid w:val="00CA37FC"/>
    <w:rsid w:val="00CA3C1E"/>
    <w:rsid w:val="00CA4284"/>
    <w:rsid w:val="00CA4EE8"/>
    <w:rsid w:val="00CA4F91"/>
    <w:rsid w:val="00CA50F6"/>
    <w:rsid w:val="00CA572A"/>
    <w:rsid w:val="00CA5911"/>
    <w:rsid w:val="00CA5A67"/>
    <w:rsid w:val="00CA5DA7"/>
    <w:rsid w:val="00CA618C"/>
    <w:rsid w:val="00CA6226"/>
    <w:rsid w:val="00CA6322"/>
    <w:rsid w:val="00CA64A7"/>
    <w:rsid w:val="00CA6CBA"/>
    <w:rsid w:val="00CA7125"/>
    <w:rsid w:val="00CA7148"/>
    <w:rsid w:val="00CA7335"/>
    <w:rsid w:val="00CA75B3"/>
    <w:rsid w:val="00CA75E7"/>
    <w:rsid w:val="00CA799B"/>
    <w:rsid w:val="00CA7D06"/>
    <w:rsid w:val="00CA7D26"/>
    <w:rsid w:val="00CA7F75"/>
    <w:rsid w:val="00CB0A0D"/>
    <w:rsid w:val="00CB0A68"/>
    <w:rsid w:val="00CB15BA"/>
    <w:rsid w:val="00CB15F2"/>
    <w:rsid w:val="00CB16B4"/>
    <w:rsid w:val="00CB183E"/>
    <w:rsid w:val="00CB19C0"/>
    <w:rsid w:val="00CB1EC7"/>
    <w:rsid w:val="00CB1FD1"/>
    <w:rsid w:val="00CB1FF4"/>
    <w:rsid w:val="00CB2375"/>
    <w:rsid w:val="00CB2516"/>
    <w:rsid w:val="00CB25CB"/>
    <w:rsid w:val="00CB26E0"/>
    <w:rsid w:val="00CB27F7"/>
    <w:rsid w:val="00CB28A7"/>
    <w:rsid w:val="00CB2C28"/>
    <w:rsid w:val="00CB2E42"/>
    <w:rsid w:val="00CB2FFC"/>
    <w:rsid w:val="00CB3330"/>
    <w:rsid w:val="00CB3656"/>
    <w:rsid w:val="00CB3A76"/>
    <w:rsid w:val="00CB3E52"/>
    <w:rsid w:val="00CB42EA"/>
    <w:rsid w:val="00CB4445"/>
    <w:rsid w:val="00CB44F6"/>
    <w:rsid w:val="00CB45EE"/>
    <w:rsid w:val="00CB4839"/>
    <w:rsid w:val="00CB4912"/>
    <w:rsid w:val="00CB4ADC"/>
    <w:rsid w:val="00CB4EDE"/>
    <w:rsid w:val="00CB5390"/>
    <w:rsid w:val="00CB5659"/>
    <w:rsid w:val="00CB57B4"/>
    <w:rsid w:val="00CB5E79"/>
    <w:rsid w:val="00CB6554"/>
    <w:rsid w:val="00CB659C"/>
    <w:rsid w:val="00CB6657"/>
    <w:rsid w:val="00CB679F"/>
    <w:rsid w:val="00CB680F"/>
    <w:rsid w:val="00CB6AA2"/>
    <w:rsid w:val="00CB6E7E"/>
    <w:rsid w:val="00CB75A3"/>
    <w:rsid w:val="00CB79A3"/>
    <w:rsid w:val="00CB7EF6"/>
    <w:rsid w:val="00CC0614"/>
    <w:rsid w:val="00CC074C"/>
    <w:rsid w:val="00CC07BB"/>
    <w:rsid w:val="00CC0828"/>
    <w:rsid w:val="00CC0944"/>
    <w:rsid w:val="00CC0990"/>
    <w:rsid w:val="00CC0AA6"/>
    <w:rsid w:val="00CC0B96"/>
    <w:rsid w:val="00CC0F38"/>
    <w:rsid w:val="00CC0FAD"/>
    <w:rsid w:val="00CC1026"/>
    <w:rsid w:val="00CC111A"/>
    <w:rsid w:val="00CC12A1"/>
    <w:rsid w:val="00CC1308"/>
    <w:rsid w:val="00CC138D"/>
    <w:rsid w:val="00CC1560"/>
    <w:rsid w:val="00CC178C"/>
    <w:rsid w:val="00CC18D8"/>
    <w:rsid w:val="00CC1A78"/>
    <w:rsid w:val="00CC1B40"/>
    <w:rsid w:val="00CC1B84"/>
    <w:rsid w:val="00CC23F9"/>
    <w:rsid w:val="00CC2842"/>
    <w:rsid w:val="00CC28A4"/>
    <w:rsid w:val="00CC32CC"/>
    <w:rsid w:val="00CC32DF"/>
    <w:rsid w:val="00CC32F2"/>
    <w:rsid w:val="00CC34A8"/>
    <w:rsid w:val="00CC38CC"/>
    <w:rsid w:val="00CC3ACD"/>
    <w:rsid w:val="00CC3F11"/>
    <w:rsid w:val="00CC4028"/>
    <w:rsid w:val="00CC40C1"/>
    <w:rsid w:val="00CC41C2"/>
    <w:rsid w:val="00CC4236"/>
    <w:rsid w:val="00CC4506"/>
    <w:rsid w:val="00CC4DD4"/>
    <w:rsid w:val="00CC51F0"/>
    <w:rsid w:val="00CC5442"/>
    <w:rsid w:val="00CC5A17"/>
    <w:rsid w:val="00CC62CC"/>
    <w:rsid w:val="00CC66AF"/>
    <w:rsid w:val="00CC6763"/>
    <w:rsid w:val="00CC6C18"/>
    <w:rsid w:val="00CC6F9B"/>
    <w:rsid w:val="00CC6FC0"/>
    <w:rsid w:val="00CC7096"/>
    <w:rsid w:val="00CC737C"/>
    <w:rsid w:val="00CC7657"/>
    <w:rsid w:val="00CC7704"/>
    <w:rsid w:val="00CC7B8C"/>
    <w:rsid w:val="00CC7D99"/>
    <w:rsid w:val="00CC7F3C"/>
    <w:rsid w:val="00CD006D"/>
    <w:rsid w:val="00CD0217"/>
    <w:rsid w:val="00CD0384"/>
    <w:rsid w:val="00CD08F3"/>
    <w:rsid w:val="00CD0901"/>
    <w:rsid w:val="00CD0908"/>
    <w:rsid w:val="00CD09F3"/>
    <w:rsid w:val="00CD0BA6"/>
    <w:rsid w:val="00CD0DD4"/>
    <w:rsid w:val="00CD115F"/>
    <w:rsid w:val="00CD1199"/>
    <w:rsid w:val="00CD1611"/>
    <w:rsid w:val="00CD166F"/>
    <w:rsid w:val="00CD16E8"/>
    <w:rsid w:val="00CD1DF6"/>
    <w:rsid w:val="00CD1EA1"/>
    <w:rsid w:val="00CD25B3"/>
    <w:rsid w:val="00CD27E5"/>
    <w:rsid w:val="00CD2890"/>
    <w:rsid w:val="00CD2E73"/>
    <w:rsid w:val="00CD3195"/>
    <w:rsid w:val="00CD3435"/>
    <w:rsid w:val="00CD36DD"/>
    <w:rsid w:val="00CD3B0B"/>
    <w:rsid w:val="00CD404B"/>
    <w:rsid w:val="00CD40C8"/>
    <w:rsid w:val="00CD40FF"/>
    <w:rsid w:val="00CD43A7"/>
    <w:rsid w:val="00CD44FB"/>
    <w:rsid w:val="00CD4C8B"/>
    <w:rsid w:val="00CD4D43"/>
    <w:rsid w:val="00CD585B"/>
    <w:rsid w:val="00CD64B0"/>
    <w:rsid w:val="00CD65CC"/>
    <w:rsid w:val="00CD69A0"/>
    <w:rsid w:val="00CD6CB7"/>
    <w:rsid w:val="00CD6E91"/>
    <w:rsid w:val="00CD7001"/>
    <w:rsid w:val="00CD72CF"/>
    <w:rsid w:val="00CD730B"/>
    <w:rsid w:val="00CD73EF"/>
    <w:rsid w:val="00CD7463"/>
    <w:rsid w:val="00CD75D1"/>
    <w:rsid w:val="00CD7AD8"/>
    <w:rsid w:val="00CE017C"/>
    <w:rsid w:val="00CE0814"/>
    <w:rsid w:val="00CE096B"/>
    <w:rsid w:val="00CE0F10"/>
    <w:rsid w:val="00CE1186"/>
    <w:rsid w:val="00CE1DF4"/>
    <w:rsid w:val="00CE2655"/>
    <w:rsid w:val="00CE29DC"/>
    <w:rsid w:val="00CE2A0F"/>
    <w:rsid w:val="00CE2F28"/>
    <w:rsid w:val="00CE325A"/>
    <w:rsid w:val="00CE34B8"/>
    <w:rsid w:val="00CE34DE"/>
    <w:rsid w:val="00CE3633"/>
    <w:rsid w:val="00CE3639"/>
    <w:rsid w:val="00CE36E8"/>
    <w:rsid w:val="00CE370B"/>
    <w:rsid w:val="00CE39CA"/>
    <w:rsid w:val="00CE3A83"/>
    <w:rsid w:val="00CE4016"/>
    <w:rsid w:val="00CE4276"/>
    <w:rsid w:val="00CE42CB"/>
    <w:rsid w:val="00CE4B35"/>
    <w:rsid w:val="00CE4BFC"/>
    <w:rsid w:val="00CE4F5D"/>
    <w:rsid w:val="00CE50B8"/>
    <w:rsid w:val="00CE50E0"/>
    <w:rsid w:val="00CE515D"/>
    <w:rsid w:val="00CE51E5"/>
    <w:rsid w:val="00CE5649"/>
    <w:rsid w:val="00CE5929"/>
    <w:rsid w:val="00CE5CE8"/>
    <w:rsid w:val="00CE5D2D"/>
    <w:rsid w:val="00CE5F53"/>
    <w:rsid w:val="00CE5F74"/>
    <w:rsid w:val="00CE61F2"/>
    <w:rsid w:val="00CE6218"/>
    <w:rsid w:val="00CE6408"/>
    <w:rsid w:val="00CE732C"/>
    <w:rsid w:val="00CE7474"/>
    <w:rsid w:val="00CE7606"/>
    <w:rsid w:val="00CE763D"/>
    <w:rsid w:val="00CE7781"/>
    <w:rsid w:val="00CE7A26"/>
    <w:rsid w:val="00CE7CD9"/>
    <w:rsid w:val="00CF01CD"/>
    <w:rsid w:val="00CF0373"/>
    <w:rsid w:val="00CF0E8D"/>
    <w:rsid w:val="00CF1128"/>
    <w:rsid w:val="00CF1517"/>
    <w:rsid w:val="00CF17F7"/>
    <w:rsid w:val="00CF1CF7"/>
    <w:rsid w:val="00CF1DB7"/>
    <w:rsid w:val="00CF2176"/>
    <w:rsid w:val="00CF2411"/>
    <w:rsid w:val="00CF27C3"/>
    <w:rsid w:val="00CF2824"/>
    <w:rsid w:val="00CF2888"/>
    <w:rsid w:val="00CF28BF"/>
    <w:rsid w:val="00CF3373"/>
    <w:rsid w:val="00CF3959"/>
    <w:rsid w:val="00CF3BC9"/>
    <w:rsid w:val="00CF467B"/>
    <w:rsid w:val="00CF47B7"/>
    <w:rsid w:val="00CF4903"/>
    <w:rsid w:val="00CF4AF5"/>
    <w:rsid w:val="00CF4B11"/>
    <w:rsid w:val="00CF4BF4"/>
    <w:rsid w:val="00CF4CDD"/>
    <w:rsid w:val="00CF4F22"/>
    <w:rsid w:val="00CF52AF"/>
    <w:rsid w:val="00CF54C6"/>
    <w:rsid w:val="00CF57B7"/>
    <w:rsid w:val="00CF57BC"/>
    <w:rsid w:val="00CF595B"/>
    <w:rsid w:val="00CF5E25"/>
    <w:rsid w:val="00CF5E82"/>
    <w:rsid w:val="00CF673D"/>
    <w:rsid w:val="00CF688E"/>
    <w:rsid w:val="00CF6940"/>
    <w:rsid w:val="00CF6FA9"/>
    <w:rsid w:val="00CF72F7"/>
    <w:rsid w:val="00CF733C"/>
    <w:rsid w:val="00CF73F8"/>
    <w:rsid w:val="00CF75F1"/>
    <w:rsid w:val="00CF77E1"/>
    <w:rsid w:val="00CF7C41"/>
    <w:rsid w:val="00D0002A"/>
    <w:rsid w:val="00D00356"/>
    <w:rsid w:val="00D00944"/>
    <w:rsid w:val="00D0096A"/>
    <w:rsid w:val="00D00A1C"/>
    <w:rsid w:val="00D00A48"/>
    <w:rsid w:val="00D00A57"/>
    <w:rsid w:val="00D01085"/>
    <w:rsid w:val="00D011BA"/>
    <w:rsid w:val="00D0121C"/>
    <w:rsid w:val="00D012A4"/>
    <w:rsid w:val="00D012B2"/>
    <w:rsid w:val="00D015DE"/>
    <w:rsid w:val="00D0175A"/>
    <w:rsid w:val="00D01942"/>
    <w:rsid w:val="00D01962"/>
    <w:rsid w:val="00D019B1"/>
    <w:rsid w:val="00D01AE7"/>
    <w:rsid w:val="00D01E25"/>
    <w:rsid w:val="00D01E5F"/>
    <w:rsid w:val="00D02378"/>
    <w:rsid w:val="00D023CA"/>
    <w:rsid w:val="00D027BE"/>
    <w:rsid w:val="00D027E9"/>
    <w:rsid w:val="00D02A40"/>
    <w:rsid w:val="00D02E0E"/>
    <w:rsid w:val="00D02E81"/>
    <w:rsid w:val="00D030E6"/>
    <w:rsid w:val="00D03328"/>
    <w:rsid w:val="00D0344D"/>
    <w:rsid w:val="00D03AAF"/>
    <w:rsid w:val="00D03B25"/>
    <w:rsid w:val="00D03CF1"/>
    <w:rsid w:val="00D03F65"/>
    <w:rsid w:val="00D0454D"/>
    <w:rsid w:val="00D046C7"/>
    <w:rsid w:val="00D048E3"/>
    <w:rsid w:val="00D04E03"/>
    <w:rsid w:val="00D05367"/>
    <w:rsid w:val="00D0546B"/>
    <w:rsid w:val="00D05474"/>
    <w:rsid w:val="00D0552D"/>
    <w:rsid w:val="00D0556C"/>
    <w:rsid w:val="00D05733"/>
    <w:rsid w:val="00D05A4C"/>
    <w:rsid w:val="00D05D09"/>
    <w:rsid w:val="00D05D9F"/>
    <w:rsid w:val="00D06001"/>
    <w:rsid w:val="00D06154"/>
    <w:rsid w:val="00D061D4"/>
    <w:rsid w:val="00D067FA"/>
    <w:rsid w:val="00D06C7B"/>
    <w:rsid w:val="00D06D2C"/>
    <w:rsid w:val="00D06F7E"/>
    <w:rsid w:val="00D06FDE"/>
    <w:rsid w:val="00D07097"/>
    <w:rsid w:val="00D07352"/>
    <w:rsid w:val="00D074DC"/>
    <w:rsid w:val="00D078AF"/>
    <w:rsid w:val="00D07919"/>
    <w:rsid w:val="00D07A4B"/>
    <w:rsid w:val="00D104CC"/>
    <w:rsid w:val="00D10539"/>
    <w:rsid w:val="00D10761"/>
    <w:rsid w:val="00D1085C"/>
    <w:rsid w:val="00D10A8C"/>
    <w:rsid w:val="00D10AC0"/>
    <w:rsid w:val="00D10C2C"/>
    <w:rsid w:val="00D11306"/>
    <w:rsid w:val="00D11396"/>
    <w:rsid w:val="00D11A4C"/>
    <w:rsid w:val="00D11B04"/>
    <w:rsid w:val="00D11BA2"/>
    <w:rsid w:val="00D11E60"/>
    <w:rsid w:val="00D11EE9"/>
    <w:rsid w:val="00D120C1"/>
    <w:rsid w:val="00D121C6"/>
    <w:rsid w:val="00D12441"/>
    <w:rsid w:val="00D1248E"/>
    <w:rsid w:val="00D125F5"/>
    <w:rsid w:val="00D12708"/>
    <w:rsid w:val="00D127A1"/>
    <w:rsid w:val="00D12ADB"/>
    <w:rsid w:val="00D12B44"/>
    <w:rsid w:val="00D12E77"/>
    <w:rsid w:val="00D131E7"/>
    <w:rsid w:val="00D13316"/>
    <w:rsid w:val="00D13466"/>
    <w:rsid w:val="00D13584"/>
    <w:rsid w:val="00D13BAD"/>
    <w:rsid w:val="00D13E3E"/>
    <w:rsid w:val="00D14237"/>
    <w:rsid w:val="00D14532"/>
    <w:rsid w:val="00D1483D"/>
    <w:rsid w:val="00D14A86"/>
    <w:rsid w:val="00D14E13"/>
    <w:rsid w:val="00D15377"/>
    <w:rsid w:val="00D15A27"/>
    <w:rsid w:val="00D15B8F"/>
    <w:rsid w:val="00D15E3C"/>
    <w:rsid w:val="00D16198"/>
    <w:rsid w:val="00D16306"/>
    <w:rsid w:val="00D1636C"/>
    <w:rsid w:val="00D163D4"/>
    <w:rsid w:val="00D169FD"/>
    <w:rsid w:val="00D16A20"/>
    <w:rsid w:val="00D16B25"/>
    <w:rsid w:val="00D16CBF"/>
    <w:rsid w:val="00D16E9B"/>
    <w:rsid w:val="00D16F21"/>
    <w:rsid w:val="00D16F38"/>
    <w:rsid w:val="00D17040"/>
    <w:rsid w:val="00D172F8"/>
    <w:rsid w:val="00D17616"/>
    <w:rsid w:val="00D178C6"/>
    <w:rsid w:val="00D17993"/>
    <w:rsid w:val="00D179CD"/>
    <w:rsid w:val="00D17CE2"/>
    <w:rsid w:val="00D20303"/>
    <w:rsid w:val="00D203ED"/>
    <w:rsid w:val="00D205E8"/>
    <w:rsid w:val="00D20654"/>
    <w:rsid w:val="00D20BD0"/>
    <w:rsid w:val="00D20BDB"/>
    <w:rsid w:val="00D210B9"/>
    <w:rsid w:val="00D211E4"/>
    <w:rsid w:val="00D2182D"/>
    <w:rsid w:val="00D22070"/>
    <w:rsid w:val="00D2229C"/>
    <w:rsid w:val="00D22E64"/>
    <w:rsid w:val="00D234D9"/>
    <w:rsid w:val="00D238CE"/>
    <w:rsid w:val="00D23B79"/>
    <w:rsid w:val="00D23FE8"/>
    <w:rsid w:val="00D244AC"/>
    <w:rsid w:val="00D244BF"/>
    <w:rsid w:val="00D2467D"/>
    <w:rsid w:val="00D24798"/>
    <w:rsid w:val="00D24A05"/>
    <w:rsid w:val="00D25451"/>
    <w:rsid w:val="00D25535"/>
    <w:rsid w:val="00D2560B"/>
    <w:rsid w:val="00D25740"/>
    <w:rsid w:val="00D25838"/>
    <w:rsid w:val="00D260F9"/>
    <w:rsid w:val="00D2656F"/>
    <w:rsid w:val="00D26B64"/>
    <w:rsid w:val="00D26E16"/>
    <w:rsid w:val="00D27088"/>
    <w:rsid w:val="00D27947"/>
    <w:rsid w:val="00D27AA3"/>
    <w:rsid w:val="00D27DB3"/>
    <w:rsid w:val="00D27E82"/>
    <w:rsid w:val="00D27F5E"/>
    <w:rsid w:val="00D30007"/>
    <w:rsid w:val="00D3000E"/>
    <w:rsid w:val="00D30071"/>
    <w:rsid w:val="00D30174"/>
    <w:rsid w:val="00D303A2"/>
    <w:rsid w:val="00D30826"/>
    <w:rsid w:val="00D30943"/>
    <w:rsid w:val="00D30ED0"/>
    <w:rsid w:val="00D3108A"/>
    <w:rsid w:val="00D318FA"/>
    <w:rsid w:val="00D31A6D"/>
    <w:rsid w:val="00D31B7C"/>
    <w:rsid w:val="00D31C75"/>
    <w:rsid w:val="00D32365"/>
    <w:rsid w:val="00D3286C"/>
    <w:rsid w:val="00D33259"/>
    <w:rsid w:val="00D33617"/>
    <w:rsid w:val="00D3361C"/>
    <w:rsid w:val="00D337E9"/>
    <w:rsid w:val="00D33969"/>
    <w:rsid w:val="00D3410D"/>
    <w:rsid w:val="00D341D0"/>
    <w:rsid w:val="00D3421B"/>
    <w:rsid w:val="00D3423B"/>
    <w:rsid w:val="00D34316"/>
    <w:rsid w:val="00D3433C"/>
    <w:rsid w:val="00D34595"/>
    <w:rsid w:val="00D34857"/>
    <w:rsid w:val="00D3485B"/>
    <w:rsid w:val="00D34B25"/>
    <w:rsid w:val="00D34BFF"/>
    <w:rsid w:val="00D34C4B"/>
    <w:rsid w:val="00D35835"/>
    <w:rsid w:val="00D36277"/>
    <w:rsid w:val="00D3644F"/>
    <w:rsid w:val="00D36630"/>
    <w:rsid w:val="00D36662"/>
    <w:rsid w:val="00D371B9"/>
    <w:rsid w:val="00D37DCA"/>
    <w:rsid w:val="00D413F3"/>
    <w:rsid w:val="00D41457"/>
    <w:rsid w:val="00D417E3"/>
    <w:rsid w:val="00D417FA"/>
    <w:rsid w:val="00D41986"/>
    <w:rsid w:val="00D41AE0"/>
    <w:rsid w:val="00D41BF9"/>
    <w:rsid w:val="00D41CCB"/>
    <w:rsid w:val="00D41F99"/>
    <w:rsid w:val="00D41FCE"/>
    <w:rsid w:val="00D41FEE"/>
    <w:rsid w:val="00D42099"/>
    <w:rsid w:val="00D4218B"/>
    <w:rsid w:val="00D42492"/>
    <w:rsid w:val="00D42C78"/>
    <w:rsid w:val="00D431A2"/>
    <w:rsid w:val="00D431E5"/>
    <w:rsid w:val="00D433F9"/>
    <w:rsid w:val="00D435C7"/>
    <w:rsid w:val="00D437BC"/>
    <w:rsid w:val="00D43849"/>
    <w:rsid w:val="00D438C4"/>
    <w:rsid w:val="00D43A88"/>
    <w:rsid w:val="00D43B1E"/>
    <w:rsid w:val="00D43F36"/>
    <w:rsid w:val="00D446EC"/>
    <w:rsid w:val="00D44C3A"/>
    <w:rsid w:val="00D4548B"/>
    <w:rsid w:val="00D45A9D"/>
    <w:rsid w:val="00D45D17"/>
    <w:rsid w:val="00D45EA6"/>
    <w:rsid w:val="00D465FF"/>
    <w:rsid w:val="00D46691"/>
    <w:rsid w:val="00D466C9"/>
    <w:rsid w:val="00D46AA9"/>
    <w:rsid w:val="00D46EE8"/>
    <w:rsid w:val="00D47284"/>
    <w:rsid w:val="00D4753B"/>
    <w:rsid w:val="00D4756D"/>
    <w:rsid w:val="00D47AF9"/>
    <w:rsid w:val="00D47DA8"/>
    <w:rsid w:val="00D47E64"/>
    <w:rsid w:val="00D50132"/>
    <w:rsid w:val="00D5087C"/>
    <w:rsid w:val="00D50C0A"/>
    <w:rsid w:val="00D50C91"/>
    <w:rsid w:val="00D50FE2"/>
    <w:rsid w:val="00D5101F"/>
    <w:rsid w:val="00D5108B"/>
    <w:rsid w:val="00D51309"/>
    <w:rsid w:val="00D51444"/>
    <w:rsid w:val="00D51558"/>
    <w:rsid w:val="00D5157A"/>
    <w:rsid w:val="00D51888"/>
    <w:rsid w:val="00D519EE"/>
    <w:rsid w:val="00D51D0B"/>
    <w:rsid w:val="00D51FA9"/>
    <w:rsid w:val="00D5203D"/>
    <w:rsid w:val="00D5206E"/>
    <w:rsid w:val="00D52178"/>
    <w:rsid w:val="00D5228D"/>
    <w:rsid w:val="00D526D1"/>
    <w:rsid w:val="00D52FBC"/>
    <w:rsid w:val="00D530EC"/>
    <w:rsid w:val="00D53127"/>
    <w:rsid w:val="00D53778"/>
    <w:rsid w:val="00D53A06"/>
    <w:rsid w:val="00D54108"/>
    <w:rsid w:val="00D54652"/>
    <w:rsid w:val="00D54BB5"/>
    <w:rsid w:val="00D554DF"/>
    <w:rsid w:val="00D554F5"/>
    <w:rsid w:val="00D5559E"/>
    <w:rsid w:val="00D55617"/>
    <w:rsid w:val="00D5566B"/>
    <w:rsid w:val="00D557EB"/>
    <w:rsid w:val="00D5587E"/>
    <w:rsid w:val="00D55A48"/>
    <w:rsid w:val="00D55AFE"/>
    <w:rsid w:val="00D563ED"/>
    <w:rsid w:val="00D56933"/>
    <w:rsid w:val="00D56DB3"/>
    <w:rsid w:val="00D56DFB"/>
    <w:rsid w:val="00D56FA3"/>
    <w:rsid w:val="00D56FFC"/>
    <w:rsid w:val="00D574ED"/>
    <w:rsid w:val="00D57559"/>
    <w:rsid w:val="00D57685"/>
    <w:rsid w:val="00D5779D"/>
    <w:rsid w:val="00D579DC"/>
    <w:rsid w:val="00D57CC6"/>
    <w:rsid w:val="00D57CF7"/>
    <w:rsid w:val="00D57EDC"/>
    <w:rsid w:val="00D57F28"/>
    <w:rsid w:val="00D601E5"/>
    <w:rsid w:val="00D60799"/>
    <w:rsid w:val="00D6088E"/>
    <w:rsid w:val="00D60B2F"/>
    <w:rsid w:val="00D60C8C"/>
    <w:rsid w:val="00D60C8F"/>
    <w:rsid w:val="00D60D22"/>
    <w:rsid w:val="00D60DDB"/>
    <w:rsid w:val="00D60E51"/>
    <w:rsid w:val="00D60FB7"/>
    <w:rsid w:val="00D611BA"/>
    <w:rsid w:val="00D61833"/>
    <w:rsid w:val="00D618FA"/>
    <w:rsid w:val="00D61A2E"/>
    <w:rsid w:val="00D61EE7"/>
    <w:rsid w:val="00D62057"/>
    <w:rsid w:val="00D6214F"/>
    <w:rsid w:val="00D62151"/>
    <w:rsid w:val="00D625EA"/>
    <w:rsid w:val="00D625F9"/>
    <w:rsid w:val="00D626A4"/>
    <w:rsid w:val="00D629AC"/>
    <w:rsid w:val="00D63187"/>
    <w:rsid w:val="00D6351A"/>
    <w:rsid w:val="00D63E84"/>
    <w:rsid w:val="00D64095"/>
    <w:rsid w:val="00D642E9"/>
    <w:rsid w:val="00D64AFD"/>
    <w:rsid w:val="00D6510D"/>
    <w:rsid w:val="00D6538A"/>
    <w:rsid w:val="00D654DB"/>
    <w:rsid w:val="00D659B8"/>
    <w:rsid w:val="00D65EF3"/>
    <w:rsid w:val="00D65FD7"/>
    <w:rsid w:val="00D66418"/>
    <w:rsid w:val="00D667C0"/>
    <w:rsid w:val="00D66896"/>
    <w:rsid w:val="00D66936"/>
    <w:rsid w:val="00D66C3E"/>
    <w:rsid w:val="00D66E6D"/>
    <w:rsid w:val="00D66F5F"/>
    <w:rsid w:val="00D67036"/>
    <w:rsid w:val="00D672DF"/>
    <w:rsid w:val="00D676D9"/>
    <w:rsid w:val="00D67A55"/>
    <w:rsid w:val="00D67B3E"/>
    <w:rsid w:val="00D67BBE"/>
    <w:rsid w:val="00D67E4A"/>
    <w:rsid w:val="00D70056"/>
    <w:rsid w:val="00D7011F"/>
    <w:rsid w:val="00D7055A"/>
    <w:rsid w:val="00D70702"/>
    <w:rsid w:val="00D709A0"/>
    <w:rsid w:val="00D71137"/>
    <w:rsid w:val="00D7156D"/>
    <w:rsid w:val="00D715C6"/>
    <w:rsid w:val="00D71FF3"/>
    <w:rsid w:val="00D72058"/>
    <w:rsid w:val="00D720E1"/>
    <w:rsid w:val="00D726B6"/>
    <w:rsid w:val="00D728D7"/>
    <w:rsid w:val="00D729DB"/>
    <w:rsid w:val="00D73023"/>
    <w:rsid w:val="00D7309C"/>
    <w:rsid w:val="00D73360"/>
    <w:rsid w:val="00D733BC"/>
    <w:rsid w:val="00D73545"/>
    <w:rsid w:val="00D73E49"/>
    <w:rsid w:val="00D74355"/>
    <w:rsid w:val="00D743AC"/>
    <w:rsid w:val="00D747E5"/>
    <w:rsid w:val="00D74987"/>
    <w:rsid w:val="00D752B9"/>
    <w:rsid w:val="00D753EA"/>
    <w:rsid w:val="00D7544C"/>
    <w:rsid w:val="00D758EC"/>
    <w:rsid w:val="00D75AB3"/>
    <w:rsid w:val="00D75F7C"/>
    <w:rsid w:val="00D75F9C"/>
    <w:rsid w:val="00D764B5"/>
    <w:rsid w:val="00D76535"/>
    <w:rsid w:val="00D7653E"/>
    <w:rsid w:val="00D765A1"/>
    <w:rsid w:val="00D76641"/>
    <w:rsid w:val="00D76902"/>
    <w:rsid w:val="00D76A5B"/>
    <w:rsid w:val="00D76C50"/>
    <w:rsid w:val="00D76C9F"/>
    <w:rsid w:val="00D76DCD"/>
    <w:rsid w:val="00D77286"/>
    <w:rsid w:val="00D773F8"/>
    <w:rsid w:val="00D774E9"/>
    <w:rsid w:val="00D776FB"/>
    <w:rsid w:val="00D77758"/>
    <w:rsid w:val="00D777C7"/>
    <w:rsid w:val="00D7785A"/>
    <w:rsid w:val="00D77908"/>
    <w:rsid w:val="00D77F1A"/>
    <w:rsid w:val="00D8010C"/>
    <w:rsid w:val="00D807CE"/>
    <w:rsid w:val="00D80C0C"/>
    <w:rsid w:val="00D80DB0"/>
    <w:rsid w:val="00D80DC8"/>
    <w:rsid w:val="00D80F3E"/>
    <w:rsid w:val="00D811A2"/>
    <w:rsid w:val="00D8140A"/>
    <w:rsid w:val="00D81553"/>
    <w:rsid w:val="00D8175B"/>
    <w:rsid w:val="00D81867"/>
    <w:rsid w:val="00D81935"/>
    <w:rsid w:val="00D8194E"/>
    <w:rsid w:val="00D81C5E"/>
    <w:rsid w:val="00D821A1"/>
    <w:rsid w:val="00D82586"/>
    <w:rsid w:val="00D82651"/>
    <w:rsid w:val="00D82866"/>
    <w:rsid w:val="00D82902"/>
    <w:rsid w:val="00D8290D"/>
    <w:rsid w:val="00D82923"/>
    <w:rsid w:val="00D82FFB"/>
    <w:rsid w:val="00D83215"/>
    <w:rsid w:val="00D83235"/>
    <w:rsid w:val="00D83292"/>
    <w:rsid w:val="00D83438"/>
    <w:rsid w:val="00D8373F"/>
    <w:rsid w:val="00D83806"/>
    <w:rsid w:val="00D83B7E"/>
    <w:rsid w:val="00D83CC3"/>
    <w:rsid w:val="00D83DE5"/>
    <w:rsid w:val="00D8408C"/>
    <w:rsid w:val="00D8434C"/>
    <w:rsid w:val="00D84516"/>
    <w:rsid w:val="00D84537"/>
    <w:rsid w:val="00D847C8"/>
    <w:rsid w:val="00D84A5C"/>
    <w:rsid w:val="00D84BEE"/>
    <w:rsid w:val="00D84C48"/>
    <w:rsid w:val="00D84E55"/>
    <w:rsid w:val="00D84FA9"/>
    <w:rsid w:val="00D8579D"/>
    <w:rsid w:val="00D8599C"/>
    <w:rsid w:val="00D865EC"/>
    <w:rsid w:val="00D86CC1"/>
    <w:rsid w:val="00D86D1D"/>
    <w:rsid w:val="00D86F99"/>
    <w:rsid w:val="00D874B1"/>
    <w:rsid w:val="00D87788"/>
    <w:rsid w:val="00D8793E"/>
    <w:rsid w:val="00D8799F"/>
    <w:rsid w:val="00D87DA9"/>
    <w:rsid w:val="00D901B0"/>
    <w:rsid w:val="00D901BC"/>
    <w:rsid w:val="00D9030E"/>
    <w:rsid w:val="00D905B6"/>
    <w:rsid w:val="00D90A95"/>
    <w:rsid w:val="00D90B3E"/>
    <w:rsid w:val="00D90B98"/>
    <w:rsid w:val="00D90CF3"/>
    <w:rsid w:val="00D911AF"/>
    <w:rsid w:val="00D913E7"/>
    <w:rsid w:val="00D9158B"/>
    <w:rsid w:val="00D917C7"/>
    <w:rsid w:val="00D917E4"/>
    <w:rsid w:val="00D91822"/>
    <w:rsid w:val="00D919D1"/>
    <w:rsid w:val="00D91C6C"/>
    <w:rsid w:val="00D92271"/>
    <w:rsid w:val="00D922D8"/>
    <w:rsid w:val="00D924A1"/>
    <w:rsid w:val="00D925B9"/>
    <w:rsid w:val="00D926DD"/>
    <w:rsid w:val="00D92711"/>
    <w:rsid w:val="00D929B9"/>
    <w:rsid w:val="00D92D75"/>
    <w:rsid w:val="00D92D80"/>
    <w:rsid w:val="00D92F92"/>
    <w:rsid w:val="00D93743"/>
    <w:rsid w:val="00D93BF6"/>
    <w:rsid w:val="00D93E78"/>
    <w:rsid w:val="00D93F03"/>
    <w:rsid w:val="00D94898"/>
    <w:rsid w:val="00D94BC1"/>
    <w:rsid w:val="00D94C65"/>
    <w:rsid w:val="00D94E03"/>
    <w:rsid w:val="00D9503C"/>
    <w:rsid w:val="00D95161"/>
    <w:rsid w:val="00D951D8"/>
    <w:rsid w:val="00D95310"/>
    <w:rsid w:val="00D95390"/>
    <w:rsid w:val="00D9544E"/>
    <w:rsid w:val="00D95578"/>
    <w:rsid w:val="00D955CA"/>
    <w:rsid w:val="00D95903"/>
    <w:rsid w:val="00D95B62"/>
    <w:rsid w:val="00D96000"/>
    <w:rsid w:val="00D962C3"/>
    <w:rsid w:val="00D96A95"/>
    <w:rsid w:val="00D96B36"/>
    <w:rsid w:val="00D96C26"/>
    <w:rsid w:val="00D96F4B"/>
    <w:rsid w:val="00D97078"/>
    <w:rsid w:val="00D97440"/>
    <w:rsid w:val="00D978D8"/>
    <w:rsid w:val="00D97A1B"/>
    <w:rsid w:val="00D97C18"/>
    <w:rsid w:val="00D97D17"/>
    <w:rsid w:val="00D97FDA"/>
    <w:rsid w:val="00DA017F"/>
    <w:rsid w:val="00DA02D8"/>
    <w:rsid w:val="00DA046B"/>
    <w:rsid w:val="00DA058A"/>
    <w:rsid w:val="00DA0689"/>
    <w:rsid w:val="00DA08DF"/>
    <w:rsid w:val="00DA0E70"/>
    <w:rsid w:val="00DA133C"/>
    <w:rsid w:val="00DA1432"/>
    <w:rsid w:val="00DA1AEE"/>
    <w:rsid w:val="00DA1B0C"/>
    <w:rsid w:val="00DA1DE3"/>
    <w:rsid w:val="00DA27BB"/>
    <w:rsid w:val="00DA288C"/>
    <w:rsid w:val="00DA2AB4"/>
    <w:rsid w:val="00DA2C94"/>
    <w:rsid w:val="00DA2CEC"/>
    <w:rsid w:val="00DA3340"/>
    <w:rsid w:val="00DA377A"/>
    <w:rsid w:val="00DA3D7F"/>
    <w:rsid w:val="00DA3DBE"/>
    <w:rsid w:val="00DA3E10"/>
    <w:rsid w:val="00DA3F29"/>
    <w:rsid w:val="00DA430F"/>
    <w:rsid w:val="00DA485D"/>
    <w:rsid w:val="00DA4A63"/>
    <w:rsid w:val="00DA4A86"/>
    <w:rsid w:val="00DA4A95"/>
    <w:rsid w:val="00DA503A"/>
    <w:rsid w:val="00DA5248"/>
    <w:rsid w:val="00DA53E4"/>
    <w:rsid w:val="00DA5ACB"/>
    <w:rsid w:val="00DA5C71"/>
    <w:rsid w:val="00DA65C4"/>
    <w:rsid w:val="00DA670E"/>
    <w:rsid w:val="00DA699D"/>
    <w:rsid w:val="00DA6CC5"/>
    <w:rsid w:val="00DA6EB2"/>
    <w:rsid w:val="00DA7179"/>
    <w:rsid w:val="00DA719D"/>
    <w:rsid w:val="00DA7245"/>
    <w:rsid w:val="00DA74CC"/>
    <w:rsid w:val="00DA7753"/>
    <w:rsid w:val="00DA77F9"/>
    <w:rsid w:val="00DA77FC"/>
    <w:rsid w:val="00DA7964"/>
    <w:rsid w:val="00DA7C33"/>
    <w:rsid w:val="00DA7E37"/>
    <w:rsid w:val="00DA7E55"/>
    <w:rsid w:val="00DB01D9"/>
    <w:rsid w:val="00DB01E3"/>
    <w:rsid w:val="00DB02E6"/>
    <w:rsid w:val="00DB0E31"/>
    <w:rsid w:val="00DB0ED0"/>
    <w:rsid w:val="00DB1217"/>
    <w:rsid w:val="00DB1349"/>
    <w:rsid w:val="00DB14A0"/>
    <w:rsid w:val="00DB1619"/>
    <w:rsid w:val="00DB1BB2"/>
    <w:rsid w:val="00DB2711"/>
    <w:rsid w:val="00DB2AD3"/>
    <w:rsid w:val="00DB38EA"/>
    <w:rsid w:val="00DB3C69"/>
    <w:rsid w:val="00DB3D2F"/>
    <w:rsid w:val="00DB3D96"/>
    <w:rsid w:val="00DB3E98"/>
    <w:rsid w:val="00DB4286"/>
    <w:rsid w:val="00DB4F81"/>
    <w:rsid w:val="00DB513D"/>
    <w:rsid w:val="00DB5E5A"/>
    <w:rsid w:val="00DB5E5D"/>
    <w:rsid w:val="00DB5F45"/>
    <w:rsid w:val="00DB642C"/>
    <w:rsid w:val="00DB6582"/>
    <w:rsid w:val="00DB6652"/>
    <w:rsid w:val="00DB6E87"/>
    <w:rsid w:val="00DB7093"/>
    <w:rsid w:val="00DB70C2"/>
    <w:rsid w:val="00DB751A"/>
    <w:rsid w:val="00DB785A"/>
    <w:rsid w:val="00DB791F"/>
    <w:rsid w:val="00DB7B03"/>
    <w:rsid w:val="00DB7D41"/>
    <w:rsid w:val="00DB7DCF"/>
    <w:rsid w:val="00DB7E56"/>
    <w:rsid w:val="00DB7EDB"/>
    <w:rsid w:val="00DB7F53"/>
    <w:rsid w:val="00DC040F"/>
    <w:rsid w:val="00DC047F"/>
    <w:rsid w:val="00DC0AAB"/>
    <w:rsid w:val="00DC0E0F"/>
    <w:rsid w:val="00DC0F07"/>
    <w:rsid w:val="00DC1125"/>
    <w:rsid w:val="00DC18C4"/>
    <w:rsid w:val="00DC1B43"/>
    <w:rsid w:val="00DC1DA8"/>
    <w:rsid w:val="00DC22D7"/>
    <w:rsid w:val="00DC2461"/>
    <w:rsid w:val="00DC265E"/>
    <w:rsid w:val="00DC2781"/>
    <w:rsid w:val="00DC28FF"/>
    <w:rsid w:val="00DC2BF4"/>
    <w:rsid w:val="00DC2D16"/>
    <w:rsid w:val="00DC2E05"/>
    <w:rsid w:val="00DC325A"/>
    <w:rsid w:val="00DC330B"/>
    <w:rsid w:val="00DC396C"/>
    <w:rsid w:val="00DC3ECA"/>
    <w:rsid w:val="00DC3F1E"/>
    <w:rsid w:val="00DC40CA"/>
    <w:rsid w:val="00DC4C54"/>
    <w:rsid w:val="00DC4C56"/>
    <w:rsid w:val="00DC4EC5"/>
    <w:rsid w:val="00DC5358"/>
    <w:rsid w:val="00DC5461"/>
    <w:rsid w:val="00DC5898"/>
    <w:rsid w:val="00DC5C19"/>
    <w:rsid w:val="00DC5E82"/>
    <w:rsid w:val="00DC60F6"/>
    <w:rsid w:val="00DC6266"/>
    <w:rsid w:val="00DC6538"/>
    <w:rsid w:val="00DC66BA"/>
    <w:rsid w:val="00DC66C7"/>
    <w:rsid w:val="00DC6A48"/>
    <w:rsid w:val="00DC6A63"/>
    <w:rsid w:val="00DC6AB4"/>
    <w:rsid w:val="00DC6E30"/>
    <w:rsid w:val="00DC74BF"/>
    <w:rsid w:val="00DC750B"/>
    <w:rsid w:val="00DC780C"/>
    <w:rsid w:val="00DC793B"/>
    <w:rsid w:val="00DC7CCD"/>
    <w:rsid w:val="00DC7E3B"/>
    <w:rsid w:val="00DC7F07"/>
    <w:rsid w:val="00DD0500"/>
    <w:rsid w:val="00DD06C4"/>
    <w:rsid w:val="00DD098E"/>
    <w:rsid w:val="00DD0BA5"/>
    <w:rsid w:val="00DD0F05"/>
    <w:rsid w:val="00DD139E"/>
    <w:rsid w:val="00DD143A"/>
    <w:rsid w:val="00DD1B43"/>
    <w:rsid w:val="00DD21AF"/>
    <w:rsid w:val="00DD22BF"/>
    <w:rsid w:val="00DD2387"/>
    <w:rsid w:val="00DD254D"/>
    <w:rsid w:val="00DD274F"/>
    <w:rsid w:val="00DD276F"/>
    <w:rsid w:val="00DD2931"/>
    <w:rsid w:val="00DD2A85"/>
    <w:rsid w:val="00DD2D6F"/>
    <w:rsid w:val="00DD2D80"/>
    <w:rsid w:val="00DD2F1F"/>
    <w:rsid w:val="00DD3440"/>
    <w:rsid w:val="00DD4469"/>
    <w:rsid w:val="00DD4472"/>
    <w:rsid w:val="00DD471A"/>
    <w:rsid w:val="00DD49E3"/>
    <w:rsid w:val="00DD4B06"/>
    <w:rsid w:val="00DD4B1E"/>
    <w:rsid w:val="00DD51EB"/>
    <w:rsid w:val="00DD5482"/>
    <w:rsid w:val="00DD54AF"/>
    <w:rsid w:val="00DD5617"/>
    <w:rsid w:val="00DD594B"/>
    <w:rsid w:val="00DD621A"/>
    <w:rsid w:val="00DD64B9"/>
    <w:rsid w:val="00DD662B"/>
    <w:rsid w:val="00DD6655"/>
    <w:rsid w:val="00DD67CB"/>
    <w:rsid w:val="00DD6921"/>
    <w:rsid w:val="00DD69C2"/>
    <w:rsid w:val="00DD6A9E"/>
    <w:rsid w:val="00DD6D3F"/>
    <w:rsid w:val="00DD6E82"/>
    <w:rsid w:val="00DD7199"/>
    <w:rsid w:val="00DD7465"/>
    <w:rsid w:val="00DD782E"/>
    <w:rsid w:val="00DD7AF0"/>
    <w:rsid w:val="00DE033D"/>
    <w:rsid w:val="00DE06E3"/>
    <w:rsid w:val="00DE06F7"/>
    <w:rsid w:val="00DE0989"/>
    <w:rsid w:val="00DE0DB1"/>
    <w:rsid w:val="00DE10C0"/>
    <w:rsid w:val="00DE1688"/>
    <w:rsid w:val="00DE1A26"/>
    <w:rsid w:val="00DE1B3E"/>
    <w:rsid w:val="00DE2216"/>
    <w:rsid w:val="00DE2B40"/>
    <w:rsid w:val="00DE2F69"/>
    <w:rsid w:val="00DE34BA"/>
    <w:rsid w:val="00DE37E5"/>
    <w:rsid w:val="00DE3B28"/>
    <w:rsid w:val="00DE3C09"/>
    <w:rsid w:val="00DE3D8E"/>
    <w:rsid w:val="00DE47CE"/>
    <w:rsid w:val="00DE4A09"/>
    <w:rsid w:val="00DE4BB3"/>
    <w:rsid w:val="00DE50DC"/>
    <w:rsid w:val="00DE5145"/>
    <w:rsid w:val="00DE5863"/>
    <w:rsid w:val="00DE5A37"/>
    <w:rsid w:val="00DE5D58"/>
    <w:rsid w:val="00DE6325"/>
    <w:rsid w:val="00DE65D5"/>
    <w:rsid w:val="00DE668B"/>
    <w:rsid w:val="00DE6889"/>
    <w:rsid w:val="00DE7334"/>
    <w:rsid w:val="00DE736B"/>
    <w:rsid w:val="00DE73E8"/>
    <w:rsid w:val="00DE78AB"/>
    <w:rsid w:val="00DE7B0D"/>
    <w:rsid w:val="00DE7D5E"/>
    <w:rsid w:val="00DE7E2C"/>
    <w:rsid w:val="00DF024F"/>
    <w:rsid w:val="00DF093C"/>
    <w:rsid w:val="00DF094B"/>
    <w:rsid w:val="00DF0A21"/>
    <w:rsid w:val="00DF0DBC"/>
    <w:rsid w:val="00DF1497"/>
    <w:rsid w:val="00DF18B0"/>
    <w:rsid w:val="00DF18CF"/>
    <w:rsid w:val="00DF1AB0"/>
    <w:rsid w:val="00DF1BCC"/>
    <w:rsid w:val="00DF22E9"/>
    <w:rsid w:val="00DF23AB"/>
    <w:rsid w:val="00DF268D"/>
    <w:rsid w:val="00DF2959"/>
    <w:rsid w:val="00DF2A40"/>
    <w:rsid w:val="00DF2CDF"/>
    <w:rsid w:val="00DF2CEC"/>
    <w:rsid w:val="00DF3211"/>
    <w:rsid w:val="00DF346D"/>
    <w:rsid w:val="00DF369D"/>
    <w:rsid w:val="00DF3CCB"/>
    <w:rsid w:val="00DF40F8"/>
    <w:rsid w:val="00DF4419"/>
    <w:rsid w:val="00DF451C"/>
    <w:rsid w:val="00DF45CC"/>
    <w:rsid w:val="00DF4AB6"/>
    <w:rsid w:val="00DF4CF0"/>
    <w:rsid w:val="00DF4E07"/>
    <w:rsid w:val="00DF4ECD"/>
    <w:rsid w:val="00DF4FAE"/>
    <w:rsid w:val="00DF503D"/>
    <w:rsid w:val="00DF5429"/>
    <w:rsid w:val="00DF5646"/>
    <w:rsid w:val="00DF5859"/>
    <w:rsid w:val="00DF6039"/>
    <w:rsid w:val="00DF60DD"/>
    <w:rsid w:val="00DF6230"/>
    <w:rsid w:val="00DF65E1"/>
    <w:rsid w:val="00DF6CC3"/>
    <w:rsid w:val="00DF757E"/>
    <w:rsid w:val="00DF7879"/>
    <w:rsid w:val="00DF787C"/>
    <w:rsid w:val="00DF7939"/>
    <w:rsid w:val="00DF7943"/>
    <w:rsid w:val="00DF7A7F"/>
    <w:rsid w:val="00DF7AB1"/>
    <w:rsid w:val="00DF7CF3"/>
    <w:rsid w:val="00DF7FE8"/>
    <w:rsid w:val="00E002FB"/>
    <w:rsid w:val="00E0081C"/>
    <w:rsid w:val="00E0094A"/>
    <w:rsid w:val="00E00A6F"/>
    <w:rsid w:val="00E00B0E"/>
    <w:rsid w:val="00E00E12"/>
    <w:rsid w:val="00E01418"/>
    <w:rsid w:val="00E0146B"/>
    <w:rsid w:val="00E01862"/>
    <w:rsid w:val="00E01988"/>
    <w:rsid w:val="00E01B7E"/>
    <w:rsid w:val="00E01C1E"/>
    <w:rsid w:val="00E01CB4"/>
    <w:rsid w:val="00E0223F"/>
    <w:rsid w:val="00E0245E"/>
    <w:rsid w:val="00E025BC"/>
    <w:rsid w:val="00E028EA"/>
    <w:rsid w:val="00E02C47"/>
    <w:rsid w:val="00E03028"/>
    <w:rsid w:val="00E030EA"/>
    <w:rsid w:val="00E033B3"/>
    <w:rsid w:val="00E0395B"/>
    <w:rsid w:val="00E03A69"/>
    <w:rsid w:val="00E03A7E"/>
    <w:rsid w:val="00E04287"/>
    <w:rsid w:val="00E04526"/>
    <w:rsid w:val="00E04528"/>
    <w:rsid w:val="00E04704"/>
    <w:rsid w:val="00E04985"/>
    <w:rsid w:val="00E04BF7"/>
    <w:rsid w:val="00E04D71"/>
    <w:rsid w:val="00E05036"/>
    <w:rsid w:val="00E05126"/>
    <w:rsid w:val="00E0533E"/>
    <w:rsid w:val="00E056B0"/>
    <w:rsid w:val="00E05862"/>
    <w:rsid w:val="00E058B1"/>
    <w:rsid w:val="00E05C17"/>
    <w:rsid w:val="00E05C55"/>
    <w:rsid w:val="00E05DC6"/>
    <w:rsid w:val="00E06408"/>
    <w:rsid w:val="00E064F1"/>
    <w:rsid w:val="00E068D7"/>
    <w:rsid w:val="00E07073"/>
    <w:rsid w:val="00E07259"/>
    <w:rsid w:val="00E0729B"/>
    <w:rsid w:val="00E072A9"/>
    <w:rsid w:val="00E073A5"/>
    <w:rsid w:val="00E075A4"/>
    <w:rsid w:val="00E07789"/>
    <w:rsid w:val="00E079E2"/>
    <w:rsid w:val="00E07B69"/>
    <w:rsid w:val="00E07FA2"/>
    <w:rsid w:val="00E07FAD"/>
    <w:rsid w:val="00E1006E"/>
    <w:rsid w:val="00E10519"/>
    <w:rsid w:val="00E1058D"/>
    <w:rsid w:val="00E10850"/>
    <w:rsid w:val="00E10906"/>
    <w:rsid w:val="00E109E4"/>
    <w:rsid w:val="00E10D0F"/>
    <w:rsid w:val="00E11017"/>
    <w:rsid w:val="00E11266"/>
    <w:rsid w:val="00E113D8"/>
    <w:rsid w:val="00E11E94"/>
    <w:rsid w:val="00E11F8A"/>
    <w:rsid w:val="00E11F96"/>
    <w:rsid w:val="00E12224"/>
    <w:rsid w:val="00E12321"/>
    <w:rsid w:val="00E12B5D"/>
    <w:rsid w:val="00E12B84"/>
    <w:rsid w:val="00E12D35"/>
    <w:rsid w:val="00E131EE"/>
    <w:rsid w:val="00E13520"/>
    <w:rsid w:val="00E13B7E"/>
    <w:rsid w:val="00E13BE0"/>
    <w:rsid w:val="00E13E26"/>
    <w:rsid w:val="00E140B0"/>
    <w:rsid w:val="00E14710"/>
    <w:rsid w:val="00E147CF"/>
    <w:rsid w:val="00E14E40"/>
    <w:rsid w:val="00E14F56"/>
    <w:rsid w:val="00E152A2"/>
    <w:rsid w:val="00E15655"/>
    <w:rsid w:val="00E15C0E"/>
    <w:rsid w:val="00E15E03"/>
    <w:rsid w:val="00E163C4"/>
    <w:rsid w:val="00E167BC"/>
    <w:rsid w:val="00E1698A"/>
    <w:rsid w:val="00E16B40"/>
    <w:rsid w:val="00E1731C"/>
    <w:rsid w:val="00E17479"/>
    <w:rsid w:val="00E17518"/>
    <w:rsid w:val="00E2019A"/>
    <w:rsid w:val="00E204C0"/>
    <w:rsid w:val="00E20726"/>
    <w:rsid w:val="00E2086D"/>
    <w:rsid w:val="00E2099A"/>
    <w:rsid w:val="00E20FE7"/>
    <w:rsid w:val="00E211FF"/>
    <w:rsid w:val="00E2146A"/>
    <w:rsid w:val="00E21DE7"/>
    <w:rsid w:val="00E221A1"/>
    <w:rsid w:val="00E2233C"/>
    <w:rsid w:val="00E2296A"/>
    <w:rsid w:val="00E22A5B"/>
    <w:rsid w:val="00E22BE0"/>
    <w:rsid w:val="00E236FB"/>
    <w:rsid w:val="00E2377A"/>
    <w:rsid w:val="00E23C74"/>
    <w:rsid w:val="00E23E0C"/>
    <w:rsid w:val="00E23EDA"/>
    <w:rsid w:val="00E24300"/>
    <w:rsid w:val="00E2448D"/>
    <w:rsid w:val="00E246D0"/>
    <w:rsid w:val="00E246E4"/>
    <w:rsid w:val="00E2480E"/>
    <w:rsid w:val="00E249F4"/>
    <w:rsid w:val="00E24AE5"/>
    <w:rsid w:val="00E24F5E"/>
    <w:rsid w:val="00E2507E"/>
    <w:rsid w:val="00E252EB"/>
    <w:rsid w:val="00E25655"/>
    <w:rsid w:val="00E25A8C"/>
    <w:rsid w:val="00E25D7C"/>
    <w:rsid w:val="00E2627C"/>
    <w:rsid w:val="00E26399"/>
    <w:rsid w:val="00E2654E"/>
    <w:rsid w:val="00E266BC"/>
    <w:rsid w:val="00E26AC5"/>
    <w:rsid w:val="00E26DB6"/>
    <w:rsid w:val="00E2753B"/>
    <w:rsid w:val="00E27785"/>
    <w:rsid w:val="00E278C2"/>
    <w:rsid w:val="00E27EDE"/>
    <w:rsid w:val="00E30585"/>
    <w:rsid w:val="00E3147D"/>
    <w:rsid w:val="00E31515"/>
    <w:rsid w:val="00E31970"/>
    <w:rsid w:val="00E31B00"/>
    <w:rsid w:val="00E3269A"/>
    <w:rsid w:val="00E328D1"/>
    <w:rsid w:val="00E3298C"/>
    <w:rsid w:val="00E32D78"/>
    <w:rsid w:val="00E32E48"/>
    <w:rsid w:val="00E32FA8"/>
    <w:rsid w:val="00E32FB6"/>
    <w:rsid w:val="00E33480"/>
    <w:rsid w:val="00E33686"/>
    <w:rsid w:val="00E338EB"/>
    <w:rsid w:val="00E33F95"/>
    <w:rsid w:val="00E34408"/>
    <w:rsid w:val="00E348FA"/>
    <w:rsid w:val="00E35098"/>
    <w:rsid w:val="00E35211"/>
    <w:rsid w:val="00E35237"/>
    <w:rsid w:val="00E360A0"/>
    <w:rsid w:val="00E3695B"/>
    <w:rsid w:val="00E36CAD"/>
    <w:rsid w:val="00E3734E"/>
    <w:rsid w:val="00E374F1"/>
    <w:rsid w:val="00E37C4A"/>
    <w:rsid w:val="00E401F2"/>
    <w:rsid w:val="00E40704"/>
    <w:rsid w:val="00E419A2"/>
    <w:rsid w:val="00E41E12"/>
    <w:rsid w:val="00E41FAC"/>
    <w:rsid w:val="00E42282"/>
    <w:rsid w:val="00E4263A"/>
    <w:rsid w:val="00E4270D"/>
    <w:rsid w:val="00E42B08"/>
    <w:rsid w:val="00E42E02"/>
    <w:rsid w:val="00E42F46"/>
    <w:rsid w:val="00E43017"/>
    <w:rsid w:val="00E432BC"/>
    <w:rsid w:val="00E435B8"/>
    <w:rsid w:val="00E439DD"/>
    <w:rsid w:val="00E43ACC"/>
    <w:rsid w:val="00E43EC6"/>
    <w:rsid w:val="00E43FC5"/>
    <w:rsid w:val="00E43FCE"/>
    <w:rsid w:val="00E44677"/>
    <w:rsid w:val="00E44770"/>
    <w:rsid w:val="00E44A91"/>
    <w:rsid w:val="00E44E43"/>
    <w:rsid w:val="00E44F27"/>
    <w:rsid w:val="00E4533C"/>
    <w:rsid w:val="00E4596D"/>
    <w:rsid w:val="00E45981"/>
    <w:rsid w:val="00E45B07"/>
    <w:rsid w:val="00E45B5F"/>
    <w:rsid w:val="00E45F6B"/>
    <w:rsid w:val="00E46068"/>
    <w:rsid w:val="00E461F8"/>
    <w:rsid w:val="00E46681"/>
    <w:rsid w:val="00E46862"/>
    <w:rsid w:val="00E46902"/>
    <w:rsid w:val="00E46BE7"/>
    <w:rsid w:val="00E46C3D"/>
    <w:rsid w:val="00E46C50"/>
    <w:rsid w:val="00E46D28"/>
    <w:rsid w:val="00E46DB2"/>
    <w:rsid w:val="00E4752F"/>
    <w:rsid w:val="00E47613"/>
    <w:rsid w:val="00E4794D"/>
    <w:rsid w:val="00E47A6C"/>
    <w:rsid w:val="00E5007E"/>
    <w:rsid w:val="00E500F1"/>
    <w:rsid w:val="00E502F8"/>
    <w:rsid w:val="00E50A92"/>
    <w:rsid w:val="00E50D89"/>
    <w:rsid w:val="00E51275"/>
    <w:rsid w:val="00E51830"/>
    <w:rsid w:val="00E5188A"/>
    <w:rsid w:val="00E51AFF"/>
    <w:rsid w:val="00E51C57"/>
    <w:rsid w:val="00E5205D"/>
    <w:rsid w:val="00E52599"/>
    <w:rsid w:val="00E525D6"/>
    <w:rsid w:val="00E52712"/>
    <w:rsid w:val="00E52859"/>
    <w:rsid w:val="00E52A43"/>
    <w:rsid w:val="00E52AC8"/>
    <w:rsid w:val="00E52CBB"/>
    <w:rsid w:val="00E52D39"/>
    <w:rsid w:val="00E52EBF"/>
    <w:rsid w:val="00E53462"/>
    <w:rsid w:val="00E53767"/>
    <w:rsid w:val="00E53820"/>
    <w:rsid w:val="00E538E6"/>
    <w:rsid w:val="00E539CE"/>
    <w:rsid w:val="00E53BB0"/>
    <w:rsid w:val="00E53D15"/>
    <w:rsid w:val="00E53F7C"/>
    <w:rsid w:val="00E53FFD"/>
    <w:rsid w:val="00E542FA"/>
    <w:rsid w:val="00E547FE"/>
    <w:rsid w:val="00E55006"/>
    <w:rsid w:val="00E5527D"/>
    <w:rsid w:val="00E552A1"/>
    <w:rsid w:val="00E5532E"/>
    <w:rsid w:val="00E553D1"/>
    <w:rsid w:val="00E5555B"/>
    <w:rsid w:val="00E55887"/>
    <w:rsid w:val="00E55A3D"/>
    <w:rsid w:val="00E55CF5"/>
    <w:rsid w:val="00E55F9D"/>
    <w:rsid w:val="00E55FEE"/>
    <w:rsid w:val="00E56704"/>
    <w:rsid w:val="00E56959"/>
    <w:rsid w:val="00E56990"/>
    <w:rsid w:val="00E572EF"/>
    <w:rsid w:val="00E574EB"/>
    <w:rsid w:val="00E6009D"/>
    <w:rsid w:val="00E60A67"/>
    <w:rsid w:val="00E61164"/>
    <w:rsid w:val="00E611AC"/>
    <w:rsid w:val="00E61534"/>
    <w:rsid w:val="00E61745"/>
    <w:rsid w:val="00E617E5"/>
    <w:rsid w:val="00E61F9C"/>
    <w:rsid w:val="00E62B3A"/>
    <w:rsid w:val="00E62BE3"/>
    <w:rsid w:val="00E62CE7"/>
    <w:rsid w:val="00E62CEA"/>
    <w:rsid w:val="00E62E87"/>
    <w:rsid w:val="00E6300B"/>
    <w:rsid w:val="00E63042"/>
    <w:rsid w:val="00E63151"/>
    <w:rsid w:val="00E6345A"/>
    <w:rsid w:val="00E63C99"/>
    <w:rsid w:val="00E64835"/>
    <w:rsid w:val="00E64BD2"/>
    <w:rsid w:val="00E65024"/>
    <w:rsid w:val="00E650F9"/>
    <w:rsid w:val="00E650FA"/>
    <w:rsid w:val="00E65325"/>
    <w:rsid w:val="00E654DA"/>
    <w:rsid w:val="00E655C7"/>
    <w:rsid w:val="00E65721"/>
    <w:rsid w:val="00E65903"/>
    <w:rsid w:val="00E65A01"/>
    <w:rsid w:val="00E65F62"/>
    <w:rsid w:val="00E660D2"/>
    <w:rsid w:val="00E66550"/>
    <w:rsid w:val="00E669B3"/>
    <w:rsid w:val="00E66C34"/>
    <w:rsid w:val="00E67552"/>
    <w:rsid w:val="00E676B9"/>
    <w:rsid w:val="00E6774D"/>
    <w:rsid w:val="00E678B6"/>
    <w:rsid w:val="00E678D0"/>
    <w:rsid w:val="00E67976"/>
    <w:rsid w:val="00E700A2"/>
    <w:rsid w:val="00E7033B"/>
    <w:rsid w:val="00E70426"/>
    <w:rsid w:val="00E70479"/>
    <w:rsid w:val="00E706A2"/>
    <w:rsid w:val="00E70BFE"/>
    <w:rsid w:val="00E70DC5"/>
    <w:rsid w:val="00E70E0C"/>
    <w:rsid w:val="00E70F09"/>
    <w:rsid w:val="00E71020"/>
    <w:rsid w:val="00E712D7"/>
    <w:rsid w:val="00E7149C"/>
    <w:rsid w:val="00E715DB"/>
    <w:rsid w:val="00E71665"/>
    <w:rsid w:val="00E71CFA"/>
    <w:rsid w:val="00E71D81"/>
    <w:rsid w:val="00E71EA8"/>
    <w:rsid w:val="00E722A7"/>
    <w:rsid w:val="00E729B3"/>
    <w:rsid w:val="00E72C9B"/>
    <w:rsid w:val="00E72D42"/>
    <w:rsid w:val="00E73C8B"/>
    <w:rsid w:val="00E74006"/>
    <w:rsid w:val="00E74162"/>
    <w:rsid w:val="00E7421C"/>
    <w:rsid w:val="00E7436A"/>
    <w:rsid w:val="00E74784"/>
    <w:rsid w:val="00E74BC1"/>
    <w:rsid w:val="00E74D82"/>
    <w:rsid w:val="00E74F72"/>
    <w:rsid w:val="00E75443"/>
    <w:rsid w:val="00E755E7"/>
    <w:rsid w:val="00E757E9"/>
    <w:rsid w:val="00E75857"/>
    <w:rsid w:val="00E75B86"/>
    <w:rsid w:val="00E75FAF"/>
    <w:rsid w:val="00E761C4"/>
    <w:rsid w:val="00E761EF"/>
    <w:rsid w:val="00E7627B"/>
    <w:rsid w:val="00E765D9"/>
    <w:rsid w:val="00E7668D"/>
    <w:rsid w:val="00E76732"/>
    <w:rsid w:val="00E76787"/>
    <w:rsid w:val="00E76914"/>
    <w:rsid w:val="00E76A16"/>
    <w:rsid w:val="00E77223"/>
    <w:rsid w:val="00E77D07"/>
    <w:rsid w:val="00E80042"/>
    <w:rsid w:val="00E80230"/>
    <w:rsid w:val="00E805B7"/>
    <w:rsid w:val="00E80613"/>
    <w:rsid w:val="00E80ECC"/>
    <w:rsid w:val="00E814C5"/>
    <w:rsid w:val="00E81621"/>
    <w:rsid w:val="00E81AEB"/>
    <w:rsid w:val="00E81C66"/>
    <w:rsid w:val="00E81EB5"/>
    <w:rsid w:val="00E8228E"/>
    <w:rsid w:val="00E825EF"/>
    <w:rsid w:val="00E82840"/>
    <w:rsid w:val="00E828A2"/>
    <w:rsid w:val="00E83829"/>
    <w:rsid w:val="00E83843"/>
    <w:rsid w:val="00E83C88"/>
    <w:rsid w:val="00E83DB1"/>
    <w:rsid w:val="00E84692"/>
    <w:rsid w:val="00E847A6"/>
    <w:rsid w:val="00E848BD"/>
    <w:rsid w:val="00E84B8D"/>
    <w:rsid w:val="00E84C09"/>
    <w:rsid w:val="00E84CE1"/>
    <w:rsid w:val="00E84E9D"/>
    <w:rsid w:val="00E85340"/>
    <w:rsid w:val="00E85453"/>
    <w:rsid w:val="00E856EE"/>
    <w:rsid w:val="00E85B56"/>
    <w:rsid w:val="00E85B8B"/>
    <w:rsid w:val="00E85E1D"/>
    <w:rsid w:val="00E85F18"/>
    <w:rsid w:val="00E85FA0"/>
    <w:rsid w:val="00E86507"/>
    <w:rsid w:val="00E86591"/>
    <w:rsid w:val="00E86691"/>
    <w:rsid w:val="00E8696C"/>
    <w:rsid w:val="00E87094"/>
    <w:rsid w:val="00E8718A"/>
    <w:rsid w:val="00E878AB"/>
    <w:rsid w:val="00E879F4"/>
    <w:rsid w:val="00E87AB3"/>
    <w:rsid w:val="00E87C9D"/>
    <w:rsid w:val="00E87FF5"/>
    <w:rsid w:val="00E902B1"/>
    <w:rsid w:val="00E90516"/>
    <w:rsid w:val="00E90912"/>
    <w:rsid w:val="00E909BC"/>
    <w:rsid w:val="00E90AAE"/>
    <w:rsid w:val="00E90C93"/>
    <w:rsid w:val="00E912AB"/>
    <w:rsid w:val="00E91405"/>
    <w:rsid w:val="00E919B4"/>
    <w:rsid w:val="00E927E4"/>
    <w:rsid w:val="00E92902"/>
    <w:rsid w:val="00E92BB4"/>
    <w:rsid w:val="00E92BCC"/>
    <w:rsid w:val="00E92FC0"/>
    <w:rsid w:val="00E9361B"/>
    <w:rsid w:val="00E9372E"/>
    <w:rsid w:val="00E937B5"/>
    <w:rsid w:val="00E93C63"/>
    <w:rsid w:val="00E93F76"/>
    <w:rsid w:val="00E93FE5"/>
    <w:rsid w:val="00E94055"/>
    <w:rsid w:val="00E94310"/>
    <w:rsid w:val="00E947D4"/>
    <w:rsid w:val="00E9484F"/>
    <w:rsid w:val="00E9487C"/>
    <w:rsid w:val="00E94994"/>
    <w:rsid w:val="00E94A21"/>
    <w:rsid w:val="00E94CAF"/>
    <w:rsid w:val="00E94DAF"/>
    <w:rsid w:val="00E95197"/>
    <w:rsid w:val="00E95377"/>
    <w:rsid w:val="00E95994"/>
    <w:rsid w:val="00E95A6E"/>
    <w:rsid w:val="00E95B4B"/>
    <w:rsid w:val="00E95CEF"/>
    <w:rsid w:val="00E95EEA"/>
    <w:rsid w:val="00E965FA"/>
    <w:rsid w:val="00E96BCD"/>
    <w:rsid w:val="00E96C45"/>
    <w:rsid w:val="00E96CB7"/>
    <w:rsid w:val="00E96D5C"/>
    <w:rsid w:val="00E9702B"/>
    <w:rsid w:val="00E970BF"/>
    <w:rsid w:val="00E970D5"/>
    <w:rsid w:val="00E974E7"/>
    <w:rsid w:val="00E97636"/>
    <w:rsid w:val="00E979B2"/>
    <w:rsid w:val="00E97C8B"/>
    <w:rsid w:val="00EA0038"/>
    <w:rsid w:val="00EA0302"/>
    <w:rsid w:val="00EA0F3B"/>
    <w:rsid w:val="00EA1699"/>
    <w:rsid w:val="00EA172E"/>
    <w:rsid w:val="00EA1981"/>
    <w:rsid w:val="00EA1B6E"/>
    <w:rsid w:val="00EA1BE9"/>
    <w:rsid w:val="00EA1FBB"/>
    <w:rsid w:val="00EA201F"/>
    <w:rsid w:val="00EA22D3"/>
    <w:rsid w:val="00EA2314"/>
    <w:rsid w:val="00EA2737"/>
    <w:rsid w:val="00EA2F75"/>
    <w:rsid w:val="00EA3031"/>
    <w:rsid w:val="00EA3302"/>
    <w:rsid w:val="00EA391B"/>
    <w:rsid w:val="00EA395D"/>
    <w:rsid w:val="00EA3A1F"/>
    <w:rsid w:val="00EA3AD6"/>
    <w:rsid w:val="00EA3D07"/>
    <w:rsid w:val="00EA3ECC"/>
    <w:rsid w:val="00EA3F42"/>
    <w:rsid w:val="00EA437B"/>
    <w:rsid w:val="00EA44F8"/>
    <w:rsid w:val="00EA48AD"/>
    <w:rsid w:val="00EA4B03"/>
    <w:rsid w:val="00EA4F20"/>
    <w:rsid w:val="00EA4F9C"/>
    <w:rsid w:val="00EA4FDA"/>
    <w:rsid w:val="00EA55CD"/>
    <w:rsid w:val="00EA55E2"/>
    <w:rsid w:val="00EA579C"/>
    <w:rsid w:val="00EA5958"/>
    <w:rsid w:val="00EA5A68"/>
    <w:rsid w:val="00EA5A79"/>
    <w:rsid w:val="00EA5AC2"/>
    <w:rsid w:val="00EA60CB"/>
    <w:rsid w:val="00EA6647"/>
    <w:rsid w:val="00EA67B2"/>
    <w:rsid w:val="00EA69B5"/>
    <w:rsid w:val="00EA6F35"/>
    <w:rsid w:val="00EA71CA"/>
    <w:rsid w:val="00EA7283"/>
    <w:rsid w:val="00EA7930"/>
    <w:rsid w:val="00EA7AC7"/>
    <w:rsid w:val="00EA7B74"/>
    <w:rsid w:val="00EA7F32"/>
    <w:rsid w:val="00EB0032"/>
    <w:rsid w:val="00EB02BA"/>
    <w:rsid w:val="00EB04F4"/>
    <w:rsid w:val="00EB0AAC"/>
    <w:rsid w:val="00EB0E2C"/>
    <w:rsid w:val="00EB0EC3"/>
    <w:rsid w:val="00EB14F1"/>
    <w:rsid w:val="00EB150E"/>
    <w:rsid w:val="00EB1C1B"/>
    <w:rsid w:val="00EB2027"/>
    <w:rsid w:val="00EB2070"/>
    <w:rsid w:val="00EB22D5"/>
    <w:rsid w:val="00EB22E3"/>
    <w:rsid w:val="00EB22EA"/>
    <w:rsid w:val="00EB233C"/>
    <w:rsid w:val="00EB243E"/>
    <w:rsid w:val="00EB2723"/>
    <w:rsid w:val="00EB287B"/>
    <w:rsid w:val="00EB2898"/>
    <w:rsid w:val="00EB2977"/>
    <w:rsid w:val="00EB2B7C"/>
    <w:rsid w:val="00EB2D39"/>
    <w:rsid w:val="00EB2DCC"/>
    <w:rsid w:val="00EB2DE5"/>
    <w:rsid w:val="00EB35FD"/>
    <w:rsid w:val="00EB458A"/>
    <w:rsid w:val="00EB4591"/>
    <w:rsid w:val="00EB4BA0"/>
    <w:rsid w:val="00EB514A"/>
    <w:rsid w:val="00EB5262"/>
    <w:rsid w:val="00EB545D"/>
    <w:rsid w:val="00EB54C4"/>
    <w:rsid w:val="00EB5DA1"/>
    <w:rsid w:val="00EB62E2"/>
    <w:rsid w:val="00EB6426"/>
    <w:rsid w:val="00EB6868"/>
    <w:rsid w:val="00EB6BE8"/>
    <w:rsid w:val="00EB6E33"/>
    <w:rsid w:val="00EB6F39"/>
    <w:rsid w:val="00EB72AA"/>
    <w:rsid w:val="00EB72C5"/>
    <w:rsid w:val="00EB77A6"/>
    <w:rsid w:val="00EB7ABF"/>
    <w:rsid w:val="00EB7FB5"/>
    <w:rsid w:val="00EB7FEB"/>
    <w:rsid w:val="00EC0467"/>
    <w:rsid w:val="00EC04F0"/>
    <w:rsid w:val="00EC0779"/>
    <w:rsid w:val="00EC087F"/>
    <w:rsid w:val="00EC0915"/>
    <w:rsid w:val="00EC091F"/>
    <w:rsid w:val="00EC0BFA"/>
    <w:rsid w:val="00EC0CB8"/>
    <w:rsid w:val="00EC0FDB"/>
    <w:rsid w:val="00EC10A4"/>
    <w:rsid w:val="00EC15F6"/>
    <w:rsid w:val="00EC262B"/>
    <w:rsid w:val="00EC290F"/>
    <w:rsid w:val="00EC2E1A"/>
    <w:rsid w:val="00EC2FB1"/>
    <w:rsid w:val="00EC3238"/>
    <w:rsid w:val="00EC350D"/>
    <w:rsid w:val="00EC3712"/>
    <w:rsid w:val="00EC3CB8"/>
    <w:rsid w:val="00EC3DC4"/>
    <w:rsid w:val="00EC3E42"/>
    <w:rsid w:val="00EC3F41"/>
    <w:rsid w:val="00EC41B3"/>
    <w:rsid w:val="00EC4331"/>
    <w:rsid w:val="00EC456A"/>
    <w:rsid w:val="00EC4902"/>
    <w:rsid w:val="00EC4980"/>
    <w:rsid w:val="00EC5127"/>
    <w:rsid w:val="00EC5354"/>
    <w:rsid w:val="00EC5540"/>
    <w:rsid w:val="00EC55FC"/>
    <w:rsid w:val="00EC560E"/>
    <w:rsid w:val="00EC572A"/>
    <w:rsid w:val="00EC5827"/>
    <w:rsid w:val="00EC5833"/>
    <w:rsid w:val="00EC58A1"/>
    <w:rsid w:val="00EC5F94"/>
    <w:rsid w:val="00EC616C"/>
    <w:rsid w:val="00EC6B43"/>
    <w:rsid w:val="00EC6BAD"/>
    <w:rsid w:val="00EC7226"/>
    <w:rsid w:val="00EC7FDF"/>
    <w:rsid w:val="00ED01F3"/>
    <w:rsid w:val="00ED0527"/>
    <w:rsid w:val="00ED05A7"/>
    <w:rsid w:val="00ED0695"/>
    <w:rsid w:val="00ED0911"/>
    <w:rsid w:val="00ED0F5E"/>
    <w:rsid w:val="00ED11A7"/>
    <w:rsid w:val="00ED15B1"/>
    <w:rsid w:val="00ED16C9"/>
    <w:rsid w:val="00ED16E4"/>
    <w:rsid w:val="00ED1928"/>
    <w:rsid w:val="00ED19DD"/>
    <w:rsid w:val="00ED1C70"/>
    <w:rsid w:val="00ED2240"/>
    <w:rsid w:val="00ED2258"/>
    <w:rsid w:val="00ED28C4"/>
    <w:rsid w:val="00ED296E"/>
    <w:rsid w:val="00ED2D1B"/>
    <w:rsid w:val="00ED2D42"/>
    <w:rsid w:val="00ED2DA4"/>
    <w:rsid w:val="00ED2F1D"/>
    <w:rsid w:val="00ED316E"/>
    <w:rsid w:val="00ED3776"/>
    <w:rsid w:val="00ED378C"/>
    <w:rsid w:val="00ED3923"/>
    <w:rsid w:val="00ED393B"/>
    <w:rsid w:val="00ED3FD8"/>
    <w:rsid w:val="00ED42C6"/>
    <w:rsid w:val="00ED43E3"/>
    <w:rsid w:val="00ED452E"/>
    <w:rsid w:val="00ED46B2"/>
    <w:rsid w:val="00ED470A"/>
    <w:rsid w:val="00ED4B47"/>
    <w:rsid w:val="00ED4BD8"/>
    <w:rsid w:val="00ED4C56"/>
    <w:rsid w:val="00ED4D61"/>
    <w:rsid w:val="00ED4D7A"/>
    <w:rsid w:val="00ED5173"/>
    <w:rsid w:val="00ED5364"/>
    <w:rsid w:val="00ED5407"/>
    <w:rsid w:val="00ED54BC"/>
    <w:rsid w:val="00ED567A"/>
    <w:rsid w:val="00ED59A8"/>
    <w:rsid w:val="00ED59E3"/>
    <w:rsid w:val="00ED5CA0"/>
    <w:rsid w:val="00ED6051"/>
    <w:rsid w:val="00ED6445"/>
    <w:rsid w:val="00ED6574"/>
    <w:rsid w:val="00ED669B"/>
    <w:rsid w:val="00ED6A40"/>
    <w:rsid w:val="00ED7307"/>
    <w:rsid w:val="00ED734C"/>
    <w:rsid w:val="00ED7384"/>
    <w:rsid w:val="00ED743F"/>
    <w:rsid w:val="00ED76C8"/>
    <w:rsid w:val="00ED7B96"/>
    <w:rsid w:val="00ED7BC5"/>
    <w:rsid w:val="00ED7CA7"/>
    <w:rsid w:val="00ED7EF5"/>
    <w:rsid w:val="00EE019D"/>
    <w:rsid w:val="00EE0368"/>
    <w:rsid w:val="00EE04EE"/>
    <w:rsid w:val="00EE07D2"/>
    <w:rsid w:val="00EE087E"/>
    <w:rsid w:val="00EE0AD4"/>
    <w:rsid w:val="00EE0EEA"/>
    <w:rsid w:val="00EE11D5"/>
    <w:rsid w:val="00EE15ED"/>
    <w:rsid w:val="00EE1B32"/>
    <w:rsid w:val="00EE1BC2"/>
    <w:rsid w:val="00EE2049"/>
    <w:rsid w:val="00EE23A4"/>
    <w:rsid w:val="00EE2534"/>
    <w:rsid w:val="00EE25E2"/>
    <w:rsid w:val="00EE2C48"/>
    <w:rsid w:val="00EE2D0A"/>
    <w:rsid w:val="00EE2E8C"/>
    <w:rsid w:val="00EE33FC"/>
    <w:rsid w:val="00EE358C"/>
    <w:rsid w:val="00EE3783"/>
    <w:rsid w:val="00EE3867"/>
    <w:rsid w:val="00EE3A0B"/>
    <w:rsid w:val="00EE3EC7"/>
    <w:rsid w:val="00EE440F"/>
    <w:rsid w:val="00EE4656"/>
    <w:rsid w:val="00EE47A2"/>
    <w:rsid w:val="00EE483A"/>
    <w:rsid w:val="00EE4985"/>
    <w:rsid w:val="00EE57F7"/>
    <w:rsid w:val="00EE5B19"/>
    <w:rsid w:val="00EE5F1F"/>
    <w:rsid w:val="00EE5F4D"/>
    <w:rsid w:val="00EE6034"/>
    <w:rsid w:val="00EE6488"/>
    <w:rsid w:val="00EE6695"/>
    <w:rsid w:val="00EE674C"/>
    <w:rsid w:val="00EE6BA5"/>
    <w:rsid w:val="00EF0203"/>
    <w:rsid w:val="00EF040B"/>
    <w:rsid w:val="00EF0500"/>
    <w:rsid w:val="00EF073B"/>
    <w:rsid w:val="00EF07EE"/>
    <w:rsid w:val="00EF0AF2"/>
    <w:rsid w:val="00EF0B77"/>
    <w:rsid w:val="00EF0DA5"/>
    <w:rsid w:val="00EF0E65"/>
    <w:rsid w:val="00EF0F7E"/>
    <w:rsid w:val="00EF103D"/>
    <w:rsid w:val="00EF11C9"/>
    <w:rsid w:val="00EF12B2"/>
    <w:rsid w:val="00EF1322"/>
    <w:rsid w:val="00EF135A"/>
    <w:rsid w:val="00EF1496"/>
    <w:rsid w:val="00EF166C"/>
    <w:rsid w:val="00EF174C"/>
    <w:rsid w:val="00EF18F6"/>
    <w:rsid w:val="00EF1913"/>
    <w:rsid w:val="00EF1A78"/>
    <w:rsid w:val="00EF1CC0"/>
    <w:rsid w:val="00EF1D23"/>
    <w:rsid w:val="00EF1E12"/>
    <w:rsid w:val="00EF284B"/>
    <w:rsid w:val="00EF2A5C"/>
    <w:rsid w:val="00EF2B87"/>
    <w:rsid w:val="00EF2C1B"/>
    <w:rsid w:val="00EF353B"/>
    <w:rsid w:val="00EF4875"/>
    <w:rsid w:val="00EF49EC"/>
    <w:rsid w:val="00EF4D1A"/>
    <w:rsid w:val="00EF5EB7"/>
    <w:rsid w:val="00EF5F06"/>
    <w:rsid w:val="00EF5F7B"/>
    <w:rsid w:val="00EF62F0"/>
    <w:rsid w:val="00EF673F"/>
    <w:rsid w:val="00EF6788"/>
    <w:rsid w:val="00EF6895"/>
    <w:rsid w:val="00EF69FF"/>
    <w:rsid w:val="00EF6C53"/>
    <w:rsid w:val="00EF6C62"/>
    <w:rsid w:val="00EF6E57"/>
    <w:rsid w:val="00EF705C"/>
    <w:rsid w:val="00EF7648"/>
    <w:rsid w:val="00EF76BA"/>
    <w:rsid w:val="00EF779C"/>
    <w:rsid w:val="00EF7A43"/>
    <w:rsid w:val="00EF7B68"/>
    <w:rsid w:val="00EF7C12"/>
    <w:rsid w:val="00EF7E6A"/>
    <w:rsid w:val="00F00AC1"/>
    <w:rsid w:val="00F00D69"/>
    <w:rsid w:val="00F00F8A"/>
    <w:rsid w:val="00F01076"/>
    <w:rsid w:val="00F0135E"/>
    <w:rsid w:val="00F01574"/>
    <w:rsid w:val="00F0159A"/>
    <w:rsid w:val="00F021A7"/>
    <w:rsid w:val="00F02234"/>
    <w:rsid w:val="00F0237F"/>
    <w:rsid w:val="00F0243A"/>
    <w:rsid w:val="00F0251A"/>
    <w:rsid w:val="00F02F4D"/>
    <w:rsid w:val="00F02FBF"/>
    <w:rsid w:val="00F03027"/>
    <w:rsid w:val="00F03A37"/>
    <w:rsid w:val="00F03C7B"/>
    <w:rsid w:val="00F03CE4"/>
    <w:rsid w:val="00F04274"/>
    <w:rsid w:val="00F043F9"/>
    <w:rsid w:val="00F048E5"/>
    <w:rsid w:val="00F04D13"/>
    <w:rsid w:val="00F04D1D"/>
    <w:rsid w:val="00F04F9E"/>
    <w:rsid w:val="00F04FF4"/>
    <w:rsid w:val="00F05163"/>
    <w:rsid w:val="00F051AE"/>
    <w:rsid w:val="00F051E2"/>
    <w:rsid w:val="00F053BC"/>
    <w:rsid w:val="00F055FF"/>
    <w:rsid w:val="00F0562A"/>
    <w:rsid w:val="00F05912"/>
    <w:rsid w:val="00F05964"/>
    <w:rsid w:val="00F059D9"/>
    <w:rsid w:val="00F05F7B"/>
    <w:rsid w:val="00F0607B"/>
    <w:rsid w:val="00F061D3"/>
    <w:rsid w:val="00F06269"/>
    <w:rsid w:val="00F065F1"/>
    <w:rsid w:val="00F06EED"/>
    <w:rsid w:val="00F073FD"/>
    <w:rsid w:val="00F0761E"/>
    <w:rsid w:val="00F07B47"/>
    <w:rsid w:val="00F10451"/>
    <w:rsid w:val="00F108D5"/>
    <w:rsid w:val="00F10D6D"/>
    <w:rsid w:val="00F10EC1"/>
    <w:rsid w:val="00F10F75"/>
    <w:rsid w:val="00F1150B"/>
    <w:rsid w:val="00F118C8"/>
    <w:rsid w:val="00F11CA1"/>
    <w:rsid w:val="00F11D0E"/>
    <w:rsid w:val="00F11EF9"/>
    <w:rsid w:val="00F11FCE"/>
    <w:rsid w:val="00F120F8"/>
    <w:rsid w:val="00F1280F"/>
    <w:rsid w:val="00F1285E"/>
    <w:rsid w:val="00F12C78"/>
    <w:rsid w:val="00F133C3"/>
    <w:rsid w:val="00F1370C"/>
    <w:rsid w:val="00F13B30"/>
    <w:rsid w:val="00F13D38"/>
    <w:rsid w:val="00F13F0F"/>
    <w:rsid w:val="00F14060"/>
    <w:rsid w:val="00F14134"/>
    <w:rsid w:val="00F14198"/>
    <w:rsid w:val="00F14423"/>
    <w:rsid w:val="00F14549"/>
    <w:rsid w:val="00F146C2"/>
    <w:rsid w:val="00F14C2D"/>
    <w:rsid w:val="00F14D6A"/>
    <w:rsid w:val="00F1538A"/>
    <w:rsid w:val="00F1541A"/>
    <w:rsid w:val="00F155E0"/>
    <w:rsid w:val="00F15955"/>
    <w:rsid w:val="00F15A02"/>
    <w:rsid w:val="00F15A77"/>
    <w:rsid w:val="00F15B01"/>
    <w:rsid w:val="00F15B15"/>
    <w:rsid w:val="00F160C9"/>
    <w:rsid w:val="00F16358"/>
    <w:rsid w:val="00F16FA3"/>
    <w:rsid w:val="00F17592"/>
    <w:rsid w:val="00F175B9"/>
    <w:rsid w:val="00F178E0"/>
    <w:rsid w:val="00F17E8A"/>
    <w:rsid w:val="00F2020A"/>
    <w:rsid w:val="00F219B9"/>
    <w:rsid w:val="00F21DC7"/>
    <w:rsid w:val="00F2202A"/>
    <w:rsid w:val="00F222DB"/>
    <w:rsid w:val="00F22385"/>
    <w:rsid w:val="00F2242C"/>
    <w:rsid w:val="00F229E4"/>
    <w:rsid w:val="00F22D4B"/>
    <w:rsid w:val="00F232D0"/>
    <w:rsid w:val="00F2336D"/>
    <w:rsid w:val="00F23420"/>
    <w:rsid w:val="00F234B4"/>
    <w:rsid w:val="00F23522"/>
    <w:rsid w:val="00F2362D"/>
    <w:rsid w:val="00F236CA"/>
    <w:rsid w:val="00F239A9"/>
    <w:rsid w:val="00F23A55"/>
    <w:rsid w:val="00F23B90"/>
    <w:rsid w:val="00F23C43"/>
    <w:rsid w:val="00F23FC0"/>
    <w:rsid w:val="00F24264"/>
    <w:rsid w:val="00F244BD"/>
    <w:rsid w:val="00F2467D"/>
    <w:rsid w:val="00F247A1"/>
    <w:rsid w:val="00F24832"/>
    <w:rsid w:val="00F24D8C"/>
    <w:rsid w:val="00F24EFC"/>
    <w:rsid w:val="00F2518F"/>
    <w:rsid w:val="00F252BE"/>
    <w:rsid w:val="00F2577D"/>
    <w:rsid w:val="00F2580F"/>
    <w:rsid w:val="00F25CA6"/>
    <w:rsid w:val="00F25F32"/>
    <w:rsid w:val="00F260A0"/>
    <w:rsid w:val="00F261A2"/>
    <w:rsid w:val="00F262AC"/>
    <w:rsid w:val="00F26469"/>
    <w:rsid w:val="00F267B6"/>
    <w:rsid w:val="00F270E0"/>
    <w:rsid w:val="00F27106"/>
    <w:rsid w:val="00F27217"/>
    <w:rsid w:val="00F2757D"/>
    <w:rsid w:val="00F2775F"/>
    <w:rsid w:val="00F278F3"/>
    <w:rsid w:val="00F27B44"/>
    <w:rsid w:val="00F27C8D"/>
    <w:rsid w:val="00F27CB0"/>
    <w:rsid w:val="00F27E02"/>
    <w:rsid w:val="00F27FDA"/>
    <w:rsid w:val="00F302AF"/>
    <w:rsid w:val="00F30348"/>
    <w:rsid w:val="00F30444"/>
    <w:rsid w:val="00F30544"/>
    <w:rsid w:val="00F30806"/>
    <w:rsid w:val="00F30A1C"/>
    <w:rsid w:val="00F31899"/>
    <w:rsid w:val="00F31B52"/>
    <w:rsid w:val="00F31DBD"/>
    <w:rsid w:val="00F320A3"/>
    <w:rsid w:val="00F320F8"/>
    <w:rsid w:val="00F32147"/>
    <w:rsid w:val="00F32340"/>
    <w:rsid w:val="00F326C1"/>
    <w:rsid w:val="00F32A4B"/>
    <w:rsid w:val="00F32B9C"/>
    <w:rsid w:val="00F32C85"/>
    <w:rsid w:val="00F32D3F"/>
    <w:rsid w:val="00F330CD"/>
    <w:rsid w:val="00F331D7"/>
    <w:rsid w:val="00F3396B"/>
    <w:rsid w:val="00F33C0B"/>
    <w:rsid w:val="00F344E2"/>
    <w:rsid w:val="00F3455C"/>
    <w:rsid w:val="00F34589"/>
    <w:rsid w:val="00F34C82"/>
    <w:rsid w:val="00F34F69"/>
    <w:rsid w:val="00F353B9"/>
    <w:rsid w:val="00F353EC"/>
    <w:rsid w:val="00F35690"/>
    <w:rsid w:val="00F357B6"/>
    <w:rsid w:val="00F35A0D"/>
    <w:rsid w:val="00F35AE3"/>
    <w:rsid w:val="00F35CDB"/>
    <w:rsid w:val="00F35D84"/>
    <w:rsid w:val="00F35EF5"/>
    <w:rsid w:val="00F35FF3"/>
    <w:rsid w:val="00F36BCA"/>
    <w:rsid w:val="00F36C60"/>
    <w:rsid w:val="00F36F21"/>
    <w:rsid w:val="00F3707C"/>
    <w:rsid w:val="00F3726C"/>
    <w:rsid w:val="00F3732D"/>
    <w:rsid w:val="00F37380"/>
    <w:rsid w:val="00F3779A"/>
    <w:rsid w:val="00F37817"/>
    <w:rsid w:val="00F3787E"/>
    <w:rsid w:val="00F37E1B"/>
    <w:rsid w:val="00F37F4D"/>
    <w:rsid w:val="00F37F62"/>
    <w:rsid w:val="00F4007D"/>
    <w:rsid w:val="00F403A7"/>
    <w:rsid w:val="00F405C0"/>
    <w:rsid w:val="00F40EF0"/>
    <w:rsid w:val="00F41112"/>
    <w:rsid w:val="00F412EE"/>
    <w:rsid w:val="00F415FC"/>
    <w:rsid w:val="00F4164F"/>
    <w:rsid w:val="00F41B42"/>
    <w:rsid w:val="00F421DB"/>
    <w:rsid w:val="00F42260"/>
    <w:rsid w:val="00F42379"/>
    <w:rsid w:val="00F423FE"/>
    <w:rsid w:val="00F4259A"/>
    <w:rsid w:val="00F42766"/>
    <w:rsid w:val="00F42854"/>
    <w:rsid w:val="00F42E57"/>
    <w:rsid w:val="00F43018"/>
    <w:rsid w:val="00F4319D"/>
    <w:rsid w:val="00F43A73"/>
    <w:rsid w:val="00F440D1"/>
    <w:rsid w:val="00F4440C"/>
    <w:rsid w:val="00F44705"/>
    <w:rsid w:val="00F44DCC"/>
    <w:rsid w:val="00F45106"/>
    <w:rsid w:val="00F451A6"/>
    <w:rsid w:val="00F454A0"/>
    <w:rsid w:val="00F454E2"/>
    <w:rsid w:val="00F4591C"/>
    <w:rsid w:val="00F45921"/>
    <w:rsid w:val="00F45979"/>
    <w:rsid w:val="00F45E27"/>
    <w:rsid w:val="00F45EBB"/>
    <w:rsid w:val="00F46207"/>
    <w:rsid w:val="00F4652C"/>
    <w:rsid w:val="00F4669B"/>
    <w:rsid w:val="00F466DC"/>
    <w:rsid w:val="00F46970"/>
    <w:rsid w:val="00F46C1A"/>
    <w:rsid w:val="00F46C9C"/>
    <w:rsid w:val="00F46F50"/>
    <w:rsid w:val="00F4708D"/>
    <w:rsid w:val="00F471E5"/>
    <w:rsid w:val="00F47290"/>
    <w:rsid w:val="00F47775"/>
    <w:rsid w:val="00F47CA5"/>
    <w:rsid w:val="00F47F3B"/>
    <w:rsid w:val="00F500C5"/>
    <w:rsid w:val="00F50D34"/>
    <w:rsid w:val="00F50DF4"/>
    <w:rsid w:val="00F50ECE"/>
    <w:rsid w:val="00F51382"/>
    <w:rsid w:val="00F51421"/>
    <w:rsid w:val="00F5196C"/>
    <w:rsid w:val="00F51A4F"/>
    <w:rsid w:val="00F51DCA"/>
    <w:rsid w:val="00F521AE"/>
    <w:rsid w:val="00F521C4"/>
    <w:rsid w:val="00F521CD"/>
    <w:rsid w:val="00F524DE"/>
    <w:rsid w:val="00F527D5"/>
    <w:rsid w:val="00F52877"/>
    <w:rsid w:val="00F52F26"/>
    <w:rsid w:val="00F52F31"/>
    <w:rsid w:val="00F52FC8"/>
    <w:rsid w:val="00F534B5"/>
    <w:rsid w:val="00F5356F"/>
    <w:rsid w:val="00F5359E"/>
    <w:rsid w:val="00F535BA"/>
    <w:rsid w:val="00F5395A"/>
    <w:rsid w:val="00F53D4D"/>
    <w:rsid w:val="00F5412D"/>
    <w:rsid w:val="00F5430C"/>
    <w:rsid w:val="00F54543"/>
    <w:rsid w:val="00F545B2"/>
    <w:rsid w:val="00F54C42"/>
    <w:rsid w:val="00F54CA3"/>
    <w:rsid w:val="00F54EFA"/>
    <w:rsid w:val="00F558AA"/>
    <w:rsid w:val="00F558C7"/>
    <w:rsid w:val="00F558FC"/>
    <w:rsid w:val="00F55A9C"/>
    <w:rsid w:val="00F55ABA"/>
    <w:rsid w:val="00F5621D"/>
    <w:rsid w:val="00F56C94"/>
    <w:rsid w:val="00F57042"/>
    <w:rsid w:val="00F574F7"/>
    <w:rsid w:val="00F579C8"/>
    <w:rsid w:val="00F57BC0"/>
    <w:rsid w:val="00F57D0C"/>
    <w:rsid w:val="00F57E58"/>
    <w:rsid w:val="00F601A7"/>
    <w:rsid w:val="00F60262"/>
    <w:rsid w:val="00F60A7A"/>
    <w:rsid w:val="00F60D13"/>
    <w:rsid w:val="00F60E19"/>
    <w:rsid w:val="00F60FAB"/>
    <w:rsid w:val="00F60FBB"/>
    <w:rsid w:val="00F6109D"/>
    <w:rsid w:val="00F6135C"/>
    <w:rsid w:val="00F6137D"/>
    <w:rsid w:val="00F6190E"/>
    <w:rsid w:val="00F6201D"/>
    <w:rsid w:val="00F62484"/>
    <w:rsid w:val="00F6262B"/>
    <w:rsid w:val="00F632A2"/>
    <w:rsid w:val="00F635A2"/>
    <w:rsid w:val="00F63A60"/>
    <w:rsid w:val="00F63BB6"/>
    <w:rsid w:val="00F63F94"/>
    <w:rsid w:val="00F63FD1"/>
    <w:rsid w:val="00F6461F"/>
    <w:rsid w:val="00F647AA"/>
    <w:rsid w:val="00F647D8"/>
    <w:rsid w:val="00F648D4"/>
    <w:rsid w:val="00F64AC9"/>
    <w:rsid w:val="00F64FAB"/>
    <w:rsid w:val="00F6511A"/>
    <w:rsid w:val="00F6540F"/>
    <w:rsid w:val="00F657C0"/>
    <w:rsid w:val="00F657EF"/>
    <w:rsid w:val="00F6585A"/>
    <w:rsid w:val="00F65B83"/>
    <w:rsid w:val="00F65DA1"/>
    <w:rsid w:val="00F65EEB"/>
    <w:rsid w:val="00F65FF9"/>
    <w:rsid w:val="00F661D7"/>
    <w:rsid w:val="00F667DA"/>
    <w:rsid w:val="00F668F2"/>
    <w:rsid w:val="00F6697A"/>
    <w:rsid w:val="00F66DBC"/>
    <w:rsid w:val="00F66DCA"/>
    <w:rsid w:val="00F67080"/>
    <w:rsid w:val="00F670B9"/>
    <w:rsid w:val="00F6713E"/>
    <w:rsid w:val="00F67698"/>
    <w:rsid w:val="00F67751"/>
    <w:rsid w:val="00F67AD6"/>
    <w:rsid w:val="00F67BD7"/>
    <w:rsid w:val="00F67CE3"/>
    <w:rsid w:val="00F701B4"/>
    <w:rsid w:val="00F701EA"/>
    <w:rsid w:val="00F703D8"/>
    <w:rsid w:val="00F7056C"/>
    <w:rsid w:val="00F705FD"/>
    <w:rsid w:val="00F70B13"/>
    <w:rsid w:val="00F70D9B"/>
    <w:rsid w:val="00F70DAA"/>
    <w:rsid w:val="00F70F1C"/>
    <w:rsid w:val="00F7117A"/>
    <w:rsid w:val="00F71361"/>
    <w:rsid w:val="00F71559"/>
    <w:rsid w:val="00F715D4"/>
    <w:rsid w:val="00F71733"/>
    <w:rsid w:val="00F718B1"/>
    <w:rsid w:val="00F7197A"/>
    <w:rsid w:val="00F71B5B"/>
    <w:rsid w:val="00F71CC9"/>
    <w:rsid w:val="00F7250F"/>
    <w:rsid w:val="00F72BA2"/>
    <w:rsid w:val="00F72F2B"/>
    <w:rsid w:val="00F73006"/>
    <w:rsid w:val="00F733B2"/>
    <w:rsid w:val="00F73B0C"/>
    <w:rsid w:val="00F73CD4"/>
    <w:rsid w:val="00F74377"/>
    <w:rsid w:val="00F743CE"/>
    <w:rsid w:val="00F7461C"/>
    <w:rsid w:val="00F74963"/>
    <w:rsid w:val="00F75197"/>
    <w:rsid w:val="00F751B5"/>
    <w:rsid w:val="00F7535C"/>
    <w:rsid w:val="00F75441"/>
    <w:rsid w:val="00F75867"/>
    <w:rsid w:val="00F75C58"/>
    <w:rsid w:val="00F7610F"/>
    <w:rsid w:val="00F7667B"/>
    <w:rsid w:val="00F768BB"/>
    <w:rsid w:val="00F76991"/>
    <w:rsid w:val="00F76E08"/>
    <w:rsid w:val="00F76E85"/>
    <w:rsid w:val="00F76F39"/>
    <w:rsid w:val="00F773F1"/>
    <w:rsid w:val="00F77A7D"/>
    <w:rsid w:val="00F77D47"/>
    <w:rsid w:val="00F77DC3"/>
    <w:rsid w:val="00F77E0C"/>
    <w:rsid w:val="00F802D9"/>
    <w:rsid w:val="00F80629"/>
    <w:rsid w:val="00F80DD4"/>
    <w:rsid w:val="00F80F95"/>
    <w:rsid w:val="00F8124D"/>
    <w:rsid w:val="00F81591"/>
    <w:rsid w:val="00F8194C"/>
    <w:rsid w:val="00F819FA"/>
    <w:rsid w:val="00F81B39"/>
    <w:rsid w:val="00F81BC3"/>
    <w:rsid w:val="00F820D1"/>
    <w:rsid w:val="00F82211"/>
    <w:rsid w:val="00F82533"/>
    <w:rsid w:val="00F82B91"/>
    <w:rsid w:val="00F82DEF"/>
    <w:rsid w:val="00F82E5A"/>
    <w:rsid w:val="00F83092"/>
    <w:rsid w:val="00F8365D"/>
    <w:rsid w:val="00F836AF"/>
    <w:rsid w:val="00F83760"/>
    <w:rsid w:val="00F838F3"/>
    <w:rsid w:val="00F83A64"/>
    <w:rsid w:val="00F83AE7"/>
    <w:rsid w:val="00F83AF8"/>
    <w:rsid w:val="00F83B84"/>
    <w:rsid w:val="00F83D2C"/>
    <w:rsid w:val="00F842D0"/>
    <w:rsid w:val="00F845F9"/>
    <w:rsid w:val="00F847A3"/>
    <w:rsid w:val="00F84985"/>
    <w:rsid w:val="00F84ADB"/>
    <w:rsid w:val="00F84D5A"/>
    <w:rsid w:val="00F8501A"/>
    <w:rsid w:val="00F855B1"/>
    <w:rsid w:val="00F8591B"/>
    <w:rsid w:val="00F859B9"/>
    <w:rsid w:val="00F85CF1"/>
    <w:rsid w:val="00F85DB0"/>
    <w:rsid w:val="00F86081"/>
    <w:rsid w:val="00F861B4"/>
    <w:rsid w:val="00F86496"/>
    <w:rsid w:val="00F86843"/>
    <w:rsid w:val="00F8697B"/>
    <w:rsid w:val="00F86A69"/>
    <w:rsid w:val="00F86AD3"/>
    <w:rsid w:val="00F8721C"/>
    <w:rsid w:val="00F8795C"/>
    <w:rsid w:val="00F87D63"/>
    <w:rsid w:val="00F87E6B"/>
    <w:rsid w:val="00F90388"/>
    <w:rsid w:val="00F904F6"/>
    <w:rsid w:val="00F90553"/>
    <w:rsid w:val="00F909CE"/>
    <w:rsid w:val="00F91271"/>
    <w:rsid w:val="00F91352"/>
    <w:rsid w:val="00F916F3"/>
    <w:rsid w:val="00F91786"/>
    <w:rsid w:val="00F9179D"/>
    <w:rsid w:val="00F91914"/>
    <w:rsid w:val="00F91AE5"/>
    <w:rsid w:val="00F91BB9"/>
    <w:rsid w:val="00F92074"/>
    <w:rsid w:val="00F921E6"/>
    <w:rsid w:val="00F926E9"/>
    <w:rsid w:val="00F92C41"/>
    <w:rsid w:val="00F92DD1"/>
    <w:rsid w:val="00F93116"/>
    <w:rsid w:val="00F931FC"/>
    <w:rsid w:val="00F932E4"/>
    <w:rsid w:val="00F9339B"/>
    <w:rsid w:val="00F938AF"/>
    <w:rsid w:val="00F93951"/>
    <w:rsid w:val="00F93AB0"/>
    <w:rsid w:val="00F93B43"/>
    <w:rsid w:val="00F93BFE"/>
    <w:rsid w:val="00F9423C"/>
    <w:rsid w:val="00F942DD"/>
    <w:rsid w:val="00F94450"/>
    <w:rsid w:val="00F944F9"/>
    <w:rsid w:val="00F95016"/>
    <w:rsid w:val="00F95594"/>
    <w:rsid w:val="00F9580B"/>
    <w:rsid w:val="00F958BC"/>
    <w:rsid w:val="00F95C21"/>
    <w:rsid w:val="00F95F86"/>
    <w:rsid w:val="00F962B1"/>
    <w:rsid w:val="00F96B32"/>
    <w:rsid w:val="00F96C75"/>
    <w:rsid w:val="00F96D70"/>
    <w:rsid w:val="00F96E0B"/>
    <w:rsid w:val="00F970B5"/>
    <w:rsid w:val="00F97235"/>
    <w:rsid w:val="00F9740B"/>
    <w:rsid w:val="00F97779"/>
    <w:rsid w:val="00F978C7"/>
    <w:rsid w:val="00F97CC1"/>
    <w:rsid w:val="00F97FAF"/>
    <w:rsid w:val="00FA06FD"/>
    <w:rsid w:val="00FA09B7"/>
    <w:rsid w:val="00FA0AF7"/>
    <w:rsid w:val="00FA0B7E"/>
    <w:rsid w:val="00FA0CB8"/>
    <w:rsid w:val="00FA0CBE"/>
    <w:rsid w:val="00FA10FA"/>
    <w:rsid w:val="00FA131A"/>
    <w:rsid w:val="00FA179B"/>
    <w:rsid w:val="00FA17D4"/>
    <w:rsid w:val="00FA184E"/>
    <w:rsid w:val="00FA1979"/>
    <w:rsid w:val="00FA1D37"/>
    <w:rsid w:val="00FA231C"/>
    <w:rsid w:val="00FA2332"/>
    <w:rsid w:val="00FA2822"/>
    <w:rsid w:val="00FA292A"/>
    <w:rsid w:val="00FA2DF2"/>
    <w:rsid w:val="00FA2EF5"/>
    <w:rsid w:val="00FA37D7"/>
    <w:rsid w:val="00FA3A3A"/>
    <w:rsid w:val="00FA3CDD"/>
    <w:rsid w:val="00FA40F2"/>
    <w:rsid w:val="00FA42B9"/>
    <w:rsid w:val="00FA44E5"/>
    <w:rsid w:val="00FA4515"/>
    <w:rsid w:val="00FA4805"/>
    <w:rsid w:val="00FA52F0"/>
    <w:rsid w:val="00FA5572"/>
    <w:rsid w:val="00FA5669"/>
    <w:rsid w:val="00FA57A4"/>
    <w:rsid w:val="00FA581D"/>
    <w:rsid w:val="00FA5C48"/>
    <w:rsid w:val="00FA5D00"/>
    <w:rsid w:val="00FA5D32"/>
    <w:rsid w:val="00FA5EED"/>
    <w:rsid w:val="00FA5FE1"/>
    <w:rsid w:val="00FA6194"/>
    <w:rsid w:val="00FA6298"/>
    <w:rsid w:val="00FA62D2"/>
    <w:rsid w:val="00FA644F"/>
    <w:rsid w:val="00FA6749"/>
    <w:rsid w:val="00FA69AA"/>
    <w:rsid w:val="00FA6C90"/>
    <w:rsid w:val="00FA71D4"/>
    <w:rsid w:val="00FA74EE"/>
    <w:rsid w:val="00FA76F7"/>
    <w:rsid w:val="00FA7B62"/>
    <w:rsid w:val="00FA7D6B"/>
    <w:rsid w:val="00FA7D81"/>
    <w:rsid w:val="00FA7EA3"/>
    <w:rsid w:val="00FA7F05"/>
    <w:rsid w:val="00FA7F75"/>
    <w:rsid w:val="00FB0765"/>
    <w:rsid w:val="00FB0A09"/>
    <w:rsid w:val="00FB0F48"/>
    <w:rsid w:val="00FB1015"/>
    <w:rsid w:val="00FB13DA"/>
    <w:rsid w:val="00FB1731"/>
    <w:rsid w:val="00FB1A9C"/>
    <w:rsid w:val="00FB1C5B"/>
    <w:rsid w:val="00FB1C78"/>
    <w:rsid w:val="00FB1EF4"/>
    <w:rsid w:val="00FB2317"/>
    <w:rsid w:val="00FB2506"/>
    <w:rsid w:val="00FB2511"/>
    <w:rsid w:val="00FB2723"/>
    <w:rsid w:val="00FB2D5E"/>
    <w:rsid w:val="00FB350E"/>
    <w:rsid w:val="00FB35B6"/>
    <w:rsid w:val="00FB3616"/>
    <w:rsid w:val="00FB3E4C"/>
    <w:rsid w:val="00FB3FEF"/>
    <w:rsid w:val="00FB4089"/>
    <w:rsid w:val="00FB4323"/>
    <w:rsid w:val="00FB4482"/>
    <w:rsid w:val="00FB465F"/>
    <w:rsid w:val="00FB4765"/>
    <w:rsid w:val="00FB49D1"/>
    <w:rsid w:val="00FB4A46"/>
    <w:rsid w:val="00FB4A64"/>
    <w:rsid w:val="00FB4B32"/>
    <w:rsid w:val="00FB4CB3"/>
    <w:rsid w:val="00FB4D56"/>
    <w:rsid w:val="00FB51BF"/>
    <w:rsid w:val="00FB5228"/>
    <w:rsid w:val="00FB5305"/>
    <w:rsid w:val="00FB532F"/>
    <w:rsid w:val="00FB5A6E"/>
    <w:rsid w:val="00FB5B96"/>
    <w:rsid w:val="00FB5D8B"/>
    <w:rsid w:val="00FB5DFA"/>
    <w:rsid w:val="00FB6274"/>
    <w:rsid w:val="00FB638A"/>
    <w:rsid w:val="00FB6663"/>
    <w:rsid w:val="00FB703C"/>
    <w:rsid w:val="00FB757D"/>
    <w:rsid w:val="00FB7B27"/>
    <w:rsid w:val="00FB7C58"/>
    <w:rsid w:val="00FB7D7D"/>
    <w:rsid w:val="00FB7F2E"/>
    <w:rsid w:val="00FC1152"/>
    <w:rsid w:val="00FC117F"/>
    <w:rsid w:val="00FC199C"/>
    <w:rsid w:val="00FC23A2"/>
    <w:rsid w:val="00FC23CE"/>
    <w:rsid w:val="00FC24C8"/>
    <w:rsid w:val="00FC2B42"/>
    <w:rsid w:val="00FC2C34"/>
    <w:rsid w:val="00FC2F7D"/>
    <w:rsid w:val="00FC3021"/>
    <w:rsid w:val="00FC33F8"/>
    <w:rsid w:val="00FC3A8C"/>
    <w:rsid w:val="00FC3BAD"/>
    <w:rsid w:val="00FC3DDD"/>
    <w:rsid w:val="00FC40F5"/>
    <w:rsid w:val="00FC46C9"/>
    <w:rsid w:val="00FC490D"/>
    <w:rsid w:val="00FC4F7C"/>
    <w:rsid w:val="00FC5119"/>
    <w:rsid w:val="00FC5382"/>
    <w:rsid w:val="00FC549B"/>
    <w:rsid w:val="00FC58FF"/>
    <w:rsid w:val="00FC5963"/>
    <w:rsid w:val="00FC5A80"/>
    <w:rsid w:val="00FC5C93"/>
    <w:rsid w:val="00FC5CCA"/>
    <w:rsid w:val="00FC5D42"/>
    <w:rsid w:val="00FC5EB0"/>
    <w:rsid w:val="00FC5F07"/>
    <w:rsid w:val="00FC5FBA"/>
    <w:rsid w:val="00FC605F"/>
    <w:rsid w:val="00FC632F"/>
    <w:rsid w:val="00FC6691"/>
    <w:rsid w:val="00FC66DF"/>
    <w:rsid w:val="00FC6845"/>
    <w:rsid w:val="00FC6962"/>
    <w:rsid w:val="00FC6A48"/>
    <w:rsid w:val="00FC6BEB"/>
    <w:rsid w:val="00FC75BA"/>
    <w:rsid w:val="00FC77EB"/>
    <w:rsid w:val="00FC7901"/>
    <w:rsid w:val="00FC7D2E"/>
    <w:rsid w:val="00FC7D7E"/>
    <w:rsid w:val="00FD0142"/>
    <w:rsid w:val="00FD07DC"/>
    <w:rsid w:val="00FD0C55"/>
    <w:rsid w:val="00FD1287"/>
    <w:rsid w:val="00FD13FB"/>
    <w:rsid w:val="00FD1554"/>
    <w:rsid w:val="00FD173F"/>
    <w:rsid w:val="00FD177B"/>
    <w:rsid w:val="00FD1888"/>
    <w:rsid w:val="00FD1955"/>
    <w:rsid w:val="00FD1EB3"/>
    <w:rsid w:val="00FD23E2"/>
    <w:rsid w:val="00FD27EA"/>
    <w:rsid w:val="00FD2B0A"/>
    <w:rsid w:val="00FD2D00"/>
    <w:rsid w:val="00FD355D"/>
    <w:rsid w:val="00FD36BD"/>
    <w:rsid w:val="00FD3B4A"/>
    <w:rsid w:val="00FD3D2B"/>
    <w:rsid w:val="00FD4598"/>
    <w:rsid w:val="00FD4A28"/>
    <w:rsid w:val="00FD4D2A"/>
    <w:rsid w:val="00FD511C"/>
    <w:rsid w:val="00FD5345"/>
    <w:rsid w:val="00FD541C"/>
    <w:rsid w:val="00FD5B30"/>
    <w:rsid w:val="00FD609F"/>
    <w:rsid w:val="00FD6285"/>
    <w:rsid w:val="00FD6485"/>
    <w:rsid w:val="00FD686A"/>
    <w:rsid w:val="00FD6960"/>
    <w:rsid w:val="00FD69E0"/>
    <w:rsid w:val="00FD6A59"/>
    <w:rsid w:val="00FD6B74"/>
    <w:rsid w:val="00FD6B92"/>
    <w:rsid w:val="00FD6F54"/>
    <w:rsid w:val="00FD7405"/>
    <w:rsid w:val="00FD78A9"/>
    <w:rsid w:val="00FD7973"/>
    <w:rsid w:val="00FD7BC3"/>
    <w:rsid w:val="00FE05DD"/>
    <w:rsid w:val="00FE07F5"/>
    <w:rsid w:val="00FE08D0"/>
    <w:rsid w:val="00FE0C98"/>
    <w:rsid w:val="00FE1648"/>
    <w:rsid w:val="00FE16EF"/>
    <w:rsid w:val="00FE1761"/>
    <w:rsid w:val="00FE18CC"/>
    <w:rsid w:val="00FE1D49"/>
    <w:rsid w:val="00FE21F9"/>
    <w:rsid w:val="00FE22FD"/>
    <w:rsid w:val="00FE2AEC"/>
    <w:rsid w:val="00FE2B40"/>
    <w:rsid w:val="00FE31E4"/>
    <w:rsid w:val="00FE36BD"/>
    <w:rsid w:val="00FE3805"/>
    <w:rsid w:val="00FE3868"/>
    <w:rsid w:val="00FE3895"/>
    <w:rsid w:val="00FE39AC"/>
    <w:rsid w:val="00FE3C46"/>
    <w:rsid w:val="00FE3DB2"/>
    <w:rsid w:val="00FE421A"/>
    <w:rsid w:val="00FE44B1"/>
    <w:rsid w:val="00FE46C6"/>
    <w:rsid w:val="00FE491F"/>
    <w:rsid w:val="00FE4A56"/>
    <w:rsid w:val="00FE4D89"/>
    <w:rsid w:val="00FE50B5"/>
    <w:rsid w:val="00FE542E"/>
    <w:rsid w:val="00FE59D5"/>
    <w:rsid w:val="00FE5B35"/>
    <w:rsid w:val="00FE5D8F"/>
    <w:rsid w:val="00FE6212"/>
    <w:rsid w:val="00FE64E4"/>
    <w:rsid w:val="00FE65AE"/>
    <w:rsid w:val="00FE6CBA"/>
    <w:rsid w:val="00FE6CCD"/>
    <w:rsid w:val="00FE6D33"/>
    <w:rsid w:val="00FE6D78"/>
    <w:rsid w:val="00FE6E70"/>
    <w:rsid w:val="00FE7208"/>
    <w:rsid w:val="00FE743F"/>
    <w:rsid w:val="00FE76AA"/>
    <w:rsid w:val="00FE7D39"/>
    <w:rsid w:val="00FE7D5D"/>
    <w:rsid w:val="00FE7E89"/>
    <w:rsid w:val="00FF00B6"/>
    <w:rsid w:val="00FF0337"/>
    <w:rsid w:val="00FF0443"/>
    <w:rsid w:val="00FF0499"/>
    <w:rsid w:val="00FF0D7D"/>
    <w:rsid w:val="00FF1236"/>
    <w:rsid w:val="00FF148C"/>
    <w:rsid w:val="00FF1580"/>
    <w:rsid w:val="00FF1665"/>
    <w:rsid w:val="00FF169B"/>
    <w:rsid w:val="00FF1B32"/>
    <w:rsid w:val="00FF1B65"/>
    <w:rsid w:val="00FF1D9B"/>
    <w:rsid w:val="00FF1E07"/>
    <w:rsid w:val="00FF1E6A"/>
    <w:rsid w:val="00FF1F3B"/>
    <w:rsid w:val="00FF22BD"/>
    <w:rsid w:val="00FF23B9"/>
    <w:rsid w:val="00FF24F4"/>
    <w:rsid w:val="00FF2BCB"/>
    <w:rsid w:val="00FF2C19"/>
    <w:rsid w:val="00FF3437"/>
    <w:rsid w:val="00FF3824"/>
    <w:rsid w:val="00FF3923"/>
    <w:rsid w:val="00FF3CDD"/>
    <w:rsid w:val="00FF4355"/>
    <w:rsid w:val="00FF4964"/>
    <w:rsid w:val="00FF4CDC"/>
    <w:rsid w:val="00FF4DF3"/>
    <w:rsid w:val="00FF4F2D"/>
    <w:rsid w:val="00FF4FB2"/>
    <w:rsid w:val="00FF50D7"/>
    <w:rsid w:val="00FF5205"/>
    <w:rsid w:val="00FF53DC"/>
    <w:rsid w:val="00FF53F7"/>
    <w:rsid w:val="00FF5533"/>
    <w:rsid w:val="00FF5B83"/>
    <w:rsid w:val="00FF60EB"/>
    <w:rsid w:val="00FF60EF"/>
    <w:rsid w:val="00FF6252"/>
    <w:rsid w:val="00FF63E7"/>
    <w:rsid w:val="00FF660F"/>
    <w:rsid w:val="00FF67EA"/>
    <w:rsid w:val="00FF6A5B"/>
    <w:rsid w:val="00FF6CB9"/>
    <w:rsid w:val="00FF6E31"/>
    <w:rsid w:val="00FF7516"/>
    <w:rsid w:val="00FF75AA"/>
    <w:rsid w:val="00FF77F6"/>
    <w:rsid w:val="00FF7E38"/>
    <w:rsid w:val="00FF7F38"/>
    <w:rsid w:val="5A6C02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15216C"/>
  <w15:chartTrackingRefBased/>
  <w15:docId w15:val="{8A4F181F-836D-4733-BB2C-6357B59D9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heme="minorBidi"/>
        <w:sz w:val="24"/>
        <w:szCs w:val="24"/>
        <w:lang w:val="en-GB" w:eastAsia="en-GB" w:bidi="ar-SA"/>
      </w:rPr>
    </w:rPrDefault>
    <w:pPrDefault/>
  </w:docDefaults>
  <w:latentStyles w:defLockedState="1" w:defUIPriority="99" w:defSemiHidden="0" w:defUnhideWhenUsed="0" w:defQFormat="0" w:count="371">
    <w:lsdException w:name="Normal" w:locked="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locked="0"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6" w:unhideWhenUsed="1" w:qFormat="1"/>
    <w:lsdException w:name="List Number" w:locked="0"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6" w:unhideWhenUsed="1" w:qFormat="1"/>
    <w:lsdException w:name="List Bullet 3" w:semiHidden="1" w:unhideWhenUsed="1"/>
    <w:lsdException w:name="List Bullet 4" w:semiHidden="1" w:unhideWhenUsed="1"/>
    <w:lsdException w:name="List Bullet 5" w:semiHidden="1" w:unhideWhenUsed="1"/>
    <w:lsdException w:name="List Number 2" w:locked="0" w:semiHidden="1" w:uiPriority="4" w:unhideWhenUsed="1" w:qFormat="1"/>
    <w:lsdException w:name="List Number 3" w:locked="0" w:semiHidden="1" w:uiPriority="4" w:unhideWhenUsed="1" w:qFormat="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locked="0" w:semiHidden="1" w:unhideWhenUsed="1"/>
    <w:lsdException w:name="Body Text" w:locked="0" w:semiHidden="1" w:uiPriority="0" w:unhideWhenUsed="1" w:qFormat="1"/>
    <w:lsdException w:name="Body Text Indent" w:locked="0"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1C0B6F"/>
  </w:style>
  <w:style w:type="paragraph" w:styleId="Heading1">
    <w:name w:val="heading 1"/>
    <w:basedOn w:val="Normal"/>
    <w:next w:val="BodyText"/>
    <w:link w:val="Heading1Char"/>
    <w:uiPriority w:val="9"/>
    <w:qFormat/>
    <w:rsid w:val="001C0B6F"/>
    <w:pPr>
      <w:keepNext/>
      <w:keepLines/>
      <w:pageBreakBefore/>
      <w:spacing w:before="240" w:after="120"/>
      <w:outlineLvl w:val="0"/>
    </w:pPr>
    <w:rPr>
      <w:rFonts w:eastAsiaTheme="majorEastAsia" w:cstheme="majorBidi"/>
      <w:b/>
      <w:color w:val="007D55" w:themeColor="accent1"/>
      <w:sz w:val="36"/>
      <w:szCs w:val="32"/>
    </w:rPr>
  </w:style>
  <w:style w:type="paragraph" w:styleId="Heading2">
    <w:name w:val="heading 2"/>
    <w:basedOn w:val="Normal"/>
    <w:next w:val="BodyText"/>
    <w:link w:val="Heading2Char"/>
    <w:qFormat/>
    <w:rsid w:val="003430B8"/>
    <w:pPr>
      <w:keepNext/>
      <w:keepLines/>
      <w:spacing w:before="240" w:after="120"/>
      <w:outlineLvl w:val="1"/>
    </w:pPr>
    <w:rPr>
      <w:rFonts w:eastAsiaTheme="majorEastAsia" w:cstheme="majorBidi"/>
      <w:b/>
      <w:sz w:val="32"/>
      <w:szCs w:val="26"/>
    </w:rPr>
  </w:style>
  <w:style w:type="paragraph" w:styleId="Heading3">
    <w:name w:val="heading 3"/>
    <w:basedOn w:val="Normal"/>
    <w:next w:val="BodyText"/>
    <w:link w:val="Heading3Char"/>
    <w:qFormat/>
    <w:rsid w:val="003430B8"/>
    <w:pPr>
      <w:keepNext/>
      <w:keepLines/>
      <w:spacing w:before="240" w:after="120"/>
      <w:outlineLvl w:val="2"/>
    </w:pPr>
    <w:rPr>
      <w:rFonts w:eastAsiaTheme="majorEastAsia" w:cstheme="majorBidi"/>
      <w:b/>
      <w:sz w:val="28"/>
    </w:rPr>
  </w:style>
  <w:style w:type="paragraph" w:styleId="Heading4">
    <w:name w:val="heading 4"/>
    <w:basedOn w:val="Normal"/>
    <w:next w:val="BodyText"/>
    <w:link w:val="Heading4Char"/>
    <w:qFormat/>
    <w:rsid w:val="001C0B6F"/>
    <w:pPr>
      <w:keepNext/>
      <w:keepLines/>
      <w:spacing w:before="240" w:after="120"/>
      <w:ind w:left="1134" w:hanging="1134"/>
      <w:outlineLvl w:val="3"/>
    </w:pPr>
    <w:rPr>
      <w:rFonts w:eastAsiaTheme="majorEastAsia" w:cstheme="majorBidi"/>
      <w:b/>
      <w:iCs/>
      <w:sz w:val="28"/>
    </w:rPr>
  </w:style>
  <w:style w:type="paragraph" w:styleId="Heading5">
    <w:name w:val="heading 5"/>
    <w:basedOn w:val="Normal"/>
    <w:next w:val="BodyText"/>
    <w:link w:val="Heading5Char"/>
    <w:qFormat/>
    <w:rsid w:val="001C0B6F"/>
    <w:pPr>
      <w:keepNext/>
      <w:keepLines/>
      <w:spacing w:before="240" w:after="120"/>
      <w:ind w:left="1134" w:hanging="1134"/>
      <w:outlineLvl w:val="4"/>
    </w:pPr>
    <w:rPr>
      <w:rFonts w:eastAsiaTheme="majorEastAsia" w:cstheme="majorBidi"/>
      <w:b/>
      <w:sz w:val="26"/>
    </w:rPr>
  </w:style>
  <w:style w:type="paragraph" w:styleId="Heading6">
    <w:name w:val="heading 6"/>
    <w:basedOn w:val="Normal"/>
    <w:next w:val="BodyText"/>
    <w:link w:val="Heading6Char"/>
    <w:qFormat/>
    <w:rsid w:val="001C0B6F"/>
    <w:pPr>
      <w:keepNext/>
      <w:keepLines/>
      <w:spacing w:before="240" w:after="120"/>
      <w:ind w:left="1134" w:hanging="1134"/>
      <w:outlineLvl w:val="5"/>
    </w:pPr>
    <w:rPr>
      <w:rFonts w:eastAsiaTheme="majorEastAsia" w:cstheme="majorBidi"/>
      <w:b/>
    </w:rPr>
  </w:style>
  <w:style w:type="paragraph" w:styleId="Heading7">
    <w:name w:val="heading 7"/>
    <w:basedOn w:val="Normal"/>
    <w:next w:val="Normal"/>
    <w:link w:val="Heading7Char"/>
    <w:semiHidden/>
    <w:qFormat/>
    <w:rsid w:val="001C0B6F"/>
    <w:pPr>
      <w:keepNext/>
      <w:keepLines/>
      <w:spacing w:before="240" w:after="120"/>
      <w:ind w:left="2520" w:hanging="360"/>
      <w:outlineLvl w:val="6"/>
    </w:pPr>
    <w:rPr>
      <w:rFonts w:eastAsiaTheme="majorEastAsia" w:cstheme="majorBidi"/>
      <w:b/>
      <w:iCs/>
    </w:rPr>
  </w:style>
  <w:style w:type="paragraph" w:styleId="Heading8">
    <w:name w:val="heading 8"/>
    <w:basedOn w:val="Normal"/>
    <w:next w:val="Normal"/>
    <w:link w:val="Heading8Char"/>
    <w:semiHidden/>
    <w:qFormat/>
    <w:rsid w:val="001C0B6F"/>
    <w:pPr>
      <w:keepNext/>
      <w:keepLines/>
      <w:spacing w:before="240" w:after="120"/>
      <w:ind w:left="2880" w:hanging="360"/>
      <w:outlineLvl w:val="7"/>
    </w:pPr>
    <w:rPr>
      <w:rFonts w:eastAsiaTheme="majorEastAsia" w:cstheme="majorBidi"/>
      <w:b/>
      <w:szCs w:val="21"/>
    </w:rPr>
  </w:style>
  <w:style w:type="paragraph" w:styleId="Heading9">
    <w:name w:val="heading 9"/>
    <w:aliases w:val="Appendix Heading 1,Appendix"/>
    <w:basedOn w:val="Normal"/>
    <w:next w:val="BodyText"/>
    <w:link w:val="Heading9Char"/>
    <w:uiPriority w:val="9"/>
    <w:qFormat/>
    <w:rsid w:val="001C0B6F"/>
    <w:pPr>
      <w:keepNext/>
      <w:keepLines/>
      <w:pageBreakBefore/>
      <w:numPr>
        <w:numId w:val="44"/>
      </w:numPr>
      <w:spacing w:before="240" w:after="120"/>
      <w:outlineLvl w:val="8"/>
    </w:pPr>
    <w:rPr>
      <w:rFonts w:eastAsiaTheme="majorEastAsia" w:cstheme="majorBidi"/>
      <w:b/>
      <w:iCs/>
      <w:color w:val="007D55" w:themeColor="accent1"/>
      <w:sz w:val="3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308D0"/>
    <w:rPr>
      <w:rFonts w:asciiTheme="minorHAnsi" w:hAnsiTheme="minorHAnsi"/>
      <w:color w:val="333333" w:themeColor="text2"/>
    </w:rPr>
  </w:style>
  <w:style w:type="character" w:customStyle="1" w:styleId="HeaderChar">
    <w:name w:val="Header Char"/>
    <w:basedOn w:val="DefaultParagraphFont"/>
    <w:link w:val="Header"/>
    <w:uiPriority w:val="99"/>
    <w:rsid w:val="006308D0"/>
    <w:rPr>
      <w:rFonts w:asciiTheme="minorHAnsi" w:hAnsiTheme="minorHAnsi"/>
      <w:color w:val="333333" w:themeColor="text2"/>
    </w:rPr>
  </w:style>
  <w:style w:type="paragraph" w:styleId="Footer">
    <w:name w:val="footer"/>
    <w:basedOn w:val="Normal"/>
    <w:link w:val="FooterChar"/>
    <w:uiPriority w:val="99"/>
    <w:semiHidden/>
    <w:rsid w:val="006308D0"/>
    <w:rPr>
      <w:rFonts w:asciiTheme="minorHAnsi" w:hAnsiTheme="minorHAnsi"/>
      <w:color w:val="333333" w:themeColor="text2"/>
      <w:sz w:val="16"/>
    </w:rPr>
  </w:style>
  <w:style w:type="character" w:customStyle="1" w:styleId="FooterChar">
    <w:name w:val="Footer Char"/>
    <w:basedOn w:val="DefaultParagraphFont"/>
    <w:link w:val="Footer"/>
    <w:uiPriority w:val="99"/>
    <w:semiHidden/>
    <w:rsid w:val="006308D0"/>
    <w:rPr>
      <w:rFonts w:asciiTheme="minorHAnsi" w:hAnsiTheme="minorHAnsi"/>
      <w:color w:val="333333" w:themeColor="text2"/>
      <w:sz w:val="16"/>
    </w:rPr>
  </w:style>
  <w:style w:type="table" w:styleId="TableGrid">
    <w:name w:val="Table Grid"/>
    <w:basedOn w:val="TableNormal"/>
    <w:uiPriority w:val="39"/>
    <w:rsid w:val="00630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Number">
    <w:name w:val="Body Text 1 Number"/>
    <w:basedOn w:val="Normal"/>
    <w:uiPriority w:val="2"/>
    <w:rsid w:val="006308D0"/>
    <w:pPr>
      <w:numPr>
        <w:numId w:val="19"/>
      </w:numPr>
      <w:spacing w:before="180" w:after="120"/>
      <w:ind w:left="357" w:hanging="357"/>
      <w:contextualSpacing/>
    </w:pPr>
  </w:style>
  <w:style w:type="paragraph" w:customStyle="1" w:styleId="BodyText2Letter">
    <w:name w:val="Body Text 2 Letter"/>
    <w:basedOn w:val="Normal"/>
    <w:uiPriority w:val="2"/>
    <w:rsid w:val="006308D0"/>
    <w:pPr>
      <w:numPr>
        <w:ilvl w:val="1"/>
        <w:numId w:val="19"/>
      </w:numPr>
      <w:spacing w:after="120"/>
      <w:ind w:left="714" w:hanging="357"/>
      <w:contextualSpacing/>
    </w:pPr>
  </w:style>
  <w:style w:type="paragraph" w:customStyle="1" w:styleId="BodyText3Roman">
    <w:name w:val="Body Text 3 Roman"/>
    <w:basedOn w:val="Normal"/>
    <w:uiPriority w:val="2"/>
    <w:rsid w:val="006308D0"/>
    <w:pPr>
      <w:numPr>
        <w:ilvl w:val="2"/>
        <w:numId w:val="19"/>
      </w:numPr>
      <w:spacing w:after="120"/>
      <w:ind w:left="1071" w:hanging="357"/>
      <w:contextualSpacing/>
    </w:pPr>
  </w:style>
  <w:style w:type="paragraph" w:customStyle="1" w:styleId="TableText">
    <w:name w:val="Table Text"/>
    <w:basedOn w:val="BodyText"/>
    <w:uiPriority w:val="4"/>
    <w:rsid w:val="006308D0"/>
    <w:pPr>
      <w:spacing w:before="40" w:after="40"/>
    </w:pPr>
    <w:rPr>
      <w:rFonts w:asciiTheme="minorHAnsi" w:hAnsiTheme="minorHAnsi"/>
      <w:sz w:val="18"/>
    </w:rPr>
  </w:style>
  <w:style w:type="character" w:customStyle="1" w:styleId="Heading1Char">
    <w:name w:val="Heading 1 Char"/>
    <w:basedOn w:val="DefaultParagraphFont"/>
    <w:link w:val="Heading1"/>
    <w:uiPriority w:val="9"/>
    <w:rsid w:val="001C0B6F"/>
    <w:rPr>
      <w:rFonts w:eastAsiaTheme="majorEastAsia" w:cstheme="majorBidi"/>
      <w:b/>
      <w:color w:val="007D55" w:themeColor="accent1"/>
      <w:sz w:val="36"/>
      <w:szCs w:val="32"/>
    </w:rPr>
  </w:style>
  <w:style w:type="paragraph" w:customStyle="1" w:styleId="BulletLevel1">
    <w:name w:val="Bullet Level 1"/>
    <w:basedOn w:val="Normal"/>
    <w:uiPriority w:val="2"/>
    <w:qFormat/>
    <w:rsid w:val="00F42766"/>
    <w:pPr>
      <w:numPr>
        <w:numId w:val="26"/>
      </w:numPr>
      <w:spacing w:before="120" w:after="60"/>
      <w:contextualSpacing/>
    </w:pPr>
  </w:style>
  <w:style w:type="paragraph" w:customStyle="1" w:styleId="TableHeading">
    <w:name w:val="Table Heading"/>
    <w:basedOn w:val="Normal"/>
    <w:uiPriority w:val="3"/>
    <w:rsid w:val="006308D0"/>
    <w:pPr>
      <w:keepNext/>
      <w:spacing w:before="60" w:after="60"/>
    </w:pPr>
    <w:rPr>
      <w:rFonts w:asciiTheme="minorHAnsi" w:hAnsiTheme="minorHAnsi"/>
      <w:b/>
      <w:sz w:val="22"/>
    </w:rPr>
  </w:style>
  <w:style w:type="paragraph" w:customStyle="1" w:styleId="BulletLevel2">
    <w:name w:val="Bullet Level 2"/>
    <w:basedOn w:val="Normal"/>
    <w:uiPriority w:val="2"/>
    <w:rsid w:val="006308D0"/>
    <w:pPr>
      <w:numPr>
        <w:ilvl w:val="1"/>
        <w:numId w:val="26"/>
      </w:numPr>
      <w:spacing w:before="120" w:after="60"/>
      <w:ind w:left="714" w:hanging="357"/>
      <w:contextualSpacing/>
    </w:pPr>
  </w:style>
  <w:style w:type="paragraph" w:customStyle="1" w:styleId="BulletLevel3">
    <w:name w:val="Bullet Level 3"/>
    <w:basedOn w:val="Normal"/>
    <w:uiPriority w:val="2"/>
    <w:rsid w:val="006308D0"/>
    <w:pPr>
      <w:numPr>
        <w:ilvl w:val="2"/>
        <w:numId w:val="26"/>
      </w:numPr>
      <w:spacing w:before="120" w:after="60"/>
      <w:ind w:left="1071" w:hanging="357"/>
      <w:contextualSpacing/>
    </w:pPr>
  </w:style>
  <w:style w:type="character" w:customStyle="1" w:styleId="Heading3Char">
    <w:name w:val="Heading 3 Char"/>
    <w:basedOn w:val="DefaultParagraphFont"/>
    <w:link w:val="Heading3"/>
    <w:rsid w:val="001C0B6F"/>
    <w:rPr>
      <w:rFonts w:eastAsiaTheme="majorEastAsia" w:cstheme="majorBidi"/>
      <w:b/>
      <w:sz w:val="28"/>
    </w:rPr>
  </w:style>
  <w:style w:type="paragraph" w:customStyle="1" w:styleId="AppendixHeading2">
    <w:name w:val="Appendix Heading 2"/>
    <w:basedOn w:val="Normal"/>
    <w:next w:val="BodyText"/>
    <w:uiPriority w:val="20"/>
    <w:rsid w:val="006308D0"/>
    <w:pPr>
      <w:keepNext/>
      <w:numPr>
        <w:ilvl w:val="1"/>
        <w:numId w:val="44"/>
      </w:numPr>
      <w:spacing w:before="240" w:after="120"/>
      <w:outlineLvl w:val="1"/>
    </w:pPr>
    <w:rPr>
      <w:b/>
      <w:sz w:val="28"/>
    </w:rPr>
  </w:style>
  <w:style w:type="paragraph" w:customStyle="1" w:styleId="AppendixHeading3">
    <w:name w:val="Appendix Heading 3"/>
    <w:basedOn w:val="Normal"/>
    <w:next w:val="BodyText"/>
    <w:uiPriority w:val="20"/>
    <w:rsid w:val="006308D0"/>
    <w:pPr>
      <w:keepNext/>
      <w:numPr>
        <w:ilvl w:val="2"/>
        <w:numId w:val="44"/>
      </w:numPr>
      <w:spacing w:before="240" w:after="120"/>
      <w:outlineLvl w:val="2"/>
    </w:pPr>
    <w:rPr>
      <w:b/>
    </w:rPr>
  </w:style>
  <w:style w:type="paragraph" w:customStyle="1" w:styleId="AppendixHeading4">
    <w:name w:val="Appendix Heading 4"/>
    <w:basedOn w:val="Normal"/>
    <w:next w:val="BodyText"/>
    <w:uiPriority w:val="20"/>
    <w:rsid w:val="006308D0"/>
    <w:pPr>
      <w:keepNext/>
      <w:numPr>
        <w:ilvl w:val="3"/>
        <w:numId w:val="44"/>
      </w:numPr>
      <w:spacing w:before="240" w:after="120"/>
      <w:outlineLvl w:val="3"/>
    </w:pPr>
    <w:rPr>
      <w:b/>
      <w:sz w:val="22"/>
    </w:rPr>
  </w:style>
  <w:style w:type="paragraph" w:customStyle="1" w:styleId="TableBullet">
    <w:name w:val="Table Bullet"/>
    <w:basedOn w:val="Normal"/>
    <w:uiPriority w:val="6"/>
    <w:rsid w:val="006308D0"/>
    <w:pPr>
      <w:numPr>
        <w:numId w:val="29"/>
      </w:numPr>
      <w:spacing w:before="40" w:after="40"/>
    </w:pPr>
    <w:rPr>
      <w:rFonts w:asciiTheme="minorHAnsi" w:hAnsiTheme="minorHAnsi"/>
      <w:sz w:val="18"/>
    </w:rPr>
  </w:style>
  <w:style w:type="paragraph" w:customStyle="1" w:styleId="FigureNumberandTitle">
    <w:name w:val="Figure Number and Title"/>
    <w:next w:val="FigureCaption"/>
    <w:uiPriority w:val="99"/>
    <w:semiHidden/>
    <w:rsid w:val="00552B1D"/>
    <w:pPr>
      <w:spacing w:before="120" w:after="40"/>
      <w:ind w:left="907" w:hanging="907"/>
    </w:pPr>
    <w:rPr>
      <w:b/>
    </w:rPr>
  </w:style>
  <w:style w:type="paragraph" w:customStyle="1" w:styleId="Sourcecitation">
    <w:name w:val="Source/citation"/>
    <w:next w:val="BodyText"/>
    <w:uiPriority w:val="99"/>
    <w:semiHidden/>
    <w:rsid w:val="004B2105"/>
    <w:pPr>
      <w:spacing w:before="40" w:after="40"/>
    </w:pPr>
    <w:rPr>
      <w:i/>
      <w:sz w:val="18"/>
    </w:rPr>
  </w:style>
  <w:style w:type="paragraph" w:customStyle="1" w:styleId="CoverHeading">
    <w:name w:val="Cover Heading"/>
    <w:basedOn w:val="Normal"/>
    <w:uiPriority w:val="99"/>
    <w:semiHidden/>
    <w:rsid w:val="006308D0"/>
    <w:pPr>
      <w:spacing w:before="240" w:after="1200"/>
    </w:pPr>
    <w:rPr>
      <w:b/>
      <w:color w:val="007D55" w:themeColor="accent1"/>
      <w:sz w:val="52"/>
    </w:rPr>
  </w:style>
  <w:style w:type="paragraph" w:customStyle="1" w:styleId="CoverInformationBold">
    <w:name w:val="Cover Information Bold"/>
    <w:basedOn w:val="CoverInformation"/>
    <w:uiPriority w:val="99"/>
    <w:semiHidden/>
    <w:rsid w:val="00392D1A"/>
    <w:pPr>
      <w:spacing w:after="0"/>
    </w:pPr>
    <w:rPr>
      <w:b/>
      <w:bCs/>
    </w:rPr>
  </w:style>
  <w:style w:type="paragraph" w:customStyle="1" w:styleId="CoverInformation">
    <w:name w:val="Cover Information"/>
    <w:basedOn w:val="Normal"/>
    <w:uiPriority w:val="99"/>
    <w:semiHidden/>
    <w:rsid w:val="006308D0"/>
    <w:pPr>
      <w:spacing w:after="480"/>
      <w:contextualSpacing/>
    </w:pPr>
    <w:rPr>
      <w:rFonts w:asciiTheme="minorHAnsi" w:hAnsiTheme="minorHAnsi"/>
      <w:sz w:val="28"/>
    </w:rPr>
  </w:style>
  <w:style w:type="paragraph" w:customStyle="1" w:styleId="TableText1Number">
    <w:name w:val="Table Text 1 Number"/>
    <w:basedOn w:val="TableText"/>
    <w:uiPriority w:val="99"/>
    <w:semiHidden/>
    <w:rsid w:val="008E484D"/>
  </w:style>
  <w:style w:type="paragraph" w:customStyle="1" w:styleId="Disclaimer">
    <w:name w:val="Disclaimer"/>
    <w:basedOn w:val="Normal"/>
    <w:uiPriority w:val="99"/>
    <w:semiHidden/>
    <w:rsid w:val="006308D0"/>
    <w:pPr>
      <w:spacing w:before="180"/>
    </w:pPr>
    <w:rPr>
      <w:rFonts w:asciiTheme="minorHAnsi" w:hAnsiTheme="minorHAnsi"/>
      <w:sz w:val="16"/>
    </w:rPr>
  </w:style>
  <w:style w:type="character" w:customStyle="1" w:styleId="Heading2Char">
    <w:name w:val="Heading 2 Char"/>
    <w:basedOn w:val="DefaultParagraphFont"/>
    <w:link w:val="Heading2"/>
    <w:rsid w:val="001C0B6F"/>
    <w:rPr>
      <w:rFonts w:eastAsiaTheme="majorEastAsia" w:cstheme="majorBidi"/>
      <w:b/>
      <w:sz w:val="32"/>
      <w:szCs w:val="26"/>
    </w:rPr>
  </w:style>
  <w:style w:type="paragraph" w:customStyle="1" w:styleId="Divider">
    <w:name w:val="Divider"/>
    <w:uiPriority w:val="99"/>
    <w:semiHidden/>
    <w:rsid w:val="00E13B7E"/>
    <w:pPr>
      <w:spacing w:before="4000" w:after="7000"/>
    </w:pPr>
    <w:rPr>
      <w:rFonts w:eastAsiaTheme="majorEastAsia" w:cs="Jacobs Chronos Light"/>
      <w:b/>
      <w:color w:val="007D55" w:themeColor="accent1"/>
      <w:sz w:val="52"/>
      <w:szCs w:val="56"/>
    </w:rPr>
  </w:style>
  <w:style w:type="paragraph" w:customStyle="1" w:styleId="Headingunnumbered1">
    <w:name w:val="Heading (unnumbered) 1"/>
    <w:basedOn w:val="Normal"/>
    <w:next w:val="BodyText"/>
    <w:uiPriority w:val="1"/>
    <w:rsid w:val="006308D0"/>
    <w:pPr>
      <w:keepNext/>
      <w:spacing w:before="240" w:after="120"/>
      <w:outlineLvl w:val="0"/>
    </w:pPr>
    <w:rPr>
      <w:b/>
      <w:color w:val="007D55" w:themeColor="accent1"/>
      <w:sz w:val="32"/>
    </w:rPr>
  </w:style>
  <w:style w:type="paragraph" w:customStyle="1" w:styleId="Headingunnumbered2">
    <w:name w:val="Heading (unnumbered) 2"/>
    <w:basedOn w:val="Normal"/>
    <w:next w:val="BodyText"/>
    <w:uiPriority w:val="1"/>
    <w:rsid w:val="006308D0"/>
    <w:pPr>
      <w:keepNext/>
      <w:spacing w:before="240" w:after="120"/>
      <w:outlineLvl w:val="1"/>
    </w:pPr>
    <w:rPr>
      <w:b/>
      <w:sz w:val="28"/>
    </w:rPr>
  </w:style>
  <w:style w:type="paragraph" w:customStyle="1" w:styleId="Headingunnumbered3">
    <w:name w:val="Heading (unnumbered) 3"/>
    <w:basedOn w:val="Normal"/>
    <w:next w:val="BodyText"/>
    <w:uiPriority w:val="1"/>
    <w:rsid w:val="006308D0"/>
    <w:pPr>
      <w:keepNext/>
      <w:spacing w:before="240" w:after="120"/>
      <w:outlineLvl w:val="2"/>
    </w:pPr>
    <w:rPr>
      <w:b/>
    </w:rPr>
  </w:style>
  <w:style w:type="paragraph" w:customStyle="1" w:styleId="TableText2Letter">
    <w:name w:val="Table Text 2 Letter"/>
    <w:basedOn w:val="TableText1Number"/>
    <w:uiPriority w:val="99"/>
    <w:semiHidden/>
    <w:rsid w:val="00025ACF"/>
  </w:style>
  <w:style w:type="paragraph" w:styleId="BalloonText">
    <w:name w:val="Balloon Text"/>
    <w:basedOn w:val="Normal"/>
    <w:link w:val="BalloonTextChar"/>
    <w:uiPriority w:val="99"/>
    <w:semiHidden/>
    <w:unhideWhenUsed/>
    <w:rsid w:val="006308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8D0"/>
    <w:rPr>
      <w:rFonts w:ascii="Segoe UI" w:hAnsi="Segoe UI" w:cs="Segoe UI"/>
      <w:sz w:val="18"/>
      <w:szCs w:val="18"/>
    </w:rPr>
  </w:style>
  <w:style w:type="paragraph" w:customStyle="1" w:styleId="SingleSequential">
    <w:name w:val="Single Sequential"/>
    <w:basedOn w:val="Normal"/>
    <w:uiPriority w:val="2"/>
    <w:rsid w:val="006308D0"/>
    <w:pPr>
      <w:numPr>
        <w:numId w:val="24"/>
      </w:numPr>
      <w:spacing w:before="180" w:after="60"/>
    </w:pPr>
    <w:rPr>
      <w:rFonts w:asciiTheme="minorHAnsi" w:hAnsiTheme="minorHAnsi"/>
    </w:rPr>
  </w:style>
  <w:style w:type="numbering" w:customStyle="1" w:styleId="JacobsSingleSequentialList">
    <w:name w:val="Jacobs Single Sequential List"/>
    <w:uiPriority w:val="99"/>
    <w:semiHidden/>
    <w:rsid w:val="00B46D23"/>
    <w:pPr>
      <w:numPr>
        <w:numId w:val="1"/>
      </w:numPr>
    </w:pPr>
  </w:style>
  <w:style w:type="numbering" w:customStyle="1" w:styleId="JacobsParagraphLevels">
    <w:name w:val="Jacobs Paragraph Levels"/>
    <w:uiPriority w:val="99"/>
    <w:semiHidden/>
    <w:rsid w:val="00382C71"/>
    <w:pPr>
      <w:numPr>
        <w:numId w:val="2"/>
      </w:numPr>
    </w:pPr>
  </w:style>
  <w:style w:type="character" w:styleId="CommentReference">
    <w:name w:val="annotation reference"/>
    <w:basedOn w:val="DefaultParagraphFont"/>
    <w:uiPriority w:val="99"/>
    <w:semiHidden/>
    <w:unhideWhenUsed/>
    <w:rsid w:val="006308D0"/>
    <w:rPr>
      <w:sz w:val="16"/>
      <w:szCs w:val="16"/>
    </w:rPr>
  </w:style>
  <w:style w:type="paragraph" w:styleId="CommentText">
    <w:name w:val="annotation text"/>
    <w:basedOn w:val="Normal"/>
    <w:link w:val="CommentTextChar"/>
    <w:uiPriority w:val="99"/>
    <w:unhideWhenUsed/>
    <w:rsid w:val="006308D0"/>
  </w:style>
  <w:style w:type="character" w:customStyle="1" w:styleId="CommentTextChar">
    <w:name w:val="Comment Text Char"/>
    <w:basedOn w:val="DefaultParagraphFont"/>
    <w:link w:val="CommentText"/>
    <w:uiPriority w:val="99"/>
    <w:rsid w:val="006308D0"/>
  </w:style>
  <w:style w:type="paragraph" w:styleId="CommentSubject">
    <w:name w:val="annotation subject"/>
    <w:basedOn w:val="CommentText"/>
    <w:next w:val="CommentText"/>
    <w:link w:val="CommentSubjectChar"/>
    <w:uiPriority w:val="99"/>
    <w:semiHidden/>
    <w:unhideWhenUsed/>
    <w:rsid w:val="006308D0"/>
    <w:rPr>
      <w:b/>
      <w:bCs/>
    </w:rPr>
  </w:style>
  <w:style w:type="character" w:customStyle="1" w:styleId="CommentSubjectChar">
    <w:name w:val="Comment Subject Char"/>
    <w:basedOn w:val="CommentTextChar"/>
    <w:link w:val="CommentSubject"/>
    <w:uiPriority w:val="99"/>
    <w:semiHidden/>
    <w:rsid w:val="006308D0"/>
    <w:rPr>
      <w:b/>
      <w:bCs/>
    </w:rPr>
  </w:style>
  <w:style w:type="table" w:styleId="PlainTable1">
    <w:name w:val="Plain Table 1"/>
    <w:basedOn w:val="TableNormal"/>
    <w:uiPriority w:val="41"/>
    <w:rsid w:val="006308D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308D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
    <w:name w:val="Style1"/>
    <w:basedOn w:val="TableNormal"/>
    <w:uiPriority w:val="99"/>
    <w:semiHidden/>
    <w:rsid w:val="00FB4765"/>
    <w:tblPr/>
  </w:style>
  <w:style w:type="table" w:customStyle="1" w:styleId="Style2">
    <w:name w:val="Style2"/>
    <w:basedOn w:val="TableNormal"/>
    <w:uiPriority w:val="99"/>
    <w:semiHidden/>
    <w:rsid w:val="00FB4765"/>
    <w:tblPr/>
  </w:style>
  <w:style w:type="table" w:styleId="GridTable4-Accent6">
    <w:name w:val="Grid Table 4 Accent 6"/>
    <w:basedOn w:val="TableNormal"/>
    <w:uiPriority w:val="49"/>
    <w:rsid w:val="006308D0"/>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paragraph" w:customStyle="1" w:styleId="TableText3Roman">
    <w:name w:val="Table Text 3 Roman"/>
    <w:basedOn w:val="TableText"/>
    <w:uiPriority w:val="99"/>
    <w:semiHidden/>
    <w:rsid w:val="008E484D"/>
  </w:style>
  <w:style w:type="paragraph" w:customStyle="1" w:styleId="BodyTextBold">
    <w:name w:val="Body Text Bold"/>
    <w:basedOn w:val="BodyText"/>
    <w:next w:val="BodyText"/>
    <w:uiPriority w:val="99"/>
    <w:semiHidden/>
    <w:rsid w:val="00DF23AB"/>
    <w:rPr>
      <w:b/>
    </w:rPr>
  </w:style>
  <w:style w:type="paragraph" w:customStyle="1" w:styleId="TableTextBold">
    <w:name w:val="Table Text Bold"/>
    <w:basedOn w:val="TableText"/>
    <w:next w:val="TableText"/>
    <w:uiPriority w:val="99"/>
    <w:semiHidden/>
    <w:rsid w:val="00767E98"/>
    <w:rPr>
      <w:b/>
    </w:rPr>
  </w:style>
  <w:style w:type="paragraph" w:customStyle="1" w:styleId="TableHeading2">
    <w:name w:val="Table Heading 2"/>
    <w:basedOn w:val="Normal"/>
    <w:uiPriority w:val="4"/>
    <w:qFormat/>
    <w:rsid w:val="001C0B6F"/>
    <w:pPr>
      <w:spacing w:before="60" w:after="60"/>
    </w:pPr>
    <w:rPr>
      <w:rFonts w:ascii="Jacobs Chronos Cd" w:hAnsi="Jacobs Chronos Cd"/>
      <w:b/>
      <w:sz w:val="26"/>
    </w:rPr>
  </w:style>
  <w:style w:type="character" w:styleId="Hyperlink">
    <w:name w:val="Hyperlink"/>
    <w:basedOn w:val="DefaultParagraphFont"/>
    <w:uiPriority w:val="99"/>
    <w:unhideWhenUsed/>
    <w:rsid w:val="006308D0"/>
    <w:rPr>
      <w:color w:val="231EDC" w:themeColor="hyperlink"/>
      <w:u w:val="single"/>
    </w:rPr>
  </w:style>
  <w:style w:type="paragraph" w:customStyle="1" w:styleId="DocumentSubject">
    <w:name w:val="Document Subject"/>
    <w:basedOn w:val="Normal"/>
    <w:uiPriority w:val="99"/>
    <w:semiHidden/>
    <w:rsid w:val="006308D0"/>
    <w:pPr>
      <w:spacing w:before="360" w:after="240"/>
    </w:pPr>
    <w:rPr>
      <w:rFonts w:asciiTheme="minorHAnsi" w:hAnsiTheme="minorHAnsi"/>
      <w:b/>
      <w:color w:val="007D55" w:themeColor="accent1"/>
    </w:rPr>
  </w:style>
  <w:style w:type="character" w:customStyle="1" w:styleId="Heading4Char">
    <w:name w:val="Heading 4 Char"/>
    <w:basedOn w:val="DefaultParagraphFont"/>
    <w:link w:val="Heading4"/>
    <w:rsid w:val="001C0B6F"/>
    <w:rPr>
      <w:rFonts w:eastAsiaTheme="majorEastAsia" w:cstheme="majorBidi"/>
      <w:b/>
      <w:iCs/>
      <w:sz w:val="28"/>
    </w:rPr>
  </w:style>
  <w:style w:type="character" w:customStyle="1" w:styleId="Heading5Char">
    <w:name w:val="Heading 5 Char"/>
    <w:basedOn w:val="DefaultParagraphFont"/>
    <w:link w:val="Heading5"/>
    <w:rsid w:val="001C0B6F"/>
    <w:rPr>
      <w:rFonts w:eastAsiaTheme="majorEastAsia" w:cstheme="majorBidi"/>
      <w:b/>
      <w:sz w:val="26"/>
    </w:rPr>
  </w:style>
  <w:style w:type="character" w:customStyle="1" w:styleId="Heading6Char">
    <w:name w:val="Heading 6 Char"/>
    <w:basedOn w:val="DefaultParagraphFont"/>
    <w:link w:val="Heading6"/>
    <w:rsid w:val="001C0B6F"/>
    <w:rPr>
      <w:rFonts w:eastAsiaTheme="majorEastAsia" w:cstheme="majorBidi"/>
      <w:b/>
    </w:rPr>
  </w:style>
  <w:style w:type="character" w:customStyle="1" w:styleId="Heading7Char">
    <w:name w:val="Heading 7 Char"/>
    <w:basedOn w:val="DefaultParagraphFont"/>
    <w:link w:val="Heading7"/>
    <w:semiHidden/>
    <w:rsid w:val="001C0B6F"/>
    <w:rPr>
      <w:rFonts w:eastAsiaTheme="majorEastAsia" w:cstheme="majorBidi"/>
      <w:b/>
      <w:iCs/>
    </w:rPr>
  </w:style>
  <w:style w:type="character" w:customStyle="1" w:styleId="Heading8Char">
    <w:name w:val="Heading 8 Char"/>
    <w:basedOn w:val="DefaultParagraphFont"/>
    <w:link w:val="Heading8"/>
    <w:semiHidden/>
    <w:rsid w:val="001C0B6F"/>
    <w:rPr>
      <w:rFonts w:eastAsiaTheme="majorEastAsia" w:cstheme="majorBidi"/>
      <w:b/>
      <w:szCs w:val="21"/>
    </w:rPr>
  </w:style>
  <w:style w:type="character" w:customStyle="1" w:styleId="Heading9Char">
    <w:name w:val="Heading 9 Char"/>
    <w:aliases w:val="Appendix Heading 1 Char,Appendix Char"/>
    <w:basedOn w:val="DefaultParagraphFont"/>
    <w:link w:val="Heading9"/>
    <w:uiPriority w:val="9"/>
    <w:rsid w:val="001C0B6F"/>
    <w:rPr>
      <w:rFonts w:eastAsiaTheme="majorEastAsia" w:cstheme="majorBidi"/>
      <w:b/>
      <w:iCs/>
      <w:color w:val="007D55" w:themeColor="accent1"/>
      <w:sz w:val="36"/>
      <w:szCs w:val="21"/>
    </w:rPr>
  </w:style>
  <w:style w:type="numbering" w:styleId="ArticleSection">
    <w:name w:val="Outline List 3"/>
    <w:aliases w:val="REMOVE 3"/>
    <w:basedOn w:val="NoList"/>
    <w:uiPriority w:val="99"/>
    <w:semiHidden/>
    <w:unhideWhenUsed/>
    <w:rsid w:val="00E6345A"/>
    <w:pPr>
      <w:numPr>
        <w:numId w:val="3"/>
      </w:numPr>
    </w:pPr>
  </w:style>
  <w:style w:type="paragraph" w:customStyle="1" w:styleId="TableTextItalic">
    <w:name w:val="Table Text Italic"/>
    <w:basedOn w:val="TableText"/>
    <w:uiPriority w:val="99"/>
    <w:semiHidden/>
    <w:rsid w:val="00767E98"/>
    <w:rPr>
      <w:i/>
    </w:rPr>
  </w:style>
  <w:style w:type="paragraph" w:customStyle="1" w:styleId="CaptionSubText">
    <w:name w:val="Caption Sub Text"/>
    <w:basedOn w:val="Caption"/>
    <w:next w:val="BodyText"/>
    <w:uiPriority w:val="99"/>
    <w:semiHidden/>
    <w:rsid w:val="004B2105"/>
    <w:rPr>
      <w:rFonts w:cs="Jacobs Chronos Light"/>
      <w:b w:val="0"/>
      <w:szCs w:val="16"/>
    </w:rPr>
  </w:style>
  <w:style w:type="paragraph" w:customStyle="1" w:styleId="Footnote">
    <w:name w:val="Footnote"/>
    <w:basedOn w:val="BodyText"/>
    <w:next w:val="BodyText"/>
    <w:uiPriority w:val="99"/>
    <w:semiHidden/>
    <w:rsid w:val="00025ACF"/>
    <w:pPr>
      <w:numPr>
        <w:numId w:val="4"/>
      </w:numPr>
      <w:spacing w:before="40" w:after="40"/>
      <w:ind w:left="170" w:hanging="170"/>
    </w:pPr>
    <w:rPr>
      <w:rFonts w:cs="Jacobs Chronos Light"/>
      <w:sz w:val="16"/>
      <w:szCs w:val="16"/>
    </w:rPr>
  </w:style>
  <w:style w:type="paragraph" w:customStyle="1" w:styleId="QuoteText">
    <w:name w:val="Quote Text"/>
    <w:basedOn w:val="Normal"/>
    <w:uiPriority w:val="7"/>
    <w:rsid w:val="006308D0"/>
    <w:pPr>
      <w:spacing w:before="60" w:after="40"/>
    </w:pPr>
    <w:rPr>
      <w:rFonts w:asciiTheme="minorHAnsi" w:hAnsiTheme="minorHAnsi"/>
      <w:i/>
      <w:color w:val="007D55" w:themeColor="accent1"/>
    </w:rPr>
  </w:style>
  <w:style w:type="paragraph" w:customStyle="1" w:styleId="QuoteAuthor">
    <w:name w:val="Quote Author"/>
    <w:basedOn w:val="Normal"/>
    <w:uiPriority w:val="8"/>
    <w:rsid w:val="006308D0"/>
    <w:pPr>
      <w:spacing w:before="40" w:after="40"/>
    </w:pPr>
    <w:rPr>
      <w:rFonts w:asciiTheme="minorHAnsi" w:hAnsiTheme="minorHAnsi"/>
      <w:color w:val="333333" w:themeColor="text2"/>
    </w:rPr>
  </w:style>
  <w:style w:type="paragraph" w:customStyle="1" w:styleId="QuoteAuthorTitle">
    <w:name w:val="Quote Author Title"/>
    <w:basedOn w:val="Normal"/>
    <w:next w:val="BodyText"/>
    <w:uiPriority w:val="8"/>
    <w:rsid w:val="006308D0"/>
    <w:pPr>
      <w:spacing w:before="40" w:after="60"/>
    </w:pPr>
    <w:rPr>
      <w:rFonts w:asciiTheme="minorHAnsi" w:hAnsiTheme="minorHAnsi"/>
      <w:i/>
      <w:color w:val="333333" w:themeColor="text2"/>
      <w:sz w:val="16"/>
    </w:rPr>
  </w:style>
  <w:style w:type="paragraph" w:customStyle="1" w:styleId="FigureCaption">
    <w:name w:val="Figure Caption"/>
    <w:basedOn w:val="Caption"/>
    <w:next w:val="BodyText"/>
    <w:uiPriority w:val="99"/>
    <w:semiHidden/>
    <w:rsid w:val="006308D0"/>
  </w:style>
  <w:style w:type="paragraph" w:customStyle="1" w:styleId="TableNumberandTitle">
    <w:name w:val="Table Number and Title"/>
    <w:next w:val="TableCaption"/>
    <w:uiPriority w:val="99"/>
    <w:semiHidden/>
    <w:rsid w:val="00552B1D"/>
    <w:pPr>
      <w:keepNext/>
      <w:numPr>
        <w:numId w:val="14"/>
      </w:numPr>
      <w:spacing w:before="120" w:after="40"/>
    </w:pPr>
    <w:rPr>
      <w:b/>
      <w:color w:val="333333"/>
    </w:rPr>
  </w:style>
  <w:style w:type="paragraph" w:customStyle="1" w:styleId="TableCaption">
    <w:name w:val="Table Caption"/>
    <w:basedOn w:val="Caption"/>
    <w:next w:val="BodyText"/>
    <w:uiPriority w:val="99"/>
    <w:semiHidden/>
    <w:rsid w:val="006308D0"/>
    <w:pPr>
      <w:keepNext/>
    </w:pPr>
  </w:style>
  <w:style w:type="numbering" w:customStyle="1" w:styleId="JacobsNumberedHeadings">
    <w:name w:val="Jacobs Numbered Headings"/>
    <w:uiPriority w:val="99"/>
    <w:semiHidden/>
    <w:rsid w:val="004B2105"/>
    <w:pPr>
      <w:numPr>
        <w:numId w:val="10"/>
      </w:numPr>
    </w:pPr>
  </w:style>
  <w:style w:type="numbering" w:customStyle="1" w:styleId="JacobsAppendixHeadings">
    <w:name w:val="Jacobs Appendix Headings"/>
    <w:uiPriority w:val="99"/>
    <w:semiHidden/>
    <w:rsid w:val="00D303A2"/>
    <w:pPr>
      <w:numPr>
        <w:numId w:val="9"/>
      </w:numPr>
    </w:pPr>
  </w:style>
  <w:style w:type="numbering" w:customStyle="1" w:styleId="JacobsSequential111Format">
    <w:name w:val="Jacobs Sequential 1.1.1 Format"/>
    <w:uiPriority w:val="99"/>
    <w:semiHidden/>
    <w:rsid w:val="002D7A04"/>
    <w:pPr>
      <w:numPr>
        <w:numId w:val="7"/>
      </w:numPr>
    </w:pPr>
  </w:style>
  <w:style w:type="paragraph" w:customStyle="1" w:styleId="InstructionalText">
    <w:name w:val="Instructional Text"/>
    <w:uiPriority w:val="99"/>
    <w:semiHidden/>
    <w:rsid w:val="004B2105"/>
    <w:pPr>
      <w:spacing w:before="120" w:after="120"/>
    </w:pPr>
    <w:rPr>
      <w:i/>
      <w:sz w:val="18"/>
    </w:rPr>
  </w:style>
  <w:style w:type="numbering" w:customStyle="1" w:styleId="REMOVE">
    <w:name w:val="REMOVE"/>
    <w:uiPriority w:val="99"/>
    <w:semiHidden/>
    <w:rsid w:val="00D743AC"/>
    <w:pPr>
      <w:numPr>
        <w:numId w:val="5"/>
      </w:numPr>
    </w:pPr>
  </w:style>
  <w:style w:type="paragraph" w:customStyle="1" w:styleId="BodyText4Number">
    <w:name w:val="Body Text 4 Number"/>
    <w:basedOn w:val="Normal"/>
    <w:uiPriority w:val="2"/>
    <w:rsid w:val="006308D0"/>
    <w:pPr>
      <w:numPr>
        <w:ilvl w:val="3"/>
        <w:numId w:val="19"/>
      </w:numPr>
      <w:spacing w:after="120"/>
      <w:contextualSpacing/>
    </w:pPr>
  </w:style>
  <w:style w:type="paragraph" w:styleId="TOC1">
    <w:name w:val="toc 1"/>
    <w:basedOn w:val="Normal"/>
    <w:next w:val="Normal"/>
    <w:autoRedefine/>
    <w:uiPriority w:val="39"/>
    <w:rsid w:val="00F27FDA"/>
    <w:pPr>
      <w:tabs>
        <w:tab w:val="right" w:leader="dot" w:pos="9628"/>
      </w:tabs>
      <w:spacing w:after="100"/>
      <w:ind w:left="567" w:hanging="567"/>
    </w:pPr>
    <w:rPr>
      <w:b/>
    </w:rPr>
  </w:style>
  <w:style w:type="paragraph" w:styleId="TOC2">
    <w:name w:val="toc 2"/>
    <w:basedOn w:val="Normal"/>
    <w:next w:val="Normal"/>
    <w:autoRedefine/>
    <w:uiPriority w:val="39"/>
    <w:rsid w:val="006308D0"/>
    <w:pPr>
      <w:spacing w:after="100"/>
      <w:ind w:left="1134" w:hanging="567"/>
    </w:pPr>
  </w:style>
  <w:style w:type="paragraph" w:styleId="TOC3">
    <w:name w:val="toc 3"/>
    <w:basedOn w:val="Normal"/>
    <w:next w:val="Normal"/>
    <w:autoRedefine/>
    <w:uiPriority w:val="39"/>
    <w:rsid w:val="006308D0"/>
    <w:pPr>
      <w:spacing w:after="100"/>
      <w:ind w:left="1701" w:hanging="567"/>
    </w:pPr>
  </w:style>
  <w:style w:type="paragraph" w:styleId="TOCHeading">
    <w:name w:val="TOC Heading"/>
    <w:basedOn w:val="Normal"/>
    <w:next w:val="Normal"/>
    <w:uiPriority w:val="39"/>
    <w:semiHidden/>
    <w:rsid w:val="006308D0"/>
    <w:pPr>
      <w:spacing w:before="120" w:after="120"/>
      <w:outlineLvl w:val="0"/>
    </w:pPr>
    <w:rPr>
      <w:b/>
      <w:color w:val="007D55" w:themeColor="accent1"/>
      <w:sz w:val="28"/>
    </w:rPr>
  </w:style>
  <w:style w:type="paragraph" w:customStyle="1" w:styleId="TableBullet2ndLevel">
    <w:name w:val="Table Bullet 2nd Level"/>
    <w:basedOn w:val="TableBullet"/>
    <w:uiPriority w:val="99"/>
    <w:semiHidden/>
    <w:rsid w:val="00025ACF"/>
    <w:pPr>
      <w:numPr>
        <w:numId w:val="6"/>
      </w:numPr>
      <w:ind w:left="340" w:hanging="170"/>
    </w:pPr>
  </w:style>
  <w:style w:type="numbering" w:customStyle="1" w:styleId="JacobsTableNumbersList">
    <w:name w:val="Jacobs Table Numbers List"/>
    <w:uiPriority w:val="99"/>
    <w:semiHidden/>
    <w:rsid w:val="008E484D"/>
    <w:pPr>
      <w:numPr>
        <w:numId w:val="8"/>
      </w:numPr>
    </w:pPr>
  </w:style>
  <w:style w:type="paragraph" w:styleId="FootnoteText">
    <w:name w:val="footnote text"/>
    <w:basedOn w:val="Normal"/>
    <w:link w:val="FootnoteTextChar"/>
    <w:uiPriority w:val="99"/>
    <w:semiHidden/>
    <w:rsid w:val="006308D0"/>
    <w:pPr>
      <w:spacing w:before="60" w:after="60"/>
      <w:ind w:left="176" w:hanging="176"/>
    </w:pPr>
    <w:rPr>
      <w:sz w:val="16"/>
    </w:rPr>
  </w:style>
  <w:style w:type="character" w:customStyle="1" w:styleId="FootnoteTextChar">
    <w:name w:val="Footnote Text Char"/>
    <w:basedOn w:val="DefaultParagraphFont"/>
    <w:link w:val="FootnoteText"/>
    <w:uiPriority w:val="99"/>
    <w:semiHidden/>
    <w:rsid w:val="006308D0"/>
    <w:rPr>
      <w:sz w:val="16"/>
    </w:rPr>
  </w:style>
  <w:style w:type="paragraph" w:customStyle="1" w:styleId="HeaderSpacer">
    <w:name w:val="Header Spacer"/>
    <w:basedOn w:val="Header"/>
    <w:uiPriority w:val="99"/>
    <w:rsid w:val="006308D0"/>
    <w:rPr>
      <w:sz w:val="16"/>
    </w:rPr>
  </w:style>
  <w:style w:type="paragraph" w:customStyle="1" w:styleId="AcronymText">
    <w:name w:val="Acronym Text"/>
    <w:basedOn w:val="BodyText"/>
    <w:uiPriority w:val="99"/>
    <w:semiHidden/>
    <w:rsid w:val="00F32340"/>
    <w:rPr>
      <w:rFonts w:eastAsia="Times New Roman" w:cs="Times New Roman"/>
    </w:rPr>
  </w:style>
  <w:style w:type="paragraph" w:styleId="BodyText">
    <w:name w:val="Body Text"/>
    <w:basedOn w:val="Normal"/>
    <w:link w:val="BodyTextChar"/>
    <w:qFormat/>
    <w:rsid w:val="00F46C1A"/>
    <w:pPr>
      <w:spacing w:before="180" w:after="60"/>
    </w:pPr>
  </w:style>
  <w:style w:type="character" w:customStyle="1" w:styleId="BodyTextChar">
    <w:name w:val="Body Text Char"/>
    <w:basedOn w:val="DefaultParagraphFont"/>
    <w:link w:val="BodyText"/>
    <w:rsid w:val="00F46C1A"/>
  </w:style>
  <w:style w:type="paragraph" w:customStyle="1" w:styleId="TableNotes">
    <w:name w:val="Table Notes"/>
    <w:basedOn w:val="Normal"/>
    <w:uiPriority w:val="6"/>
    <w:qFormat/>
    <w:rsid w:val="001C0B6F"/>
    <w:pPr>
      <w:spacing w:before="80" w:after="80"/>
    </w:pPr>
    <w:rPr>
      <w:rFonts w:ascii="Jacobs Chronos Cd" w:hAnsi="Jacobs Chronos Cd"/>
      <w:sz w:val="20"/>
    </w:rPr>
  </w:style>
  <w:style w:type="paragraph" w:styleId="Caption">
    <w:name w:val="caption"/>
    <w:basedOn w:val="Normal"/>
    <w:next w:val="BodyText"/>
    <w:uiPriority w:val="35"/>
    <w:semiHidden/>
    <w:qFormat/>
    <w:rsid w:val="001C0B6F"/>
    <w:pPr>
      <w:spacing w:before="120" w:after="40"/>
    </w:pPr>
    <w:rPr>
      <w:b/>
      <w:iCs/>
      <w:color w:val="333333" w:themeColor="text2"/>
      <w:szCs w:val="18"/>
    </w:rPr>
  </w:style>
  <w:style w:type="paragraph" w:customStyle="1" w:styleId="TableNotesIndented">
    <w:name w:val="Table Notes Indented"/>
    <w:basedOn w:val="Normal"/>
    <w:uiPriority w:val="6"/>
    <w:qFormat/>
    <w:rsid w:val="001C0B6F"/>
    <w:pPr>
      <w:spacing w:before="80" w:after="80"/>
      <w:ind w:left="113"/>
    </w:pPr>
    <w:rPr>
      <w:rFonts w:ascii="Jacobs Chronos Cd" w:hAnsi="Jacobs Chronos Cd"/>
      <w:sz w:val="20"/>
    </w:rPr>
  </w:style>
  <w:style w:type="character" w:styleId="PlaceholderText">
    <w:name w:val="Placeholder Text"/>
    <w:basedOn w:val="DefaultParagraphFont"/>
    <w:uiPriority w:val="99"/>
    <w:semiHidden/>
    <w:rsid w:val="006308D0"/>
    <w:rPr>
      <w:i/>
      <w:color w:val="auto"/>
      <w:bdr w:val="none" w:sz="0" w:space="0" w:color="auto"/>
      <w:shd w:val="clear" w:color="auto" w:fill="auto"/>
    </w:rPr>
  </w:style>
  <w:style w:type="paragraph" w:customStyle="1" w:styleId="TableBullet3rdLevel">
    <w:name w:val="Table Bullet 3rd Level"/>
    <w:basedOn w:val="TableBullet2ndLevel"/>
    <w:uiPriority w:val="99"/>
    <w:semiHidden/>
    <w:rsid w:val="00025ACF"/>
    <w:pPr>
      <w:numPr>
        <w:numId w:val="11"/>
      </w:numPr>
      <w:ind w:left="510" w:hanging="170"/>
    </w:pPr>
  </w:style>
  <w:style w:type="character" w:styleId="FootnoteReference">
    <w:name w:val="footnote reference"/>
    <w:basedOn w:val="DefaultParagraphFont"/>
    <w:uiPriority w:val="99"/>
    <w:semiHidden/>
    <w:unhideWhenUsed/>
    <w:rsid w:val="006308D0"/>
    <w:rPr>
      <w:vertAlign w:val="superscript"/>
    </w:rPr>
  </w:style>
  <w:style w:type="numbering" w:customStyle="1" w:styleId="JacobsTableNumberTitle">
    <w:name w:val="Jacobs Table Number &amp; Title"/>
    <w:uiPriority w:val="99"/>
    <w:semiHidden/>
    <w:rsid w:val="00552B1D"/>
    <w:pPr>
      <w:numPr>
        <w:numId w:val="12"/>
      </w:numPr>
    </w:pPr>
  </w:style>
  <w:style w:type="paragraph" w:styleId="BodyText3">
    <w:name w:val="Body Text 3"/>
    <w:basedOn w:val="Normal"/>
    <w:link w:val="BodyText3Char"/>
    <w:uiPriority w:val="99"/>
    <w:semiHidden/>
    <w:unhideWhenUsed/>
    <w:rsid w:val="006308D0"/>
    <w:pPr>
      <w:spacing w:after="120"/>
    </w:pPr>
    <w:rPr>
      <w:sz w:val="16"/>
      <w:szCs w:val="16"/>
    </w:rPr>
  </w:style>
  <w:style w:type="character" w:customStyle="1" w:styleId="BodyText3Char">
    <w:name w:val="Body Text 3 Char"/>
    <w:basedOn w:val="DefaultParagraphFont"/>
    <w:link w:val="BodyText3"/>
    <w:uiPriority w:val="99"/>
    <w:semiHidden/>
    <w:rsid w:val="006308D0"/>
    <w:rPr>
      <w:sz w:val="16"/>
      <w:szCs w:val="16"/>
    </w:rPr>
  </w:style>
  <w:style w:type="numbering" w:customStyle="1" w:styleId="FigureNumberTitle">
    <w:name w:val="Figure Number &amp; Title"/>
    <w:uiPriority w:val="99"/>
    <w:semiHidden/>
    <w:rsid w:val="00552B1D"/>
    <w:pPr>
      <w:numPr>
        <w:numId w:val="13"/>
      </w:numPr>
    </w:pPr>
  </w:style>
  <w:style w:type="paragraph" w:customStyle="1" w:styleId="TableHeadingWhite">
    <w:name w:val="Table Heading White"/>
    <w:basedOn w:val="Normal"/>
    <w:uiPriority w:val="3"/>
    <w:qFormat/>
    <w:rsid w:val="001C0B6F"/>
    <w:pPr>
      <w:keepNext/>
      <w:spacing w:before="60" w:after="60"/>
    </w:pPr>
    <w:rPr>
      <w:rFonts w:ascii="Jacobs Chronos Cd" w:hAnsi="Jacobs Chronos Cd"/>
      <w:b/>
      <w:color w:val="FFFFFF" w:themeColor="background1"/>
      <w:sz w:val="28"/>
    </w:rPr>
  </w:style>
  <w:style w:type="paragraph" w:styleId="ListParagraph">
    <w:name w:val="List Paragraph"/>
    <w:basedOn w:val="Normal"/>
    <w:uiPriority w:val="34"/>
    <w:semiHidden/>
    <w:qFormat/>
    <w:rsid w:val="001C0B6F"/>
    <w:pPr>
      <w:ind w:left="720"/>
      <w:contextualSpacing/>
    </w:pPr>
  </w:style>
  <w:style w:type="paragraph" w:customStyle="1" w:styleId="BlankPage">
    <w:name w:val="Blank Page"/>
    <w:basedOn w:val="Normal"/>
    <w:uiPriority w:val="99"/>
    <w:semiHidden/>
    <w:rsid w:val="006308D0"/>
    <w:rPr>
      <w:rFonts w:eastAsiaTheme="majorEastAsia" w:cs="Jacobs Chronos Light"/>
      <w:b/>
      <w:color w:val="007D55" w:themeColor="accent1"/>
      <w:sz w:val="28"/>
      <w:szCs w:val="56"/>
    </w:rPr>
  </w:style>
  <w:style w:type="table" w:customStyle="1" w:styleId="TableGrid1">
    <w:name w:val="Table Grid1"/>
    <w:basedOn w:val="TableNormal"/>
    <w:next w:val="TableGrid"/>
    <w:uiPriority w:val="99"/>
    <w:semiHidden/>
    <w:rsid w:val="00F25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semiHidden/>
    <w:qFormat/>
    <w:rsid w:val="001C0B6F"/>
  </w:style>
  <w:style w:type="numbering" w:customStyle="1" w:styleId="Headings">
    <w:name w:val="Headings"/>
    <w:uiPriority w:val="99"/>
    <w:semiHidden/>
    <w:rsid w:val="006308D0"/>
    <w:pPr>
      <w:numPr>
        <w:numId w:val="17"/>
      </w:numPr>
    </w:pPr>
  </w:style>
  <w:style w:type="paragraph" w:customStyle="1" w:styleId="TableNumber">
    <w:name w:val="Table Number"/>
    <w:basedOn w:val="Normal"/>
    <w:uiPriority w:val="5"/>
    <w:rsid w:val="006308D0"/>
    <w:pPr>
      <w:numPr>
        <w:numId w:val="25"/>
      </w:numPr>
      <w:spacing w:before="40" w:after="40"/>
    </w:pPr>
    <w:rPr>
      <w:rFonts w:asciiTheme="minorHAnsi" w:hAnsiTheme="minorHAnsi"/>
      <w:sz w:val="18"/>
    </w:rPr>
  </w:style>
  <w:style w:type="paragraph" w:styleId="Title">
    <w:name w:val="Title"/>
    <w:basedOn w:val="Normal"/>
    <w:next w:val="Normal"/>
    <w:link w:val="TitleChar"/>
    <w:uiPriority w:val="10"/>
    <w:semiHidden/>
    <w:qFormat/>
    <w:rsid w:val="001C0B6F"/>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semiHidden/>
    <w:rsid w:val="001C0B6F"/>
    <w:rPr>
      <w:rFonts w:eastAsiaTheme="majorEastAsia" w:cstheme="majorBidi"/>
      <w:spacing w:val="-10"/>
      <w:kern w:val="28"/>
      <w:sz w:val="56"/>
      <w:szCs w:val="56"/>
    </w:rPr>
  </w:style>
  <w:style w:type="paragraph" w:styleId="Bibliography">
    <w:name w:val="Bibliography"/>
    <w:basedOn w:val="Normal"/>
    <w:next w:val="Normal"/>
    <w:uiPriority w:val="99"/>
    <w:unhideWhenUsed/>
    <w:rsid w:val="006308D0"/>
  </w:style>
  <w:style w:type="paragraph" w:styleId="BlockText">
    <w:name w:val="Block Text"/>
    <w:basedOn w:val="Normal"/>
    <w:uiPriority w:val="99"/>
    <w:semiHidden/>
    <w:unhideWhenUsed/>
    <w:rsid w:val="006308D0"/>
    <w:pPr>
      <w:pBdr>
        <w:top w:val="single" w:sz="2" w:space="10" w:color="007D55" w:themeColor="accent1" w:frame="1"/>
        <w:left w:val="single" w:sz="2" w:space="10" w:color="007D55" w:themeColor="accent1" w:frame="1"/>
        <w:bottom w:val="single" w:sz="2" w:space="10" w:color="007D55" w:themeColor="accent1" w:frame="1"/>
        <w:right w:val="single" w:sz="2" w:space="10" w:color="007D55" w:themeColor="accent1" w:frame="1"/>
      </w:pBdr>
      <w:ind w:left="1152" w:right="1152"/>
    </w:pPr>
    <w:rPr>
      <w:i/>
      <w:iCs/>
      <w:color w:val="007D55" w:themeColor="accent1"/>
    </w:rPr>
  </w:style>
  <w:style w:type="paragraph" w:styleId="BodyText2">
    <w:name w:val="Body Text 2"/>
    <w:basedOn w:val="Normal"/>
    <w:link w:val="BodyText2Char"/>
    <w:uiPriority w:val="99"/>
    <w:semiHidden/>
    <w:unhideWhenUsed/>
    <w:rsid w:val="006308D0"/>
    <w:pPr>
      <w:spacing w:after="120" w:line="480" w:lineRule="auto"/>
    </w:pPr>
  </w:style>
  <w:style w:type="character" w:customStyle="1" w:styleId="BodyText2Char">
    <w:name w:val="Body Text 2 Char"/>
    <w:basedOn w:val="DefaultParagraphFont"/>
    <w:link w:val="BodyText2"/>
    <w:uiPriority w:val="99"/>
    <w:semiHidden/>
    <w:rsid w:val="006308D0"/>
  </w:style>
  <w:style w:type="paragraph" w:styleId="BodyTextFirstIndent">
    <w:name w:val="Body Text First Indent"/>
    <w:basedOn w:val="BodyText"/>
    <w:link w:val="BodyTextFirstIndentChar"/>
    <w:uiPriority w:val="99"/>
    <w:semiHidden/>
    <w:unhideWhenUsed/>
    <w:rsid w:val="006308D0"/>
    <w:pPr>
      <w:spacing w:after="0"/>
      <w:ind w:firstLine="360"/>
    </w:pPr>
  </w:style>
  <w:style w:type="character" w:customStyle="1" w:styleId="BodyTextFirstIndentChar">
    <w:name w:val="Body Text First Indent Char"/>
    <w:basedOn w:val="BodyTextChar"/>
    <w:link w:val="BodyTextFirstIndent"/>
    <w:uiPriority w:val="99"/>
    <w:semiHidden/>
    <w:rsid w:val="006308D0"/>
  </w:style>
  <w:style w:type="paragraph" w:styleId="BodyTextIndent">
    <w:name w:val="Body Text Indent"/>
    <w:basedOn w:val="Normal"/>
    <w:link w:val="BodyTextIndentChar"/>
    <w:semiHidden/>
    <w:unhideWhenUsed/>
    <w:qFormat/>
    <w:rsid w:val="000449AA"/>
    <w:pPr>
      <w:spacing w:after="120"/>
      <w:ind w:left="283"/>
    </w:pPr>
  </w:style>
  <w:style w:type="character" w:customStyle="1" w:styleId="BodyTextIndentChar">
    <w:name w:val="Body Text Indent Char"/>
    <w:basedOn w:val="DefaultParagraphFont"/>
    <w:link w:val="BodyTextIndent"/>
    <w:semiHidden/>
    <w:rsid w:val="000449AA"/>
  </w:style>
  <w:style w:type="paragraph" w:styleId="BodyTextFirstIndent2">
    <w:name w:val="Body Text First Indent 2"/>
    <w:basedOn w:val="Normal"/>
    <w:link w:val="BodyTextFirstIndent2Char"/>
    <w:uiPriority w:val="99"/>
    <w:semiHidden/>
    <w:unhideWhenUsed/>
    <w:rsid w:val="006308D0"/>
    <w:pPr>
      <w:ind w:left="360" w:firstLine="360"/>
    </w:pPr>
  </w:style>
  <w:style w:type="character" w:customStyle="1" w:styleId="BodyTextFirstIndent2Char">
    <w:name w:val="Body Text First Indent 2 Char"/>
    <w:basedOn w:val="DefaultParagraphFont"/>
    <w:link w:val="BodyTextFirstIndent2"/>
    <w:uiPriority w:val="99"/>
    <w:semiHidden/>
    <w:rsid w:val="006308D0"/>
  </w:style>
  <w:style w:type="paragraph" w:styleId="BodyTextIndent2">
    <w:name w:val="Body Text Indent 2"/>
    <w:basedOn w:val="Normal"/>
    <w:link w:val="BodyTextIndent2Char"/>
    <w:uiPriority w:val="99"/>
    <w:semiHidden/>
    <w:unhideWhenUsed/>
    <w:rsid w:val="006308D0"/>
    <w:pPr>
      <w:spacing w:after="120" w:line="276" w:lineRule="auto"/>
      <w:ind w:left="1418"/>
    </w:pPr>
  </w:style>
  <w:style w:type="character" w:customStyle="1" w:styleId="BodyTextIndent2Char">
    <w:name w:val="Body Text Indent 2 Char"/>
    <w:basedOn w:val="DefaultParagraphFont"/>
    <w:link w:val="BodyTextIndent2"/>
    <w:uiPriority w:val="99"/>
    <w:semiHidden/>
    <w:rsid w:val="006308D0"/>
  </w:style>
  <w:style w:type="paragraph" w:styleId="BodyTextIndent3">
    <w:name w:val="Body Text Indent 3"/>
    <w:basedOn w:val="Normal"/>
    <w:link w:val="BodyTextIndent3Char"/>
    <w:uiPriority w:val="99"/>
    <w:semiHidden/>
    <w:unhideWhenUsed/>
    <w:rsid w:val="006308D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308D0"/>
    <w:rPr>
      <w:sz w:val="16"/>
      <w:szCs w:val="16"/>
    </w:rPr>
  </w:style>
  <w:style w:type="character" w:styleId="BookTitle">
    <w:name w:val="Book Title"/>
    <w:basedOn w:val="DefaultParagraphFont"/>
    <w:uiPriority w:val="33"/>
    <w:semiHidden/>
    <w:qFormat/>
    <w:rsid w:val="001C0B6F"/>
    <w:rPr>
      <w:b/>
      <w:bCs/>
      <w:i/>
      <w:iCs/>
      <w:spacing w:val="5"/>
    </w:rPr>
  </w:style>
  <w:style w:type="paragraph" w:styleId="Closing">
    <w:name w:val="Closing"/>
    <w:basedOn w:val="Normal"/>
    <w:link w:val="ClosingChar"/>
    <w:uiPriority w:val="99"/>
    <w:semiHidden/>
    <w:unhideWhenUsed/>
    <w:rsid w:val="006308D0"/>
    <w:pPr>
      <w:ind w:left="4252"/>
    </w:pPr>
  </w:style>
  <w:style w:type="character" w:customStyle="1" w:styleId="ClosingChar">
    <w:name w:val="Closing Char"/>
    <w:basedOn w:val="DefaultParagraphFont"/>
    <w:link w:val="Closing"/>
    <w:uiPriority w:val="99"/>
    <w:semiHidden/>
    <w:rsid w:val="006308D0"/>
  </w:style>
  <w:style w:type="table" w:styleId="ColorfulGrid">
    <w:name w:val="Colorful Grid"/>
    <w:basedOn w:val="TableNormal"/>
    <w:uiPriority w:val="73"/>
    <w:semiHidden/>
    <w:unhideWhenUsed/>
    <w:rsid w:val="006308D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308D0"/>
    <w:rPr>
      <w:color w:val="000000" w:themeColor="text1"/>
    </w:rPr>
    <w:tblPr>
      <w:tblStyleRowBandSize w:val="1"/>
      <w:tblStyleColBandSize w:val="1"/>
      <w:tblBorders>
        <w:insideH w:val="single" w:sz="4" w:space="0" w:color="FFFFFF" w:themeColor="background1"/>
      </w:tblBorders>
    </w:tblPr>
    <w:tcPr>
      <w:shd w:val="clear" w:color="auto" w:fill="B2FFE6" w:themeFill="accent1" w:themeFillTint="33"/>
    </w:tcPr>
    <w:tblStylePr w:type="firstRow">
      <w:rPr>
        <w:b/>
        <w:bCs/>
      </w:rPr>
      <w:tblPr/>
      <w:tcPr>
        <w:shd w:val="clear" w:color="auto" w:fill="65FFCD" w:themeFill="accent1" w:themeFillTint="66"/>
      </w:tcPr>
    </w:tblStylePr>
    <w:tblStylePr w:type="lastRow">
      <w:rPr>
        <w:b/>
        <w:bCs/>
        <w:color w:val="000000" w:themeColor="text1"/>
      </w:rPr>
      <w:tblPr/>
      <w:tcPr>
        <w:shd w:val="clear" w:color="auto" w:fill="65FFCD" w:themeFill="accent1" w:themeFillTint="66"/>
      </w:tcPr>
    </w:tblStylePr>
    <w:tblStylePr w:type="firstCol">
      <w:rPr>
        <w:color w:val="FFFFFF" w:themeColor="background1"/>
      </w:rPr>
      <w:tblPr/>
      <w:tcPr>
        <w:shd w:val="clear" w:color="auto" w:fill="005D3F" w:themeFill="accent1" w:themeFillShade="BF"/>
      </w:tcPr>
    </w:tblStylePr>
    <w:tblStylePr w:type="lastCol">
      <w:rPr>
        <w:color w:val="FFFFFF" w:themeColor="background1"/>
      </w:rPr>
      <w:tblPr/>
      <w:tcPr>
        <w:shd w:val="clear" w:color="auto" w:fill="005D3F" w:themeFill="accent1" w:themeFillShade="BF"/>
      </w:tcPr>
    </w:tblStylePr>
    <w:tblStylePr w:type="band1Vert">
      <w:tblPr/>
      <w:tcPr>
        <w:shd w:val="clear" w:color="auto" w:fill="3FFFC1" w:themeFill="accent1" w:themeFillTint="7F"/>
      </w:tcPr>
    </w:tblStylePr>
    <w:tblStylePr w:type="band1Horz">
      <w:tblPr/>
      <w:tcPr>
        <w:shd w:val="clear" w:color="auto" w:fill="3FFFC1" w:themeFill="accent1" w:themeFillTint="7F"/>
      </w:tcPr>
    </w:tblStylePr>
  </w:style>
  <w:style w:type="table" w:styleId="ColorfulGrid-Accent2">
    <w:name w:val="Colorful Grid Accent 2"/>
    <w:basedOn w:val="TableNormal"/>
    <w:uiPriority w:val="73"/>
    <w:semiHidden/>
    <w:unhideWhenUsed/>
    <w:rsid w:val="006308D0"/>
    <w:rPr>
      <w:color w:val="000000" w:themeColor="text1"/>
    </w:rPr>
    <w:tblPr>
      <w:tblStyleRowBandSize w:val="1"/>
      <w:tblStyleColBandSize w:val="1"/>
      <w:tblBorders>
        <w:insideH w:val="single" w:sz="4" w:space="0" w:color="FFFFFF" w:themeColor="background1"/>
      </w:tblBorders>
    </w:tblPr>
    <w:tcPr>
      <w:shd w:val="clear" w:color="auto" w:fill="C7FCE8" w:themeFill="accent2" w:themeFillTint="33"/>
    </w:tcPr>
    <w:tblStylePr w:type="firstRow">
      <w:rPr>
        <w:b/>
        <w:bCs/>
      </w:rPr>
      <w:tblPr/>
      <w:tcPr>
        <w:shd w:val="clear" w:color="auto" w:fill="90F9D2" w:themeFill="accent2" w:themeFillTint="66"/>
      </w:tcPr>
    </w:tblStylePr>
    <w:tblStylePr w:type="lastRow">
      <w:rPr>
        <w:b/>
        <w:bCs/>
        <w:color w:val="000000" w:themeColor="text1"/>
      </w:rPr>
      <w:tblPr/>
      <w:tcPr>
        <w:shd w:val="clear" w:color="auto" w:fill="90F9D2" w:themeFill="accent2" w:themeFillTint="66"/>
      </w:tcPr>
    </w:tblStylePr>
    <w:tblStylePr w:type="firstCol">
      <w:rPr>
        <w:color w:val="FFFFFF" w:themeColor="background1"/>
      </w:rPr>
      <w:tblPr/>
      <w:tcPr>
        <w:shd w:val="clear" w:color="auto" w:fill="079D64" w:themeFill="accent2" w:themeFillShade="BF"/>
      </w:tcPr>
    </w:tblStylePr>
    <w:tblStylePr w:type="lastCol">
      <w:rPr>
        <w:color w:val="FFFFFF" w:themeColor="background1"/>
      </w:rPr>
      <w:tblPr/>
      <w:tcPr>
        <w:shd w:val="clear" w:color="auto" w:fill="079D64" w:themeFill="accent2" w:themeFillShade="BF"/>
      </w:tcPr>
    </w:tblStylePr>
    <w:tblStylePr w:type="band1Vert">
      <w:tblPr/>
      <w:tcPr>
        <w:shd w:val="clear" w:color="auto" w:fill="74F8C6" w:themeFill="accent2" w:themeFillTint="7F"/>
      </w:tcPr>
    </w:tblStylePr>
    <w:tblStylePr w:type="band1Horz">
      <w:tblPr/>
      <w:tcPr>
        <w:shd w:val="clear" w:color="auto" w:fill="74F8C6" w:themeFill="accent2" w:themeFillTint="7F"/>
      </w:tcPr>
    </w:tblStylePr>
  </w:style>
  <w:style w:type="table" w:styleId="ColorfulGrid-Accent3">
    <w:name w:val="Colorful Grid Accent 3"/>
    <w:basedOn w:val="TableNormal"/>
    <w:uiPriority w:val="73"/>
    <w:semiHidden/>
    <w:unhideWhenUsed/>
    <w:rsid w:val="006308D0"/>
    <w:rPr>
      <w:color w:val="000000" w:themeColor="text1"/>
    </w:rPr>
    <w:tblPr>
      <w:tblStyleRowBandSize w:val="1"/>
      <w:tblStyleColBandSize w:val="1"/>
      <w:tblBorders>
        <w:insideH w:val="single" w:sz="4" w:space="0" w:color="FFFFFF" w:themeColor="background1"/>
      </w:tblBorders>
    </w:tblPr>
    <w:tcPr>
      <w:shd w:val="clear" w:color="auto" w:fill="E4FEF3" w:themeFill="accent3" w:themeFillTint="33"/>
    </w:tcPr>
    <w:tblStylePr w:type="firstRow">
      <w:rPr>
        <w:b/>
        <w:bCs/>
      </w:rPr>
      <w:tblPr/>
      <w:tcPr>
        <w:shd w:val="clear" w:color="auto" w:fill="C9FDE8" w:themeFill="accent3" w:themeFillTint="66"/>
      </w:tcPr>
    </w:tblStylePr>
    <w:tblStylePr w:type="lastRow">
      <w:rPr>
        <w:b/>
        <w:bCs/>
        <w:color w:val="000000" w:themeColor="text1"/>
      </w:rPr>
      <w:tblPr/>
      <w:tcPr>
        <w:shd w:val="clear" w:color="auto" w:fill="C9FDE8" w:themeFill="accent3" w:themeFillTint="66"/>
      </w:tcPr>
    </w:tblStylePr>
    <w:tblStylePr w:type="firstCol">
      <w:rPr>
        <w:color w:val="FFFFFF" w:themeColor="background1"/>
      </w:rPr>
      <w:tblPr/>
      <w:tcPr>
        <w:shd w:val="clear" w:color="auto" w:fill="1EF6A2" w:themeFill="accent3" w:themeFillShade="BF"/>
      </w:tcPr>
    </w:tblStylePr>
    <w:tblStylePr w:type="lastCol">
      <w:rPr>
        <w:color w:val="FFFFFF" w:themeColor="background1"/>
      </w:rPr>
      <w:tblPr/>
      <w:tcPr>
        <w:shd w:val="clear" w:color="auto" w:fill="1EF6A2" w:themeFill="accent3" w:themeFillShade="BF"/>
      </w:tcPr>
    </w:tblStylePr>
    <w:tblStylePr w:type="band1Vert">
      <w:tblPr/>
      <w:tcPr>
        <w:shd w:val="clear" w:color="auto" w:fill="BBFCE3" w:themeFill="accent3" w:themeFillTint="7F"/>
      </w:tcPr>
    </w:tblStylePr>
    <w:tblStylePr w:type="band1Horz">
      <w:tblPr/>
      <w:tcPr>
        <w:shd w:val="clear" w:color="auto" w:fill="BBFCE3" w:themeFill="accent3" w:themeFillTint="7F"/>
      </w:tcPr>
    </w:tblStylePr>
  </w:style>
  <w:style w:type="table" w:styleId="ColorfulGrid-Accent4">
    <w:name w:val="Colorful Grid Accent 4"/>
    <w:basedOn w:val="TableNormal"/>
    <w:uiPriority w:val="73"/>
    <w:semiHidden/>
    <w:unhideWhenUsed/>
    <w:rsid w:val="006308D0"/>
    <w:rPr>
      <w:color w:val="000000" w:themeColor="text1"/>
    </w:rPr>
    <w:tblPr>
      <w:tblStyleRowBandSize w:val="1"/>
      <w:tblStyleColBandSize w:val="1"/>
      <w:tblBorders>
        <w:insideH w:val="single" w:sz="4" w:space="0" w:color="FFFFFF" w:themeColor="background1"/>
      </w:tblBorders>
    </w:tblPr>
    <w:tcPr>
      <w:shd w:val="clear" w:color="auto" w:fill="A5FFE8" w:themeFill="accent4" w:themeFillTint="33"/>
    </w:tcPr>
    <w:tblStylePr w:type="firstRow">
      <w:rPr>
        <w:b/>
        <w:bCs/>
      </w:rPr>
      <w:tblPr/>
      <w:tcPr>
        <w:shd w:val="clear" w:color="auto" w:fill="4BFFD1" w:themeFill="accent4" w:themeFillTint="66"/>
      </w:tcPr>
    </w:tblStylePr>
    <w:tblStylePr w:type="lastRow">
      <w:rPr>
        <w:b/>
        <w:bCs/>
        <w:color w:val="000000" w:themeColor="text1"/>
      </w:rPr>
      <w:tblPr/>
      <w:tcPr>
        <w:shd w:val="clear" w:color="auto" w:fill="4BFFD1" w:themeFill="accent4" w:themeFillTint="66"/>
      </w:tcPr>
    </w:tblStylePr>
    <w:tblStylePr w:type="firstCol">
      <w:rPr>
        <w:color w:val="FFFFFF" w:themeColor="background1"/>
      </w:rPr>
      <w:tblPr/>
      <w:tcPr>
        <w:shd w:val="clear" w:color="auto" w:fill="002C21" w:themeFill="accent4" w:themeFillShade="BF"/>
      </w:tcPr>
    </w:tblStylePr>
    <w:tblStylePr w:type="lastCol">
      <w:rPr>
        <w:color w:val="FFFFFF" w:themeColor="background1"/>
      </w:rPr>
      <w:tblPr/>
      <w:tcPr>
        <w:shd w:val="clear" w:color="auto" w:fill="002C21" w:themeFill="accent4" w:themeFillShade="BF"/>
      </w:tcPr>
    </w:tblStylePr>
    <w:tblStylePr w:type="band1Vert">
      <w:tblPr/>
      <w:tcPr>
        <w:shd w:val="clear" w:color="auto" w:fill="1EFFC6" w:themeFill="accent4" w:themeFillTint="7F"/>
      </w:tcPr>
    </w:tblStylePr>
    <w:tblStylePr w:type="band1Horz">
      <w:tblPr/>
      <w:tcPr>
        <w:shd w:val="clear" w:color="auto" w:fill="1EFFC6" w:themeFill="accent4" w:themeFillTint="7F"/>
      </w:tcPr>
    </w:tblStylePr>
  </w:style>
  <w:style w:type="table" w:styleId="ColorfulGrid-Accent5">
    <w:name w:val="Colorful Grid Accent 5"/>
    <w:basedOn w:val="TableNormal"/>
    <w:uiPriority w:val="73"/>
    <w:semiHidden/>
    <w:unhideWhenUsed/>
    <w:rsid w:val="006308D0"/>
    <w:rPr>
      <w:color w:val="000000" w:themeColor="text1"/>
    </w:rPr>
    <w:tblPr>
      <w:tblStyleRowBandSize w:val="1"/>
      <w:tblStyleColBandSize w:val="1"/>
      <w:tblBorders>
        <w:insideH w:val="single" w:sz="4" w:space="0" w:color="FFFFFF" w:themeColor="background1"/>
      </w:tblBorders>
    </w:tblPr>
    <w:tcPr>
      <w:shd w:val="clear" w:color="auto" w:fill="EDEDED" w:themeFill="accent5" w:themeFillTint="33"/>
    </w:tcPr>
    <w:tblStylePr w:type="firstRow">
      <w:rPr>
        <w:b/>
        <w:bCs/>
      </w:rPr>
      <w:tblPr/>
      <w:tcPr>
        <w:shd w:val="clear" w:color="auto" w:fill="DBDBDB" w:themeFill="accent5" w:themeFillTint="66"/>
      </w:tcPr>
    </w:tblStylePr>
    <w:tblStylePr w:type="lastRow">
      <w:rPr>
        <w:b/>
        <w:bCs/>
        <w:color w:val="000000" w:themeColor="text1"/>
      </w:rPr>
      <w:tblPr/>
      <w:tcPr>
        <w:shd w:val="clear" w:color="auto" w:fill="DBDBDB" w:themeFill="accent5" w:themeFillTint="66"/>
      </w:tcPr>
    </w:tblStylePr>
    <w:tblStylePr w:type="firstCol">
      <w:rPr>
        <w:color w:val="FFFFFF" w:themeColor="background1"/>
      </w:rPr>
      <w:tblPr/>
      <w:tcPr>
        <w:shd w:val="clear" w:color="auto" w:fill="7B7B7B" w:themeFill="accent5" w:themeFillShade="BF"/>
      </w:tcPr>
    </w:tblStylePr>
    <w:tblStylePr w:type="lastCol">
      <w:rPr>
        <w:color w:val="FFFFFF" w:themeColor="background1"/>
      </w:rPr>
      <w:tblPr/>
      <w:tcPr>
        <w:shd w:val="clear" w:color="auto" w:fill="7B7B7B" w:themeFill="accent5" w:themeFillShade="BF"/>
      </w:tc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ColorfulGrid-Accent6">
    <w:name w:val="Colorful Grid Accent 6"/>
    <w:basedOn w:val="TableNormal"/>
    <w:uiPriority w:val="73"/>
    <w:semiHidden/>
    <w:unhideWhenUsed/>
    <w:rsid w:val="006308D0"/>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rsid w:val="006308D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8A76B" w:themeFill="accent2" w:themeFillShade="CC"/>
      </w:tcPr>
    </w:tblStylePr>
    <w:tblStylePr w:type="lastRow">
      <w:rPr>
        <w:b/>
        <w:bCs/>
        <w:color w:val="08A7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308D0"/>
    <w:rPr>
      <w:color w:val="000000" w:themeColor="text1"/>
    </w:rPr>
    <w:tblPr>
      <w:tblStyleRowBandSize w:val="1"/>
      <w:tblStyleColBandSize w:val="1"/>
    </w:tblPr>
    <w:tcPr>
      <w:shd w:val="clear" w:color="auto" w:fill="D9FFF2" w:themeFill="accent1" w:themeFillTint="19"/>
    </w:tcPr>
    <w:tblStylePr w:type="firstRow">
      <w:rPr>
        <w:b/>
        <w:bCs/>
        <w:color w:val="FFFFFF" w:themeColor="background1"/>
      </w:rPr>
      <w:tblPr/>
      <w:tcPr>
        <w:tcBorders>
          <w:bottom w:val="single" w:sz="12" w:space="0" w:color="FFFFFF" w:themeColor="background1"/>
        </w:tcBorders>
        <w:shd w:val="clear" w:color="auto" w:fill="08A76B" w:themeFill="accent2" w:themeFillShade="CC"/>
      </w:tcPr>
    </w:tblStylePr>
    <w:tblStylePr w:type="lastRow">
      <w:rPr>
        <w:b/>
        <w:bCs/>
        <w:color w:val="08A7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FE0" w:themeFill="accent1" w:themeFillTint="3F"/>
      </w:tcPr>
    </w:tblStylePr>
    <w:tblStylePr w:type="band1Horz">
      <w:tblPr/>
      <w:tcPr>
        <w:shd w:val="clear" w:color="auto" w:fill="B2FFE6" w:themeFill="accent1" w:themeFillTint="33"/>
      </w:tcPr>
    </w:tblStylePr>
  </w:style>
  <w:style w:type="table" w:styleId="ColorfulList-Accent2">
    <w:name w:val="Colorful List Accent 2"/>
    <w:basedOn w:val="TableNormal"/>
    <w:uiPriority w:val="72"/>
    <w:semiHidden/>
    <w:unhideWhenUsed/>
    <w:rsid w:val="006308D0"/>
    <w:rPr>
      <w:color w:val="000000" w:themeColor="text1"/>
    </w:rPr>
    <w:tblPr>
      <w:tblStyleRowBandSize w:val="1"/>
      <w:tblStyleColBandSize w:val="1"/>
    </w:tblPr>
    <w:tcPr>
      <w:shd w:val="clear" w:color="auto" w:fill="E3FDF3" w:themeFill="accent2" w:themeFillTint="19"/>
    </w:tcPr>
    <w:tblStylePr w:type="firstRow">
      <w:rPr>
        <w:b/>
        <w:bCs/>
        <w:color w:val="FFFFFF" w:themeColor="background1"/>
      </w:rPr>
      <w:tblPr/>
      <w:tcPr>
        <w:tcBorders>
          <w:bottom w:val="single" w:sz="12" w:space="0" w:color="FFFFFF" w:themeColor="background1"/>
        </w:tcBorders>
        <w:shd w:val="clear" w:color="auto" w:fill="08A76B" w:themeFill="accent2" w:themeFillShade="CC"/>
      </w:tcPr>
    </w:tblStylePr>
    <w:tblStylePr w:type="lastRow">
      <w:rPr>
        <w:b/>
        <w:bCs/>
        <w:color w:val="08A7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BE3" w:themeFill="accent2" w:themeFillTint="3F"/>
      </w:tcPr>
    </w:tblStylePr>
    <w:tblStylePr w:type="band1Horz">
      <w:tblPr/>
      <w:tcPr>
        <w:shd w:val="clear" w:color="auto" w:fill="C7FCE8" w:themeFill="accent2" w:themeFillTint="33"/>
      </w:tcPr>
    </w:tblStylePr>
  </w:style>
  <w:style w:type="table" w:styleId="ColorfulList-Accent3">
    <w:name w:val="Colorful List Accent 3"/>
    <w:basedOn w:val="TableNormal"/>
    <w:uiPriority w:val="72"/>
    <w:semiHidden/>
    <w:unhideWhenUsed/>
    <w:rsid w:val="006308D0"/>
    <w:rPr>
      <w:color w:val="000000" w:themeColor="text1"/>
    </w:rPr>
    <w:tblPr>
      <w:tblStyleRowBandSize w:val="1"/>
      <w:tblStyleColBandSize w:val="1"/>
    </w:tblPr>
    <w:tcPr>
      <w:shd w:val="clear" w:color="auto" w:fill="F1FEF9" w:themeFill="accent3" w:themeFillTint="19"/>
    </w:tcPr>
    <w:tblStylePr w:type="firstRow">
      <w:rPr>
        <w:b/>
        <w:bCs/>
        <w:color w:val="FFFFFF" w:themeColor="background1"/>
      </w:rPr>
      <w:tblPr/>
      <w:tcPr>
        <w:tcBorders>
          <w:bottom w:val="single" w:sz="12" w:space="0" w:color="FFFFFF" w:themeColor="background1"/>
        </w:tcBorders>
        <w:shd w:val="clear" w:color="auto" w:fill="003023" w:themeFill="accent4" w:themeFillShade="CC"/>
      </w:tcPr>
    </w:tblStylePr>
    <w:tblStylePr w:type="lastRow">
      <w:rPr>
        <w:b/>
        <w:bCs/>
        <w:color w:val="00302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DF1" w:themeFill="accent3" w:themeFillTint="3F"/>
      </w:tcPr>
    </w:tblStylePr>
    <w:tblStylePr w:type="band1Horz">
      <w:tblPr/>
      <w:tcPr>
        <w:shd w:val="clear" w:color="auto" w:fill="E4FEF3" w:themeFill="accent3" w:themeFillTint="33"/>
      </w:tcPr>
    </w:tblStylePr>
  </w:style>
  <w:style w:type="table" w:styleId="ColorfulList-Accent4">
    <w:name w:val="Colorful List Accent 4"/>
    <w:basedOn w:val="TableNormal"/>
    <w:uiPriority w:val="72"/>
    <w:semiHidden/>
    <w:unhideWhenUsed/>
    <w:rsid w:val="006308D0"/>
    <w:rPr>
      <w:color w:val="000000" w:themeColor="text1"/>
    </w:rPr>
    <w:tblPr>
      <w:tblStyleRowBandSize w:val="1"/>
      <w:tblStyleColBandSize w:val="1"/>
    </w:tblPr>
    <w:tcPr>
      <w:shd w:val="clear" w:color="auto" w:fill="D2FFF3" w:themeFill="accent4" w:themeFillTint="19"/>
    </w:tcPr>
    <w:tblStylePr w:type="firstRow">
      <w:rPr>
        <w:b/>
        <w:bCs/>
        <w:color w:val="FFFFFF" w:themeColor="background1"/>
      </w:rPr>
      <w:tblPr/>
      <w:tcPr>
        <w:tcBorders>
          <w:bottom w:val="single" w:sz="12" w:space="0" w:color="FFFFFF" w:themeColor="background1"/>
        </w:tcBorders>
        <w:shd w:val="clear" w:color="auto" w:fill="30F7AA" w:themeFill="accent3" w:themeFillShade="CC"/>
      </w:tcPr>
    </w:tblStylePr>
    <w:tblStylePr w:type="lastRow">
      <w:rPr>
        <w:b/>
        <w:bCs/>
        <w:color w:val="30F7A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8FFFE3" w:themeFill="accent4" w:themeFillTint="3F"/>
      </w:tcPr>
    </w:tblStylePr>
    <w:tblStylePr w:type="band1Horz">
      <w:tblPr/>
      <w:tcPr>
        <w:shd w:val="clear" w:color="auto" w:fill="A5FFE8" w:themeFill="accent4" w:themeFillTint="33"/>
      </w:tcPr>
    </w:tblStylePr>
  </w:style>
  <w:style w:type="table" w:styleId="ColorfulList-Accent5">
    <w:name w:val="Colorful List Accent 5"/>
    <w:basedOn w:val="TableNormal"/>
    <w:uiPriority w:val="72"/>
    <w:semiHidden/>
    <w:unhideWhenUsed/>
    <w:rsid w:val="006308D0"/>
    <w:rPr>
      <w:color w:val="000000" w:themeColor="text1"/>
    </w:rPr>
    <w:tblPr>
      <w:tblStyleRowBandSize w:val="1"/>
      <w:tblStyleColBandSize w:val="1"/>
    </w:tblPr>
    <w:tcPr>
      <w:shd w:val="clear" w:color="auto" w:fill="F6F6F6"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5" w:themeFillTint="3F"/>
      </w:tcPr>
    </w:tblStylePr>
    <w:tblStylePr w:type="band1Horz">
      <w:tblPr/>
      <w:tcPr>
        <w:shd w:val="clear" w:color="auto" w:fill="EDEDED" w:themeFill="accent5" w:themeFillTint="33"/>
      </w:tcPr>
    </w:tblStylePr>
  </w:style>
  <w:style w:type="table" w:styleId="ColorfulList-Accent6">
    <w:name w:val="Colorful List Accent 6"/>
    <w:basedOn w:val="TableNormal"/>
    <w:uiPriority w:val="72"/>
    <w:semiHidden/>
    <w:unhideWhenUsed/>
    <w:rsid w:val="006308D0"/>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848484" w:themeFill="accent5" w:themeFillShade="CC"/>
      </w:tcPr>
    </w:tblStylePr>
    <w:tblStylePr w:type="lastRow">
      <w:rPr>
        <w:b/>
        <w:bCs/>
        <w:color w:val="8484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rsid w:val="006308D0"/>
    <w:rPr>
      <w:color w:val="000000" w:themeColor="text1"/>
    </w:rPr>
    <w:tblPr>
      <w:tblStyleRowBandSize w:val="1"/>
      <w:tblStyleColBandSize w:val="1"/>
      <w:tblBorders>
        <w:top w:val="single" w:sz="24" w:space="0" w:color="0AD28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AD2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308D0"/>
    <w:rPr>
      <w:color w:val="000000" w:themeColor="text1"/>
    </w:rPr>
    <w:tblPr>
      <w:tblStyleRowBandSize w:val="1"/>
      <w:tblStyleColBandSize w:val="1"/>
      <w:tblBorders>
        <w:top w:val="single" w:sz="24" w:space="0" w:color="0AD287" w:themeColor="accent2"/>
        <w:left w:val="single" w:sz="4" w:space="0" w:color="007D55" w:themeColor="accent1"/>
        <w:bottom w:val="single" w:sz="4" w:space="0" w:color="007D55" w:themeColor="accent1"/>
        <w:right w:val="single" w:sz="4" w:space="0" w:color="007D55" w:themeColor="accent1"/>
        <w:insideH w:val="single" w:sz="4" w:space="0" w:color="FFFFFF" w:themeColor="background1"/>
        <w:insideV w:val="single" w:sz="4" w:space="0" w:color="FFFFFF" w:themeColor="background1"/>
      </w:tblBorders>
    </w:tblPr>
    <w:tcPr>
      <w:shd w:val="clear" w:color="auto" w:fill="D9FFF2" w:themeFill="accent1" w:themeFillTint="19"/>
    </w:tcPr>
    <w:tblStylePr w:type="firstRow">
      <w:rPr>
        <w:b/>
        <w:bCs/>
      </w:rPr>
      <w:tblPr/>
      <w:tcPr>
        <w:tcBorders>
          <w:top w:val="nil"/>
          <w:left w:val="nil"/>
          <w:bottom w:val="single" w:sz="24" w:space="0" w:color="0AD2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B32" w:themeFill="accent1" w:themeFillShade="99"/>
      </w:tcPr>
    </w:tblStylePr>
    <w:tblStylePr w:type="firstCol">
      <w:rPr>
        <w:color w:val="FFFFFF" w:themeColor="background1"/>
      </w:rPr>
      <w:tblPr/>
      <w:tcPr>
        <w:tcBorders>
          <w:top w:val="nil"/>
          <w:left w:val="nil"/>
          <w:bottom w:val="nil"/>
          <w:right w:val="nil"/>
          <w:insideH w:val="single" w:sz="4" w:space="0" w:color="004B32" w:themeColor="accent1" w:themeShade="99"/>
          <w:insideV w:val="nil"/>
        </w:tcBorders>
        <w:shd w:val="clear" w:color="auto" w:fill="004B3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B32" w:themeFill="accent1" w:themeFillShade="99"/>
      </w:tcPr>
    </w:tblStylePr>
    <w:tblStylePr w:type="band1Vert">
      <w:tblPr/>
      <w:tcPr>
        <w:shd w:val="clear" w:color="auto" w:fill="65FFCD" w:themeFill="accent1" w:themeFillTint="66"/>
      </w:tcPr>
    </w:tblStylePr>
    <w:tblStylePr w:type="band1Horz">
      <w:tblPr/>
      <w:tcPr>
        <w:shd w:val="clear" w:color="auto" w:fill="3FFFC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308D0"/>
    <w:rPr>
      <w:color w:val="000000" w:themeColor="text1"/>
    </w:rPr>
    <w:tblPr>
      <w:tblStyleRowBandSize w:val="1"/>
      <w:tblStyleColBandSize w:val="1"/>
      <w:tblBorders>
        <w:top w:val="single" w:sz="24" w:space="0" w:color="0AD287" w:themeColor="accent2"/>
        <w:left w:val="single" w:sz="4" w:space="0" w:color="0AD287" w:themeColor="accent2"/>
        <w:bottom w:val="single" w:sz="4" w:space="0" w:color="0AD287" w:themeColor="accent2"/>
        <w:right w:val="single" w:sz="4" w:space="0" w:color="0AD287" w:themeColor="accent2"/>
        <w:insideH w:val="single" w:sz="4" w:space="0" w:color="FFFFFF" w:themeColor="background1"/>
        <w:insideV w:val="single" w:sz="4" w:space="0" w:color="FFFFFF" w:themeColor="background1"/>
      </w:tblBorders>
    </w:tblPr>
    <w:tcPr>
      <w:shd w:val="clear" w:color="auto" w:fill="E3FDF3" w:themeFill="accent2" w:themeFillTint="19"/>
    </w:tcPr>
    <w:tblStylePr w:type="firstRow">
      <w:rPr>
        <w:b/>
        <w:bCs/>
      </w:rPr>
      <w:tblPr/>
      <w:tcPr>
        <w:tcBorders>
          <w:top w:val="nil"/>
          <w:left w:val="nil"/>
          <w:bottom w:val="single" w:sz="24" w:space="0" w:color="0AD28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7D50" w:themeFill="accent2" w:themeFillShade="99"/>
      </w:tcPr>
    </w:tblStylePr>
    <w:tblStylePr w:type="firstCol">
      <w:rPr>
        <w:color w:val="FFFFFF" w:themeColor="background1"/>
      </w:rPr>
      <w:tblPr/>
      <w:tcPr>
        <w:tcBorders>
          <w:top w:val="nil"/>
          <w:left w:val="nil"/>
          <w:bottom w:val="nil"/>
          <w:right w:val="nil"/>
          <w:insideH w:val="single" w:sz="4" w:space="0" w:color="067D50" w:themeColor="accent2" w:themeShade="99"/>
          <w:insideV w:val="nil"/>
        </w:tcBorders>
        <w:shd w:val="clear" w:color="auto" w:fill="067D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67D50" w:themeFill="accent2" w:themeFillShade="99"/>
      </w:tcPr>
    </w:tblStylePr>
    <w:tblStylePr w:type="band1Vert">
      <w:tblPr/>
      <w:tcPr>
        <w:shd w:val="clear" w:color="auto" w:fill="90F9D2" w:themeFill="accent2" w:themeFillTint="66"/>
      </w:tcPr>
    </w:tblStylePr>
    <w:tblStylePr w:type="band1Horz">
      <w:tblPr/>
      <w:tcPr>
        <w:shd w:val="clear" w:color="auto" w:fill="74F8C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308D0"/>
    <w:rPr>
      <w:color w:val="000000" w:themeColor="text1"/>
    </w:rPr>
    <w:tblPr>
      <w:tblStyleRowBandSize w:val="1"/>
      <w:tblStyleColBandSize w:val="1"/>
      <w:tblBorders>
        <w:top w:val="single" w:sz="24" w:space="0" w:color="003C2D" w:themeColor="accent4"/>
        <w:left w:val="single" w:sz="4" w:space="0" w:color="78FAC8" w:themeColor="accent3"/>
        <w:bottom w:val="single" w:sz="4" w:space="0" w:color="78FAC8" w:themeColor="accent3"/>
        <w:right w:val="single" w:sz="4" w:space="0" w:color="78FAC8" w:themeColor="accent3"/>
        <w:insideH w:val="single" w:sz="4" w:space="0" w:color="FFFFFF" w:themeColor="background1"/>
        <w:insideV w:val="single" w:sz="4" w:space="0" w:color="FFFFFF" w:themeColor="background1"/>
      </w:tblBorders>
    </w:tblPr>
    <w:tcPr>
      <w:shd w:val="clear" w:color="auto" w:fill="F1FEF9" w:themeFill="accent3" w:themeFillTint="19"/>
    </w:tcPr>
    <w:tblStylePr w:type="firstRow">
      <w:rPr>
        <w:b/>
        <w:bCs/>
      </w:rPr>
      <w:tblPr/>
      <w:tcPr>
        <w:tcBorders>
          <w:top w:val="nil"/>
          <w:left w:val="nil"/>
          <w:bottom w:val="single" w:sz="24" w:space="0" w:color="003C2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8D686" w:themeFill="accent3" w:themeFillShade="99"/>
      </w:tcPr>
    </w:tblStylePr>
    <w:tblStylePr w:type="firstCol">
      <w:rPr>
        <w:color w:val="FFFFFF" w:themeColor="background1"/>
      </w:rPr>
      <w:tblPr/>
      <w:tcPr>
        <w:tcBorders>
          <w:top w:val="nil"/>
          <w:left w:val="nil"/>
          <w:bottom w:val="nil"/>
          <w:right w:val="nil"/>
          <w:insideH w:val="single" w:sz="4" w:space="0" w:color="08D686" w:themeColor="accent3" w:themeShade="99"/>
          <w:insideV w:val="nil"/>
        </w:tcBorders>
        <w:shd w:val="clear" w:color="auto" w:fill="08D68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8D686" w:themeFill="accent3" w:themeFillShade="99"/>
      </w:tcPr>
    </w:tblStylePr>
    <w:tblStylePr w:type="band1Vert">
      <w:tblPr/>
      <w:tcPr>
        <w:shd w:val="clear" w:color="auto" w:fill="C9FDE8" w:themeFill="accent3" w:themeFillTint="66"/>
      </w:tcPr>
    </w:tblStylePr>
    <w:tblStylePr w:type="band1Horz">
      <w:tblPr/>
      <w:tcPr>
        <w:shd w:val="clear" w:color="auto" w:fill="BBFCE3" w:themeFill="accent3" w:themeFillTint="7F"/>
      </w:tcPr>
    </w:tblStylePr>
  </w:style>
  <w:style w:type="table" w:styleId="ColorfulShading-Accent4">
    <w:name w:val="Colorful Shading Accent 4"/>
    <w:basedOn w:val="TableNormal"/>
    <w:uiPriority w:val="71"/>
    <w:semiHidden/>
    <w:unhideWhenUsed/>
    <w:rsid w:val="006308D0"/>
    <w:rPr>
      <w:color w:val="000000" w:themeColor="text1"/>
    </w:rPr>
    <w:tblPr>
      <w:tblStyleRowBandSize w:val="1"/>
      <w:tblStyleColBandSize w:val="1"/>
      <w:tblBorders>
        <w:top w:val="single" w:sz="24" w:space="0" w:color="78FAC8" w:themeColor="accent3"/>
        <w:left w:val="single" w:sz="4" w:space="0" w:color="003C2D" w:themeColor="accent4"/>
        <w:bottom w:val="single" w:sz="4" w:space="0" w:color="003C2D" w:themeColor="accent4"/>
        <w:right w:val="single" w:sz="4" w:space="0" w:color="003C2D" w:themeColor="accent4"/>
        <w:insideH w:val="single" w:sz="4" w:space="0" w:color="FFFFFF" w:themeColor="background1"/>
        <w:insideV w:val="single" w:sz="4" w:space="0" w:color="FFFFFF" w:themeColor="background1"/>
      </w:tblBorders>
    </w:tblPr>
    <w:tcPr>
      <w:shd w:val="clear" w:color="auto" w:fill="D2FFF3" w:themeFill="accent4" w:themeFillTint="19"/>
    </w:tcPr>
    <w:tblStylePr w:type="firstRow">
      <w:rPr>
        <w:b/>
        <w:bCs/>
      </w:rPr>
      <w:tblPr/>
      <w:tcPr>
        <w:tcBorders>
          <w:top w:val="nil"/>
          <w:left w:val="nil"/>
          <w:bottom w:val="single" w:sz="24" w:space="0" w:color="78FAC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41A" w:themeFill="accent4" w:themeFillShade="99"/>
      </w:tcPr>
    </w:tblStylePr>
    <w:tblStylePr w:type="firstCol">
      <w:rPr>
        <w:color w:val="FFFFFF" w:themeColor="background1"/>
      </w:rPr>
      <w:tblPr/>
      <w:tcPr>
        <w:tcBorders>
          <w:top w:val="nil"/>
          <w:left w:val="nil"/>
          <w:bottom w:val="nil"/>
          <w:right w:val="nil"/>
          <w:insideH w:val="single" w:sz="4" w:space="0" w:color="00241A" w:themeColor="accent4" w:themeShade="99"/>
          <w:insideV w:val="nil"/>
        </w:tcBorders>
        <w:shd w:val="clear" w:color="auto" w:fill="00241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41A" w:themeFill="accent4" w:themeFillShade="99"/>
      </w:tcPr>
    </w:tblStylePr>
    <w:tblStylePr w:type="band1Vert">
      <w:tblPr/>
      <w:tcPr>
        <w:shd w:val="clear" w:color="auto" w:fill="4BFFD1" w:themeFill="accent4" w:themeFillTint="66"/>
      </w:tcPr>
    </w:tblStylePr>
    <w:tblStylePr w:type="band1Horz">
      <w:tblPr/>
      <w:tcPr>
        <w:shd w:val="clear" w:color="auto" w:fill="1EFFC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308D0"/>
    <w:rPr>
      <w:color w:val="000000" w:themeColor="text1"/>
    </w:rPr>
    <w:tblPr>
      <w:tblStyleRowBandSize w:val="1"/>
      <w:tblStyleColBandSize w:val="1"/>
      <w:tblBorders>
        <w:top w:val="single" w:sz="24" w:space="0" w:color="C8C8C8" w:themeColor="accent6"/>
        <w:left w:val="single" w:sz="4" w:space="0" w:color="A5A5A5" w:themeColor="accent5"/>
        <w:bottom w:val="single" w:sz="4" w:space="0" w:color="A5A5A5" w:themeColor="accent5"/>
        <w:right w:val="single" w:sz="4" w:space="0" w:color="A5A5A5" w:themeColor="accent5"/>
        <w:insideH w:val="single" w:sz="4" w:space="0" w:color="FFFFFF" w:themeColor="background1"/>
        <w:insideV w:val="single" w:sz="4" w:space="0" w:color="FFFFFF" w:themeColor="background1"/>
      </w:tblBorders>
    </w:tblPr>
    <w:tcPr>
      <w:shd w:val="clear" w:color="auto" w:fill="F6F6F6"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5" w:themeFillShade="99"/>
      </w:tcPr>
    </w:tblStylePr>
    <w:tblStylePr w:type="firstCol">
      <w:rPr>
        <w:color w:val="FFFFFF" w:themeColor="background1"/>
      </w:rPr>
      <w:tblPr/>
      <w:tcPr>
        <w:tcBorders>
          <w:top w:val="nil"/>
          <w:left w:val="nil"/>
          <w:bottom w:val="nil"/>
          <w:right w:val="nil"/>
          <w:insideH w:val="single" w:sz="4" w:space="0" w:color="636363" w:themeColor="accent5" w:themeShade="99"/>
          <w:insideV w:val="nil"/>
        </w:tcBorders>
        <w:shd w:val="clear" w:color="auto" w:fill="6363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5" w:themeFillShade="99"/>
      </w:tcPr>
    </w:tblStylePr>
    <w:tblStylePr w:type="band1Vert">
      <w:tblPr/>
      <w:tcPr>
        <w:shd w:val="clear" w:color="auto" w:fill="DBDBDB" w:themeFill="accent5" w:themeFillTint="66"/>
      </w:tcPr>
    </w:tblStylePr>
    <w:tblStylePr w:type="band1Horz">
      <w:tblPr/>
      <w:tcPr>
        <w:shd w:val="clear" w:color="auto" w:fill="D2D2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308D0"/>
    <w:rPr>
      <w:color w:val="000000" w:themeColor="text1"/>
    </w:rPr>
    <w:tblPr>
      <w:tblStyleRowBandSize w:val="1"/>
      <w:tblStyleColBandSize w:val="1"/>
      <w:tblBorders>
        <w:top w:val="single" w:sz="24" w:space="0" w:color="A5A5A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6308D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308D0"/>
    <w:rPr>
      <w:color w:val="FFFFFF" w:themeColor="background1"/>
    </w:rPr>
    <w:tblPr>
      <w:tblStyleRowBandSize w:val="1"/>
      <w:tblStyleColBandSize w:val="1"/>
    </w:tblPr>
    <w:tcPr>
      <w:shd w:val="clear" w:color="auto" w:fill="007D5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E2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D3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D3F" w:themeFill="accent1" w:themeFillShade="BF"/>
      </w:tcPr>
    </w:tblStylePr>
    <w:tblStylePr w:type="band1Vert">
      <w:tblPr/>
      <w:tcPr>
        <w:tcBorders>
          <w:top w:val="nil"/>
          <w:left w:val="nil"/>
          <w:bottom w:val="nil"/>
          <w:right w:val="nil"/>
          <w:insideH w:val="nil"/>
          <w:insideV w:val="nil"/>
        </w:tcBorders>
        <w:shd w:val="clear" w:color="auto" w:fill="005D3F" w:themeFill="accent1" w:themeFillShade="BF"/>
      </w:tcPr>
    </w:tblStylePr>
    <w:tblStylePr w:type="band1Horz">
      <w:tblPr/>
      <w:tcPr>
        <w:tcBorders>
          <w:top w:val="nil"/>
          <w:left w:val="nil"/>
          <w:bottom w:val="nil"/>
          <w:right w:val="nil"/>
          <w:insideH w:val="nil"/>
          <w:insideV w:val="nil"/>
        </w:tcBorders>
        <w:shd w:val="clear" w:color="auto" w:fill="005D3F" w:themeFill="accent1" w:themeFillShade="BF"/>
      </w:tcPr>
    </w:tblStylePr>
  </w:style>
  <w:style w:type="table" w:styleId="DarkList-Accent2">
    <w:name w:val="Dark List Accent 2"/>
    <w:basedOn w:val="TableNormal"/>
    <w:uiPriority w:val="70"/>
    <w:semiHidden/>
    <w:unhideWhenUsed/>
    <w:rsid w:val="006308D0"/>
    <w:rPr>
      <w:color w:val="FFFFFF" w:themeColor="background1"/>
    </w:rPr>
    <w:tblPr>
      <w:tblStyleRowBandSize w:val="1"/>
      <w:tblStyleColBandSize w:val="1"/>
    </w:tblPr>
    <w:tcPr>
      <w:shd w:val="clear" w:color="auto" w:fill="0AD28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84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79D6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79D64" w:themeFill="accent2" w:themeFillShade="BF"/>
      </w:tcPr>
    </w:tblStylePr>
    <w:tblStylePr w:type="band1Vert">
      <w:tblPr/>
      <w:tcPr>
        <w:tcBorders>
          <w:top w:val="nil"/>
          <w:left w:val="nil"/>
          <w:bottom w:val="nil"/>
          <w:right w:val="nil"/>
          <w:insideH w:val="nil"/>
          <w:insideV w:val="nil"/>
        </w:tcBorders>
        <w:shd w:val="clear" w:color="auto" w:fill="079D64" w:themeFill="accent2" w:themeFillShade="BF"/>
      </w:tcPr>
    </w:tblStylePr>
    <w:tblStylePr w:type="band1Horz">
      <w:tblPr/>
      <w:tcPr>
        <w:tcBorders>
          <w:top w:val="nil"/>
          <w:left w:val="nil"/>
          <w:bottom w:val="nil"/>
          <w:right w:val="nil"/>
          <w:insideH w:val="nil"/>
          <w:insideV w:val="nil"/>
        </w:tcBorders>
        <w:shd w:val="clear" w:color="auto" w:fill="079D64" w:themeFill="accent2" w:themeFillShade="BF"/>
      </w:tcPr>
    </w:tblStylePr>
  </w:style>
  <w:style w:type="table" w:styleId="DarkList-Accent3">
    <w:name w:val="Dark List Accent 3"/>
    <w:basedOn w:val="TableNormal"/>
    <w:uiPriority w:val="70"/>
    <w:semiHidden/>
    <w:unhideWhenUsed/>
    <w:rsid w:val="006308D0"/>
    <w:rPr>
      <w:color w:val="FFFFFF" w:themeColor="background1"/>
    </w:rPr>
    <w:tblPr>
      <w:tblStyleRowBandSize w:val="1"/>
      <w:tblStyleColBandSize w:val="1"/>
    </w:tblPr>
    <w:tcPr>
      <w:shd w:val="clear" w:color="auto" w:fill="78FAC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B16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F6A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F6A2" w:themeFill="accent3" w:themeFillShade="BF"/>
      </w:tcPr>
    </w:tblStylePr>
    <w:tblStylePr w:type="band1Vert">
      <w:tblPr/>
      <w:tcPr>
        <w:tcBorders>
          <w:top w:val="nil"/>
          <w:left w:val="nil"/>
          <w:bottom w:val="nil"/>
          <w:right w:val="nil"/>
          <w:insideH w:val="nil"/>
          <w:insideV w:val="nil"/>
        </w:tcBorders>
        <w:shd w:val="clear" w:color="auto" w:fill="1EF6A2" w:themeFill="accent3" w:themeFillShade="BF"/>
      </w:tcPr>
    </w:tblStylePr>
    <w:tblStylePr w:type="band1Horz">
      <w:tblPr/>
      <w:tcPr>
        <w:tcBorders>
          <w:top w:val="nil"/>
          <w:left w:val="nil"/>
          <w:bottom w:val="nil"/>
          <w:right w:val="nil"/>
          <w:insideH w:val="nil"/>
          <w:insideV w:val="nil"/>
        </w:tcBorders>
        <w:shd w:val="clear" w:color="auto" w:fill="1EF6A2" w:themeFill="accent3" w:themeFillShade="BF"/>
      </w:tcPr>
    </w:tblStylePr>
  </w:style>
  <w:style w:type="table" w:styleId="DarkList-Accent4">
    <w:name w:val="Dark List Accent 4"/>
    <w:basedOn w:val="TableNormal"/>
    <w:uiPriority w:val="70"/>
    <w:semiHidden/>
    <w:unhideWhenUsed/>
    <w:rsid w:val="006308D0"/>
    <w:rPr>
      <w:color w:val="FFFFFF" w:themeColor="background1"/>
    </w:rPr>
    <w:tblPr>
      <w:tblStyleRowBandSize w:val="1"/>
      <w:tblStyleColBandSize w:val="1"/>
    </w:tblPr>
    <w:tcPr>
      <w:shd w:val="clear" w:color="auto" w:fill="003C2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D1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C2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C21" w:themeFill="accent4" w:themeFillShade="BF"/>
      </w:tcPr>
    </w:tblStylePr>
    <w:tblStylePr w:type="band1Vert">
      <w:tblPr/>
      <w:tcPr>
        <w:tcBorders>
          <w:top w:val="nil"/>
          <w:left w:val="nil"/>
          <w:bottom w:val="nil"/>
          <w:right w:val="nil"/>
          <w:insideH w:val="nil"/>
          <w:insideV w:val="nil"/>
        </w:tcBorders>
        <w:shd w:val="clear" w:color="auto" w:fill="002C21" w:themeFill="accent4" w:themeFillShade="BF"/>
      </w:tcPr>
    </w:tblStylePr>
    <w:tblStylePr w:type="band1Horz">
      <w:tblPr/>
      <w:tcPr>
        <w:tcBorders>
          <w:top w:val="nil"/>
          <w:left w:val="nil"/>
          <w:bottom w:val="nil"/>
          <w:right w:val="nil"/>
          <w:insideH w:val="nil"/>
          <w:insideV w:val="nil"/>
        </w:tcBorders>
        <w:shd w:val="clear" w:color="auto" w:fill="002C21" w:themeFill="accent4" w:themeFillShade="BF"/>
      </w:tcPr>
    </w:tblStylePr>
  </w:style>
  <w:style w:type="table" w:styleId="DarkList-Accent5">
    <w:name w:val="Dark List Accent 5"/>
    <w:basedOn w:val="TableNormal"/>
    <w:uiPriority w:val="70"/>
    <w:semiHidden/>
    <w:unhideWhenUsed/>
    <w:rsid w:val="006308D0"/>
    <w:rPr>
      <w:color w:val="FFFFFF" w:themeColor="background1"/>
    </w:rPr>
    <w:tblPr>
      <w:tblStyleRowBandSize w:val="1"/>
      <w:tblStyleColBandSize w:val="1"/>
    </w:tblPr>
    <w:tcPr>
      <w:shd w:val="clear" w:color="auto" w:fill="A5A5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5" w:themeFillShade="BF"/>
      </w:tcPr>
    </w:tblStylePr>
    <w:tblStylePr w:type="band1Vert">
      <w:tblPr/>
      <w:tcPr>
        <w:tcBorders>
          <w:top w:val="nil"/>
          <w:left w:val="nil"/>
          <w:bottom w:val="nil"/>
          <w:right w:val="nil"/>
          <w:insideH w:val="nil"/>
          <w:insideV w:val="nil"/>
        </w:tcBorders>
        <w:shd w:val="clear" w:color="auto" w:fill="7B7B7B" w:themeFill="accent5" w:themeFillShade="BF"/>
      </w:tcPr>
    </w:tblStylePr>
    <w:tblStylePr w:type="band1Horz">
      <w:tblPr/>
      <w:tcPr>
        <w:tcBorders>
          <w:top w:val="nil"/>
          <w:left w:val="nil"/>
          <w:bottom w:val="nil"/>
          <w:right w:val="nil"/>
          <w:insideH w:val="nil"/>
          <w:insideV w:val="nil"/>
        </w:tcBorders>
        <w:shd w:val="clear" w:color="auto" w:fill="7B7B7B" w:themeFill="accent5" w:themeFillShade="BF"/>
      </w:tcPr>
    </w:tblStylePr>
  </w:style>
  <w:style w:type="table" w:styleId="DarkList-Accent6">
    <w:name w:val="Dark List Accent 6"/>
    <w:basedOn w:val="TableNormal"/>
    <w:uiPriority w:val="70"/>
    <w:semiHidden/>
    <w:unhideWhenUsed/>
    <w:rsid w:val="006308D0"/>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rsid w:val="006308D0"/>
  </w:style>
  <w:style w:type="character" w:customStyle="1" w:styleId="DateChar">
    <w:name w:val="Date Char"/>
    <w:basedOn w:val="DefaultParagraphFont"/>
    <w:link w:val="Date"/>
    <w:uiPriority w:val="99"/>
    <w:semiHidden/>
    <w:rsid w:val="006308D0"/>
  </w:style>
  <w:style w:type="paragraph" w:styleId="DocumentMap">
    <w:name w:val="Document Map"/>
    <w:basedOn w:val="Normal"/>
    <w:link w:val="DocumentMapChar"/>
    <w:uiPriority w:val="99"/>
    <w:semiHidden/>
    <w:unhideWhenUsed/>
    <w:rsid w:val="006308D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308D0"/>
    <w:rPr>
      <w:rFonts w:ascii="Segoe UI" w:hAnsi="Segoe UI" w:cs="Segoe UI"/>
      <w:sz w:val="16"/>
      <w:szCs w:val="16"/>
    </w:rPr>
  </w:style>
  <w:style w:type="paragraph" w:styleId="E-mailSignature">
    <w:name w:val="E-mail Signature"/>
    <w:basedOn w:val="Normal"/>
    <w:link w:val="E-mailSignatureChar"/>
    <w:uiPriority w:val="99"/>
    <w:semiHidden/>
    <w:rsid w:val="006308D0"/>
    <w:pPr>
      <w:tabs>
        <w:tab w:val="left" w:pos="425"/>
      </w:tabs>
      <w:spacing w:after="120"/>
    </w:pPr>
    <w:rPr>
      <w:noProof/>
    </w:rPr>
  </w:style>
  <w:style w:type="character" w:customStyle="1" w:styleId="E-mailSignatureChar">
    <w:name w:val="E-mail Signature Char"/>
    <w:basedOn w:val="DefaultParagraphFont"/>
    <w:link w:val="E-mailSignature"/>
    <w:uiPriority w:val="99"/>
    <w:semiHidden/>
    <w:rsid w:val="006308D0"/>
    <w:rPr>
      <w:noProof/>
    </w:rPr>
  </w:style>
  <w:style w:type="character" w:styleId="Emphasis">
    <w:name w:val="Emphasis"/>
    <w:basedOn w:val="DefaultParagraphFont"/>
    <w:uiPriority w:val="20"/>
    <w:semiHidden/>
    <w:qFormat/>
    <w:rsid w:val="001C0B6F"/>
    <w:rPr>
      <w:i/>
      <w:iCs/>
    </w:rPr>
  </w:style>
  <w:style w:type="character" w:styleId="EndnoteReference">
    <w:name w:val="endnote reference"/>
    <w:basedOn w:val="DefaultParagraphFont"/>
    <w:uiPriority w:val="99"/>
    <w:semiHidden/>
    <w:unhideWhenUsed/>
    <w:rsid w:val="006308D0"/>
    <w:rPr>
      <w:vertAlign w:val="superscript"/>
    </w:rPr>
  </w:style>
  <w:style w:type="paragraph" w:styleId="EndnoteText">
    <w:name w:val="endnote text"/>
    <w:basedOn w:val="Normal"/>
    <w:link w:val="EndnoteTextChar"/>
    <w:uiPriority w:val="99"/>
    <w:semiHidden/>
    <w:unhideWhenUsed/>
    <w:rsid w:val="006308D0"/>
  </w:style>
  <w:style w:type="character" w:customStyle="1" w:styleId="EndnoteTextChar">
    <w:name w:val="Endnote Text Char"/>
    <w:basedOn w:val="DefaultParagraphFont"/>
    <w:link w:val="EndnoteText"/>
    <w:uiPriority w:val="99"/>
    <w:semiHidden/>
    <w:rsid w:val="006308D0"/>
  </w:style>
  <w:style w:type="paragraph" w:styleId="EnvelopeAddress">
    <w:name w:val="envelope address"/>
    <w:basedOn w:val="Normal"/>
    <w:uiPriority w:val="99"/>
    <w:semiHidden/>
    <w:unhideWhenUsed/>
    <w:rsid w:val="006308D0"/>
    <w:pPr>
      <w:framePr w:w="7920" w:h="1980" w:hRule="exact" w:hSpace="180" w:wrap="auto" w:hAnchor="page" w:xAlign="center" w:yAlign="bottom"/>
      <w:ind w:left="2880"/>
    </w:pPr>
    <w:rPr>
      <w:rFonts w:eastAsiaTheme="majorEastAsia" w:cstheme="majorBidi"/>
    </w:rPr>
  </w:style>
  <w:style w:type="paragraph" w:styleId="EnvelopeReturn">
    <w:name w:val="envelope return"/>
    <w:basedOn w:val="Normal"/>
    <w:uiPriority w:val="99"/>
    <w:semiHidden/>
    <w:unhideWhenUsed/>
    <w:rsid w:val="006308D0"/>
    <w:rPr>
      <w:rFonts w:eastAsiaTheme="majorEastAsia" w:cstheme="majorBidi"/>
    </w:rPr>
  </w:style>
  <w:style w:type="character" w:styleId="FollowedHyperlink">
    <w:name w:val="FollowedHyperlink"/>
    <w:basedOn w:val="DefaultParagraphFont"/>
    <w:uiPriority w:val="99"/>
    <w:semiHidden/>
    <w:unhideWhenUsed/>
    <w:rsid w:val="006308D0"/>
    <w:rPr>
      <w:color w:val="0AD287" w:themeColor="accent2"/>
      <w:u w:val="single"/>
    </w:rPr>
  </w:style>
  <w:style w:type="table" w:styleId="GridTable1Light">
    <w:name w:val="Grid Table 1 Light"/>
    <w:basedOn w:val="TableNormal"/>
    <w:uiPriority w:val="46"/>
    <w:rsid w:val="006308D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308D0"/>
    <w:tblPr>
      <w:tblStyleRowBandSize w:val="1"/>
      <w:tblStyleColBandSize w:val="1"/>
      <w:tblBorders>
        <w:top w:val="single" w:sz="4" w:space="0" w:color="65FFCD" w:themeColor="accent1" w:themeTint="66"/>
        <w:left w:val="single" w:sz="4" w:space="0" w:color="65FFCD" w:themeColor="accent1" w:themeTint="66"/>
        <w:bottom w:val="single" w:sz="4" w:space="0" w:color="65FFCD" w:themeColor="accent1" w:themeTint="66"/>
        <w:right w:val="single" w:sz="4" w:space="0" w:color="65FFCD" w:themeColor="accent1" w:themeTint="66"/>
        <w:insideH w:val="single" w:sz="4" w:space="0" w:color="65FFCD" w:themeColor="accent1" w:themeTint="66"/>
        <w:insideV w:val="single" w:sz="4" w:space="0" w:color="65FFCD" w:themeColor="accent1" w:themeTint="66"/>
      </w:tblBorders>
    </w:tblPr>
    <w:tblStylePr w:type="firstRow">
      <w:rPr>
        <w:b/>
        <w:bCs/>
      </w:rPr>
      <w:tblPr/>
      <w:tcPr>
        <w:tcBorders>
          <w:bottom w:val="single" w:sz="12" w:space="0" w:color="18FFB4" w:themeColor="accent1" w:themeTint="99"/>
        </w:tcBorders>
      </w:tcPr>
    </w:tblStylePr>
    <w:tblStylePr w:type="lastRow">
      <w:rPr>
        <w:b/>
        <w:bCs/>
      </w:rPr>
      <w:tblPr/>
      <w:tcPr>
        <w:tcBorders>
          <w:top w:val="double" w:sz="2" w:space="0" w:color="18FFB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308D0"/>
    <w:tblPr>
      <w:tblStyleRowBandSize w:val="1"/>
      <w:tblStyleColBandSize w:val="1"/>
      <w:tblBorders>
        <w:top w:val="single" w:sz="4" w:space="0" w:color="90F9D2" w:themeColor="accent2" w:themeTint="66"/>
        <w:left w:val="single" w:sz="4" w:space="0" w:color="90F9D2" w:themeColor="accent2" w:themeTint="66"/>
        <w:bottom w:val="single" w:sz="4" w:space="0" w:color="90F9D2" w:themeColor="accent2" w:themeTint="66"/>
        <w:right w:val="single" w:sz="4" w:space="0" w:color="90F9D2" w:themeColor="accent2" w:themeTint="66"/>
        <w:insideH w:val="single" w:sz="4" w:space="0" w:color="90F9D2" w:themeColor="accent2" w:themeTint="66"/>
        <w:insideV w:val="single" w:sz="4" w:space="0" w:color="90F9D2" w:themeColor="accent2" w:themeTint="66"/>
      </w:tblBorders>
    </w:tblPr>
    <w:tblStylePr w:type="firstRow">
      <w:rPr>
        <w:b/>
        <w:bCs/>
      </w:rPr>
      <w:tblPr/>
      <w:tcPr>
        <w:tcBorders>
          <w:bottom w:val="single" w:sz="12" w:space="0" w:color="58F7BB" w:themeColor="accent2" w:themeTint="99"/>
        </w:tcBorders>
      </w:tcPr>
    </w:tblStylePr>
    <w:tblStylePr w:type="lastRow">
      <w:rPr>
        <w:b/>
        <w:bCs/>
      </w:rPr>
      <w:tblPr/>
      <w:tcPr>
        <w:tcBorders>
          <w:top w:val="double" w:sz="2" w:space="0" w:color="58F7B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308D0"/>
    <w:tblPr>
      <w:tblStyleRowBandSize w:val="1"/>
      <w:tblStyleColBandSize w:val="1"/>
      <w:tblBorders>
        <w:top w:val="single" w:sz="4" w:space="0" w:color="C9FDE8" w:themeColor="accent3" w:themeTint="66"/>
        <w:left w:val="single" w:sz="4" w:space="0" w:color="C9FDE8" w:themeColor="accent3" w:themeTint="66"/>
        <w:bottom w:val="single" w:sz="4" w:space="0" w:color="C9FDE8" w:themeColor="accent3" w:themeTint="66"/>
        <w:right w:val="single" w:sz="4" w:space="0" w:color="C9FDE8" w:themeColor="accent3" w:themeTint="66"/>
        <w:insideH w:val="single" w:sz="4" w:space="0" w:color="C9FDE8" w:themeColor="accent3" w:themeTint="66"/>
        <w:insideV w:val="single" w:sz="4" w:space="0" w:color="C9FDE8" w:themeColor="accent3" w:themeTint="66"/>
      </w:tblBorders>
    </w:tblPr>
    <w:tblStylePr w:type="firstRow">
      <w:rPr>
        <w:b/>
        <w:bCs/>
      </w:rPr>
      <w:tblPr/>
      <w:tcPr>
        <w:tcBorders>
          <w:bottom w:val="single" w:sz="12" w:space="0" w:color="AEFCDD" w:themeColor="accent3" w:themeTint="99"/>
        </w:tcBorders>
      </w:tcPr>
    </w:tblStylePr>
    <w:tblStylePr w:type="lastRow">
      <w:rPr>
        <w:b/>
        <w:bCs/>
      </w:rPr>
      <w:tblPr/>
      <w:tcPr>
        <w:tcBorders>
          <w:top w:val="double" w:sz="2" w:space="0" w:color="AEFCD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308D0"/>
    <w:tblPr>
      <w:tblStyleRowBandSize w:val="1"/>
      <w:tblStyleColBandSize w:val="1"/>
      <w:tblBorders>
        <w:top w:val="single" w:sz="4" w:space="0" w:color="4BFFD1" w:themeColor="accent4" w:themeTint="66"/>
        <w:left w:val="single" w:sz="4" w:space="0" w:color="4BFFD1" w:themeColor="accent4" w:themeTint="66"/>
        <w:bottom w:val="single" w:sz="4" w:space="0" w:color="4BFFD1" w:themeColor="accent4" w:themeTint="66"/>
        <w:right w:val="single" w:sz="4" w:space="0" w:color="4BFFD1" w:themeColor="accent4" w:themeTint="66"/>
        <w:insideH w:val="single" w:sz="4" w:space="0" w:color="4BFFD1" w:themeColor="accent4" w:themeTint="66"/>
        <w:insideV w:val="single" w:sz="4" w:space="0" w:color="4BFFD1" w:themeColor="accent4" w:themeTint="66"/>
      </w:tblBorders>
    </w:tblPr>
    <w:tblStylePr w:type="firstRow">
      <w:rPr>
        <w:b/>
        <w:bCs/>
      </w:rPr>
      <w:tblPr/>
      <w:tcPr>
        <w:tcBorders>
          <w:bottom w:val="single" w:sz="12" w:space="0" w:color="00F0B3" w:themeColor="accent4" w:themeTint="99"/>
        </w:tcBorders>
      </w:tcPr>
    </w:tblStylePr>
    <w:tblStylePr w:type="lastRow">
      <w:rPr>
        <w:b/>
        <w:bCs/>
      </w:rPr>
      <w:tblPr/>
      <w:tcPr>
        <w:tcBorders>
          <w:top w:val="double" w:sz="2" w:space="0" w:color="00F0B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308D0"/>
    <w:tblPr>
      <w:tblStyleRowBandSize w:val="1"/>
      <w:tblStyleColBandSize w:val="1"/>
      <w:tblBorders>
        <w:top w:val="single" w:sz="4" w:space="0" w:color="DBDBDB" w:themeColor="accent5" w:themeTint="66"/>
        <w:left w:val="single" w:sz="4" w:space="0" w:color="DBDBDB" w:themeColor="accent5" w:themeTint="66"/>
        <w:bottom w:val="single" w:sz="4" w:space="0" w:color="DBDBDB" w:themeColor="accent5" w:themeTint="66"/>
        <w:right w:val="single" w:sz="4" w:space="0" w:color="DBDBDB" w:themeColor="accent5" w:themeTint="66"/>
        <w:insideH w:val="single" w:sz="4" w:space="0" w:color="DBDBDB" w:themeColor="accent5" w:themeTint="66"/>
        <w:insideV w:val="single" w:sz="4" w:space="0" w:color="DBDBDB" w:themeColor="accent5" w:themeTint="66"/>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2" w:space="0" w:color="C9C9C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308D0"/>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308D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308D0"/>
    <w:tblPr>
      <w:tblStyleRowBandSize w:val="1"/>
      <w:tblStyleColBandSize w:val="1"/>
      <w:tblBorders>
        <w:top w:val="single" w:sz="2" w:space="0" w:color="18FFB4" w:themeColor="accent1" w:themeTint="99"/>
        <w:bottom w:val="single" w:sz="2" w:space="0" w:color="18FFB4" w:themeColor="accent1" w:themeTint="99"/>
        <w:insideH w:val="single" w:sz="2" w:space="0" w:color="18FFB4" w:themeColor="accent1" w:themeTint="99"/>
        <w:insideV w:val="single" w:sz="2" w:space="0" w:color="18FFB4" w:themeColor="accent1" w:themeTint="99"/>
      </w:tblBorders>
    </w:tblPr>
    <w:tblStylePr w:type="firstRow">
      <w:rPr>
        <w:b/>
        <w:bCs/>
      </w:rPr>
      <w:tblPr/>
      <w:tcPr>
        <w:tcBorders>
          <w:top w:val="nil"/>
          <w:bottom w:val="single" w:sz="12" w:space="0" w:color="18FFB4" w:themeColor="accent1" w:themeTint="99"/>
          <w:insideH w:val="nil"/>
          <w:insideV w:val="nil"/>
        </w:tcBorders>
        <w:shd w:val="clear" w:color="auto" w:fill="FFFFFF" w:themeFill="background1"/>
      </w:tcPr>
    </w:tblStylePr>
    <w:tblStylePr w:type="lastRow">
      <w:rPr>
        <w:b/>
        <w:bCs/>
      </w:rPr>
      <w:tblPr/>
      <w:tcPr>
        <w:tcBorders>
          <w:top w:val="double" w:sz="2" w:space="0" w:color="18FFB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FFE6" w:themeFill="accent1" w:themeFillTint="33"/>
      </w:tcPr>
    </w:tblStylePr>
    <w:tblStylePr w:type="band1Horz">
      <w:tblPr/>
      <w:tcPr>
        <w:shd w:val="clear" w:color="auto" w:fill="B2FFE6" w:themeFill="accent1" w:themeFillTint="33"/>
      </w:tcPr>
    </w:tblStylePr>
  </w:style>
  <w:style w:type="table" w:styleId="GridTable2-Accent2">
    <w:name w:val="Grid Table 2 Accent 2"/>
    <w:basedOn w:val="TableNormal"/>
    <w:uiPriority w:val="47"/>
    <w:rsid w:val="006308D0"/>
    <w:tblPr>
      <w:tblStyleRowBandSize w:val="1"/>
      <w:tblStyleColBandSize w:val="1"/>
      <w:tblBorders>
        <w:top w:val="single" w:sz="2" w:space="0" w:color="58F7BB" w:themeColor="accent2" w:themeTint="99"/>
        <w:bottom w:val="single" w:sz="2" w:space="0" w:color="58F7BB" w:themeColor="accent2" w:themeTint="99"/>
        <w:insideH w:val="single" w:sz="2" w:space="0" w:color="58F7BB" w:themeColor="accent2" w:themeTint="99"/>
        <w:insideV w:val="single" w:sz="2" w:space="0" w:color="58F7BB" w:themeColor="accent2" w:themeTint="99"/>
      </w:tblBorders>
    </w:tblPr>
    <w:tblStylePr w:type="firstRow">
      <w:rPr>
        <w:b/>
        <w:bCs/>
      </w:rPr>
      <w:tblPr/>
      <w:tcPr>
        <w:tcBorders>
          <w:top w:val="nil"/>
          <w:bottom w:val="single" w:sz="12" w:space="0" w:color="58F7BB" w:themeColor="accent2" w:themeTint="99"/>
          <w:insideH w:val="nil"/>
          <w:insideV w:val="nil"/>
        </w:tcBorders>
        <w:shd w:val="clear" w:color="auto" w:fill="FFFFFF" w:themeFill="background1"/>
      </w:tcPr>
    </w:tblStylePr>
    <w:tblStylePr w:type="lastRow">
      <w:rPr>
        <w:b/>
        <w:bCs/>
      </w:rPr>
      <w:tblPr/>
      <w:tcPr>
        <w:tcBorders>
          <w:top w:val="double" w:sz="2" w:space="0" w:color="58F7B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CE8" w:themeFill="accent2" w:themeFillTint="33"/>
      </w:tcPr>
    </w:tblStylePr>
    <w:tblStylePr w:type="band1Horz">
      <w:tblPr/>
      <w:tcPr>
        <w:shd w:val="clear" w:color="auto" w:fill="C7FCE8" w:themeFill="accent2" w:themeFillTint="33"/>
      </w:tcPr>
    </w:tblStylePr>
  </w:style>
  <w:style w:type="table" w:styleId="GridTable2-Accent3">
    <w:name w:val="Grid Table 2 Accent 3"/>
    <w:basedOn w:val="TableNormal"/>
    <w:uiPriority w:val="47"/>
    <w:rsid w:val="006308D0"/>
    <w:tblPr>
      <w:tblStyleRowBandSize w:val="1"/>
      <w:tblStyleColBandSize w:val="1"/>
      <w:tblBorders>
        <w:top w:val="single" w:sz="2" w:space="0" w:color="AEFCDD" w:themeColor="accent3" w:themeTint="99"/>
        <w:bottom w:val="single" w:sz="2" w:space="0" w:color="AEFCDD" w:themeColor="accent3" w:themeTint="99"/>
        <w:insideH w:val="single" w:sz="2" w:space="0" w:color="AEFCDD" w:themeColor="accent3" w:themeTint="99"/>
        <w:insideV w:val="single" w:sz="2" w:space="0" w:color="AEFCDD" w:themeColor="accent3" w:themeTint="99"/>
      </w:tblBorders>
    </w:tblPr>
    <w:tblStylePr w:type="firstRow">
      <w:rPr>
        <w:b/>
        <w:bCs/>
      </w:rPr>
      <w:tblPr/>
      <w:tcPr>
        <w:tcBorders>
          <w:top w:val="nil"/>
          <w:bottom w:val="single" w:sz="12" w:space="0" w:color="AEFCDD" w:themeColor="accent3" w:themeTint="99"/>
          <w:insideH w:val="nil"/>
          <w:insideV w:val="nil"/>
        </w:tcBorders>
        <w:shd w:val="clear" w:color="auto" w:fill="FFFFFF" w:themeFill="background1"/>
      </w:tcPr>
    </w:tblStylePr>
    <w:tblStylePr w:type="lastRow">
      <w:rPr>
        <w:b/>
        <w:bCs/>
      </w:rPr>
      <w:tblPr/>
      <w:tcPr>
        <w:tcBorders>
          <w:top w:val="double" w:sz="2" w:space="0" w:color="AEFCD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EF3" w:themeFill="accent3" w:themeFillTint="33"/>
      </w:tcPr>
    </w:tblStylePr>
    <w:tblStylePr w:type="band1Horz">
      <w:tblPr/>
      <w:tcPr>
        <w:shd w:val="clear" w:color="auto" w:fill="E4FEF3" w:themeFill="accent3" w:themeFillTint="33"/>
      </w:tcPr>
    </w:tblStylePr>
  </w:style>
  <w:style w:type="table" w:styleId="GridTable2-Accent4">
    <w:name w:val="Grid Table 2 Accent 4"/>
    <w:basedOn w:val="TableNormal"/>
    <w:uiPriority w:val="47"/>
    <w:rsid w:val="006308D0"/>
    <w:tblPr>
      <w:tblStyleRowBandSize w:val="1"/>
      <w:tblStyleColBandSize w:val="1"/>
      <w:tblBorders>
        <w:top w:val="single" w:sz="2" w:space="0" w:color="00F0B3" w:themeColor="accent4" w:themeTint="99"/>
        <w:bottom w:val="single" w:sz="2" w:space="0" w:color="00F0B3" w:themeColor="accent4" w:themeTint="99"/>
        <w:insideH w:val="single" w:sz="2" w:space="0" w:color="00F0B3" w:themeColor="accent4" w:themeTint="99"/>
        <w:insideV w:val="single" w:sz="2" w:space="0" w:color="00F0B3" w:themeColor="accent4" w:themeTint="99"/>
      </w:tblBorders>
    </w:tblPr>
    <w:tblStylePr w:type="firstRow">
      <w:rPr>
        <w:b/>
        <w:bCs/>
      </w:rPr>
      <w:tblPr/>
      <w:tcPr>
        <w:tcBorders>
          <w:top w:val="nil"/>
          <w:bottom w:val="single" w:sz="12" w:space="0" w:color="00F0B3" w:themeColor="accent4" w:themeTint="99"/>
          <w:insideH w:val="nil"/>
          <w:insideV w:val="nil"/>
        </w:tcBorders>
        <w:shd w:val="clear" w:color="auto" w:fill="FFFFFF" w:themeFill="background1"/>
      </w:tcPr>
    </w:tblStylePr>
    <w:tblStylePr w:type="lastRow">
      <w:rPr>
        <w:b/>
        <w:bCs/>
      </w:rPr>
      <w:tblPr/>
      <w:tcPr>
        <w:tcBorders>
          <w:top w:val="double" w:sz="2" w:space="0" w:color="00F0B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FFE8" w:themeFill="accent4" w:themeFillTint="33"/>
      </w:tcPr>
    </w:tblStylePr>
    <w:tblStylePr w:type="band1Horz">
      <w:tblPr/>
      <w:tcPr>
        <w:shd w:val="clear" w:color="auto" w:fill="A5FFE8" w:themeFill="accent4" w:themeFillTint="33"/>
      </w:tcPr>
    </w:tblStylePr>
  </w:style>
  <w:style w:type="table" w:styleId="GridTable2-Accent5">
    <w:name w:val="Grid Table 2 Accent 5"/>
    <w:basedOn w:val="TableNormal"/>
    <w:uiPriority w:val="47"/>
    <w:rsid w:val="006308D0"/>
    <w:tblPr>
      <w:tblStyleRowBandSize w:val="1"/>
      <w:tblStyleColBandSize w:val="1"/>
      <w:tblBorders>
        <w:top w:val="single" w:sz="2" w:space="0" w:color="C9C9C9" w:themeColor="accent5" w:themeTint="99"/>
        <w:bottom w:val="single" w:sz="2" w:space="0" w:color="C9C9C9" w:themeColor="accent5" w:themeTint="99"/>
        <w:insideH w:val="single" w:sz="2" w:space="0" w:color="C9C9C9" w:themeColor="accent5" w:themeTint="99"/>
        <w:insideV w:val="single" w:sz="2" w:space="0" w:color="C9C9C9" w:themeColor="accent5" w:themeTint="99"/>
      </w:tblBorders>
    </w:tblPr>
    <w:tblStylePr w:type="firstRow">
      <w:rPr>
        <w:b/>
        <w:bCs/>
      </w:rPr>
      <w:tblPr/>
      <w:tcPr>
        <w:tcBorders>
          <w:top w:val="nil"/>
          <w:bottom w:val="single" w:sz="12" w:space="0" w:color="C9C9C9" w:themeColor="accent5" w:themeTint="99"/>
          <w:insideH w:val="nil"/>
          <w:insideV w:val="nil"/>
        </w:tcBorders>
        <w:shd w:val="clear" w:color="auto" w:fill="FFFFFF" w:themeFill="background1"/>
      </w:tcPr>
    </w:tblStylePr>
    <w:tblStylePr w:type="lastRow">
      <w:rPr>
        <w:b/>
        <w:bCs/>
      </w:rPr>
      <w:tblPr/>
      <w:tcPr>
        <w:tcBorders>
          <w:top w:val="double" w:sz="2" w:space="0" w:color="C9C9C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2-Accent6">
    <w:name w:val="Grid Table 2 Accent 6"/>
    <w:basedOn w:val="TableNormal"/>
    <w:uiPriority w:val="47"/>
    <w:rsid w:val="006308D0"/>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rsid w:val="006308D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308D0"/>
    <w:tblPr>
      <w:tblStyleRowBandSize w:val="1"/>
      <w:tblStyleColBandSize w:val="1"/>
      <w:tblBorders>
        <w:top w:val="single" w:sz="4" w:space="0" w:color="18FFB4" w:themeColor="accent1" w:themeTint="99"/>
        <w:left w:val="single" w:sz="4" w:space="0" w:color="18FFB4" w:themeColor="accent1" w:themeTint="99"/>
        <w:bottom w:val="single" w:sz="4" w:space="0" w:color="18FFB4" w:themeColor="accent1" w:themeTint="99"/>
        <w:right w:val="single" w:sz="4" w:space="0" w:color="18FFB4" w:themeColor="accent1" w:themeTint="99"/>
        <w:insideH w:val="single" w:sz="4" w:space="0" w:color="18FFB4" w:themeColor="accent1" w:themeTint="99"/>
        <w:insideV w:val="single" w:sz="4" w:space="0" w:color="18FFB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FFE6" w:themeFill="accent1" w:themeFillTint="33"/>
      </w:tcPr>
    </w:tblStylePr>
    <w:tblStylePr w:type="band1Horz">
      <w:tblPr/>
      <w:tcPr>
        <w:shd w:val="clear" w:color="auto" w:fill="B2FFE6" w:themeFill="accent1" w:themeFillTint="33"/>
      </w:tcPr>
    </w:tblStylePr>
    <w:tblStylePr w:type="neCell">
      <w:tblPr/>
      <w:tcPr>
        <w:tcBorders>
          <w:bottom w:val="single" w:sz="4" w:space="0" w:color="18FFB4" w:themeColor="accent1" w:themeTint="99"/>
        </w:tcBorders>
      </w:tcPr>
    </w:tblStylePr>
    <w:tblStylePr w:type="nwCell">
      <w:tblPr/>
      <w:tcPr>
        <w:tcBorders>
          <w:bottom w:val="single" w:sz="4" w:space="0" w:color="18FFB4" w:themeColor="accent1" w:themeTint="99"/>
        </w:tcBorders>
      </w:tcPr>
    </w:tblStylePr>
    <w:tblStylePr w:type="seCell">
      <w:tblPr/>
      <w:tcPr>
        <w:tcBorders>
          <w:top w:val="single" w:sz="4" w:space="0" w:color="18FFB4" w:themeColor="accent1" w:themeTint="99"/>
        </w:tcBorders>
      </w:tcPr>
    </w:tblStylePr>
    <w:tblStylePr w:type="swCell">
      <w:tblPr/>
      <w:tcPr>
        <w:tcBorders>
          <w:top w:val="single" w:sz="4" w:space="0" w:color="18FFB4" w:themeColor="accent1" w:themeTint="99"/>
        </w:tcBorders>
      </w:tcPr>
    </w:tblStylePr>
  </w:style>
  <w:style w:type="table" w:styleId="GridTable3-Accent2">
    <w:name w:val="Grid Table 3 Accent 2"/>
    <w:basedOn w:val="TableNormal"/>
    <w:uiPriority w:val="48"/>
    <w:rsid w:val="006308D0"/>
    <w:tblPr>
      <w:tblStyleRowBandSize w:val="1"/>
      <w:tblStyleColBandSize w:val="1"/>
      <w:tblBorders>
        <w:top w:val="single" w:sz="4" w:space="0" w:color="58F7BB" w:themeColor="accent2" w:themeTint="99"/>
        <w:left w:val="single" w:sz="4" w:space="0" w:color="58F7BB" w:themeColor="accent2" w:themeTint="99"/>
        <w:bottom w:val="single" w:sz="4" w:space="0" w:color="58F7BB" w:themeColor="accent2" w:themeTint="99"/>
        <w:right w:val="single" w:sz="4" w:space="0" w:color="58F7BB" w:themeColor="accent2" w:themeTint="99"/>
        <w:insideH w:val="single" w:sz="4" w:space="0" w:color="58F7BB" w:themeColor="accent2" w:themeTint="99"/>
        <w:insideV w:val="single" w:sz="4" w:space="0" w:color="58F7B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CE8" w:themeFill="accent2" w:themeFillTint="33"/>
      </w:tcPr>
    </w:tblStylePr>
    <w:tblStylePr w:type="band1Horz">
      <w:tblPr/>
      <w:tcPr>
        <w:shd w:val="clear" w:color="auto" w:fill="C7FCE8" w:themeFill="accent2" w:themeFillTint="33"/>
      </w:tcPr>
    </w:tblStylePr>
    <w:tblStylePr w:type="neCell">
      <w:tblPr/>
      <w:tcPr>
        <w:tcBorders>
          <w:bottom w:val="single" w:sz="4" w:space="0" w:color="58F7BB" w:themeColor="accent2" w:themeTint="99"/>
        </w:tcBorders>
      </w:tcPr>
    </w:tblStylePr>
    <w:tblStylePr w:type="nwCell">
      <w:tblPr/>
      <w:tcPr>
        <w:tcBorders>
          <w:bottom w:val="single" w:sz="4" w:space="0" w:color="58F7BB" w:themeColor="accent2" w:themeTint="99"/>
        </w:tcBorders>
      </w:tcPr>
    </w:tblStylePr>
    <w:tblStylePr w:type="seCell">
      <w:tblPr/>
      <w:tcPr>
        <w:tcBorders>
          <w:top w:val="single" w:sz="4" w:space="0" w:color="58F7BB" w:themeColor="accent2" w:themeTint="99"/>
        </w:tcBorders>
      </w:tcPr>
    </w:tblStylePr>
    <w:tblStylePr w:type="swCell">
      <w:tblPr/>
      <w:tcPr>
        <w:tcBorders>
          <w:top w:val="single" w:sz="4" w:space="0" w:color="58F7BB" w:themeColor="accent2" w:themeTint="99"/>
        </w:tcBorders>
      </w:tcPr>
    </w:tblStylePr>
  </w:style>
  <w:style w:type="table" w:styleId="GridTable3-Accent3">
    <w:name w:val="Grid Table 3 Accent 3"/>
    <w:basedOn w:val="TableNormal"/>
    <w:uiPriority w:val="48"/>
    <w:rsid w:val="006308D0"/>
    <w:tblPr>
      <w:tblStyleRowBandSize w:val="1"/>
      <w:tblStyleColBandSize w:val="1"/>
      <w:tblBorders>
        <w:top w:val="single" w:sz="4" w:space="0" w:color="AEFCDD" w:themeColor="accent3" w:themeTint="99"/>
        <w:left w:val="single" w:sz="4" w:space="0" w:color="AEFCDD" w:themeColor="accent3" w:themeTint="99"/>
        <w:bottom w:val="single" w:sz="4" w:space="0" w:color="AEFCDD" w:themeColor="accent3" w:themeTint="99"/>
        <w:right w:val="single" w:sz="4" w:space="0" w:color="AEFCDD" w:themeColor="accent3" w:themeTint="99"/>
        <w:insideH w:val="single" w:sz="4" w:space="0" w:color="AEFCDD" w:themeColor="accent3" w:themeTint="99"/>
        <w:insideV w:val="single" w:sz="4" w:space="0" w:color="AEFCD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EF3" w:themeFill="accent3" w:themeFillTint="33"/>
      </w:tcPr>
    </w:tblStylePr>
    <w:tblStylePr w:type="band1Horz">
      <w:tblPr/>
      <w:tcPr>
        <w:shd w:val="clear" w:color="auto" w:fill="E4FEF3" w:themeFill="accent3" w:themeFillTint="33"/>
      </w:tcPr>
    </w:tblStylePr>
    <w:tblStylePr w:type="neCell">
      <w:tblPr/>
      <w:tcPr>
        <w:tcBorders>
          <w:bottom w:val="single" w:sz="4" w:space="0" w:color="AEFCDD" w:themeColor="accent3" w:themeTint="99"/>
        </w:tcBorders>
      </w:tcPr>
    </w:tblStylePr>
    <w:tblStylePr w:type="nwCell">
      <w:tblPr/>
      <w:tcPr>
        <w:tcBorders>
          <w:bottom w:val="single" w:sz="4" w:space="0" w:color="AEFCDD" w:themeColor="accent3" w:themeTint="99"/>
        </w:tcBorders>
      </w:tcPr>
    </w:tblStylePr>
    <w:tblStylePr w:type="seCell">
      <w:tblPr/>
      <w:tcPr>
        <w:tcBorders>
          <w:top w:val="single" w:sz="4" w:space="0" w:color="AEFCDD" w:themeColor="accent3" w:themeTint="99"/>
        </w:tcBorders>
      </w:tcPr>
    </w:tblStylePr>
    <w:tblStylePr w:type="swCell">
      <w:tblPr/>
      <w:tcPr>
        <w:tcBorders>
          <w:top w:val="single" w:sz="4" w:space="0" w:color="AEFCDD" w:themeColor="accent3" w:themeTint="99"/>
        </w:tcBorders>
      </w:tcPr>
    </w:tblStylePr>
  </w:style>
  <w:style w:type="table" w:styleId="GridTable3-Accent4">
    <w:name w:val="Grid Table 3 Accent 4"/>
    <w:basedOn w:val="TableNormal"/>
    <w:uiPriority w:val="48"/>
    <w:rsid w:val="006308D0"/>
    <w:tblPr>
      <w:tblStyleRowBandSize w:val="1"/>
      <w:tblStyleColBandSize w:val="1"/>
      <w:tblBorders>
        <w:top w:val="single" w:sz="4" w:space="0" w:color="00F0B3" w:themeColor="accent4" w:themeTint="99"/>
        <w:left w:val="single" w:sz="4" w:space="0" w:color="00F0B3" w:themeColor="accent4" w:themeTint="99"/>
        <w:bottom w:val="single" w:sz="4" w:space="0" w:color="00F0B3" w:themeColor="accent4" w:themeTint="99"/>
        <w:right w:val="single" w:sz="4" w:space="0" w:color="00F0B3" w:themeColor="accent4" w:themeTint="99"/>
        <w:insideH w:val="single" w:sz="4" w:space="0" w:color="00F0B3" w:themeColor="accent4" w:themeTint="99"/>
        <w:insideV w:val="single" w:sz="4" w:space="0" w:color="00F0B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FFE8" w:themeFill="accent4" w:themeFillTint="33"/>
      </w:tcPr>
    </w:tblStylePr>
    <w:tblStylePr w:type="band1Horz">
      <w:tblPr/>
      <w:tcPr>
        <w:shd w:val="clear" w:color="auto" w:fill="A5FFE8" w:themeFill="accent4" w:themeFillTint="33"/>
      </w:tcPr>
    </w:tblStylePr>
    <w:tblStylePr w:type="neCell">
      <w:tblPr/>
      <w:tcPr>
        <w:tcBorders>
          <w:bottom w:val="single" w:sz="4" w:space="0" w:color="00F0B3" w:themeColor="accent4" w:themeTint="99"/>
        </w:tcBorders>
      </w:tcPr>
    </w:tblStylePr>
    <w:tblStylePr w:type="nwCell">
      <w:tblPr/>
      <w:tcPr>
        <w:tcBorders>
          <w:bottom w:val="single" w:sz="4" w:space="0" w:color="00F0B3" w:themeColor="accent4" w:themeTint="99"/>
        </w:tcBorders>
      </w:tcPr>
    </w:tblStylePr>
    <w:tblStylePr w:type="seCell">
      <w:tblPr/>
      <w:tcPr>
        <w:tcBorders>
          <w:top w:val="single" w:sz="4" w:space="0" w:color="00F0B3" w:themeColor="accent4" w:themeTint="99"/>
        </w:tcBorders>
      </w:tcPr>
    </w:tblStylePr>
    <w:tblStylePr w:type="swCell">
      <w:tblPr/>
      <w:tcPr>
        <w:tcBorders>
          <w:top w:val="single" w:sz="4" w:space="0" w:color="00F0B3" w:themeColor="accent4" w:themeTint="99"/>
        </w:tcBorders>
      </w:tcPr>
    </w:tblStylePr>
  </w:style>
  <w:style w:type="table" w:styleId="GridTable3-Accent5">
    <w:name w:val="Grid Table 3 Accent 5"/>
    <w:basedOn w:val="TableNormal"/>
    <w:uiPriority w:val="48"/>
    <w:rsid w:val="006308D0"/>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3-Accent6">
    <w:name w:val="Grid Table 3 Accent 6"/>
    <w:basedOn w:val="TableNormal"/>
    <w:uiPriority w:val="48"/>
    <w:rsid w:val="006308D0"/>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rsid w:val="006308D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308D0"/>
    <w:tblPr>
      <w:tblStyleRowBandSize w:val="1"/>
      <w:tblStyleColBandSize w:val="1"/>
      <w:tblBorders>
        <w:top w:val="single" w:sz="4" w:space="0" w:color="18FFB4" w:themeColor="accent1" w:themeTint="99"/>
        <w:left w:val="single" w:sz="4" w:space="0" w:color="18FFB4" w:themeColor="accent1" w:themeTint="99"/>
        <w:bottom w:val="single" w:sz="4" w:space="0" w:color="18FFB4" w:themeColor="accent1" w:themeTint="99"/>
        <w:right w:val="single" w:sz="4" w:space="0" w:color="18FFB4" w:themeColor="accent1" w:themeTint="99"/>
        <w:insideH w:val="single" w:sz="4" w:space="0" w:color="18FFB4" w:themeColor="accent1" w:themeTint="99"/>
        <w:insideV w:val="single" w:sz="4" w:space="0" w:color="18FFB4" w:themeColor="accent1" w:themeTint="99"/>
      </w:tblBorders>
    </w:tblPr>
    <w:tblStylePr w:type="firstRow">
      <w:rPr>
        <w:b/>
        <w:bCs/>
        <w:color w:val="FFFFFF" w:themeColor="background1"/>
      </w:rPr>
      <w:tblPr/>
      <w:tcPr>
        <w:tcBorders>
          <w:top w:val="single" w:sz="4" w:space="0" w:color="007D55" w:themeColor="accent1"/>
          <w:left w:val="single" w:sz="4" w:space="0" w:color="007D55" w:themeColor="accent1"/>
          <w:bottom w:val="single" w:sz="4" w:space="0" w:color="007D55" w:themeColor="accent1"/>
          <w:right w:val="single" w:sz="4" w:space="0" w:color="007D55" w:themeColor="accent1"/>
          <w:insideH w:val="nil"/>
          <w:insideV w:val="nil"/>
        </w:tcBorders>
        <w:shd w:val="clear" w:color="auto" w:fill="007D55" w:themeFill="accent1"/>
      </w:tcPr>
    </w:tblStylePr>
    <w:tblStylePr w:type="lastRow">
      <w:rPr>
        <w:b/>
        <w:bCs/>
      </w:rPr>
      <w:tblPr/>
      <w:tcPr>
        <w:tcBorders>
          <w:top w:val="double" w:sz="4" w:space="0" w:color="007D55" w:themeColor="accent1"/>
        </w:tcBorders>
      </w:tcPr>
    </w:tblStylePr>
    <w:tblStylePr w:type="firstCol">
      <w:rPr>
        <w:b/>
        <w:bCs/>
      </w:rPr>
    </w:tblStylePr>
    <w:tblStylePr w:type="lastCol">
      <w:rPr>
        <w:b/>
        <w:bCs/>
      </w:rPr>
    </w:tblStylePr>
    <w:tblStylePr w:type="band1Vert">
      <w:tblPr/>
      <w:tcPr>
        <w:shd w:val="clear" w:color="auto" w:fill="B2FFE6" w:themeFill="accent1" w:themeFillTint="33"/>
      </w:tcPr>
    </w:tblStylePr>
    <w:tblStylePr w:type="band1Horz">
      <w:tblPr/>
      <w:tcPr>
        <w:shd w:val="clear" w:color="auto" w:fill="B2FFE6" w:themeFill="accent1" w:themeFillTint="33"/>
      </w:tcPr>
    </w:tblStylePr>
  </w:style>
  <w:style w:type="table" w:styleId="GridTable4-Accent2">
    <w:name w:val="Grid Table 4 Accent 2"/>
    <w:basedOn w:val="TableNormal"/>
    <w:uiPriority w:val="49"/>
    <w:rsid w:val="006308D0"/>
    <w:tblPr>
      <w:tblStyleRowBandSize w:val="1"/>
      <w:tblStyleColBandSize w:val="1"/>
      <w:tblBorders>
        <w:top w:val="single" w:sz="4" w:space="0" w:color="58F7BB" w:themeColor="accent2" w:themeTint="99"/>
        <w:left w:val="single" w:sz="4" w:space="0" w:color="58F7BB" w:themeColor="accent2" w:themeTint="99"/>
        <w:bottom w:val="single" w:sz="4" w:space="0" w:color="58F7BB" w:themeColor="accent2" w:themeTint="99"/>
        <w:right w:val="single" w:sz="4" w:space="0" w:color="58F7BB" w:themeColor="accent2" w:themeTint="99"/>
        <w:insideH w:val="single" w:sz="4" w:space="0" w:color="58F7BB" w:themeColor="accent2" w:themeTint="99"/>
        <w:insideV w:val="single" w:sz="4" w:space="0" w:color="58F7BB" w:themeColor="accent2" w:themeTint="99"/>
      </w:tblBorders>
    </w:tblPr>
    <w:tblStylePr w:type="firstRow">
      <w:rPr>
        <w:b/>
        <w:bCs/>
        <w:color w:val="FFFFFF" w:themeColor="background1"/>
      </w:rPr>
      <w:tblPr/>
      <w:tcPr>
        <w:tcBorders>
          <w:top w:val="single" w:sz="4" w:space="0" w:color="0AD287" w:themeColor="accent2"/>
          <w:left w:val="single" w:sz="4" w:space="0" w:color="0AD287" w:themeColor="accent2"/>
          <w:bottom w:val="single" w:sz="4" w:space="0" w:color="0AD287" w:themeColor="accent2"/>
          <w:right w:val="single" w:sz="4" w:space="0" w:color="0AD287" w:themeColor="accent2"/>
          <w:insideH w:val="nil"/>
          <w:insideV w:val="nil"/>
        </w:tcBorders>
        <w:shd w:val="clear" w:color="auto" w:fill="0AD287" w:themeFill="accent2"/>
      </w:tcPr>
    </w:tblStylePr>
    <w:tblStylePr w:type="lastRow">
      <w:rPr>
        <w:b/>
        <w:bCs/>
      </w:rPr>
      <w:tblPr/>
      <w:tcPr>
        <w:tcBorders>
          <w:top w:val="double" w:sz="4" w:space="0" w:color="0AD287" w:themeColor="accent2"/>
        </w:tcBorders>
      </w:tcPr>
    </w:tblStylePr>
    <w:tblStylePr w:type="firstCol">
      <w:rPr>
        <w:b/>
        <w:bCs/>
      </w:rPr>
    </w:tblStylePr>
    <w:tblStylePr w:type="lastCol">
      <w:rPr>
        <w:b/>
        <w:bCs/>
      </w:rPr>
    </w:tblStylePr>
    <w:tblStylePr w:type="band1Vert">
      <w:tblPr/>
      <w:tcPr>
        <w:shd w:val="clear" w:color="auto" w:fill="C7FCE8" w:themeFill="accent2" w:themeFillTint="33"/>
      </w:tcPr>
    </w:tblStylePr>
    <w:tblStylePr w:type="band1Horz">
      <w:tblPr/>
      <w:tcPr>
        <w:shd w:val="clear" w:color="auto" w:fill="C7FCE8" w:themeFill="accent2" w:themeFillTint="33"/>
      </w:tcPr>
    </w:tblStylePr>
  </w:style>
  <w:style w:type="table" w:styleId="GridTable4-Accent3">
    <w:name w:val="Grid Table 4 Accent 3"/>
    <w:basedOn w:val="TableNormal"/>
    <w:uiPriority w:val="49"/>
    <w:rsid w:val="006308D0"/>
    <w:tblPr>
      <w:tblStyleRowBandSize w:val="1"/>
      <w:tblStyleColBandSize w:val="1"/>
      <w:tblBorders>
        <w:top w:val="single" w:sz="4" w:space="0" w:color="AEFCDD" w:themeColor="accent3" w:themeTint="99"/>
        <w:left w:val="single" w:sz="4" w:space="0" w:color="AEFCDD" w:themeColor="accent3" w:themeTint="99"/>
        <w:bottom w:val="single" w:sz="4" w:space="0" w:color="AEFCDD" w:themeColor="accent3" w:themeTint="99"/>
        <w:right w:val="single" w:sz="4" w:space="0" w:color="AEFCDD" w:themeColor="accent3" w:themeTint="99"/>
        <w:insideH w:val="single" w:sz="4" w:space="0" w:color="AEFCDD" w:themeColor="accent3" w:themeTint="99"/>
        <w:insideV w:val="single" w:sz="4" w:space="0" w:color="AEFCDD" w:themeColor="accent3" w:themeTint="99"/>
      </w:tblBorders>
    </w:tblPr>
    <w:tblStylePr w:type="firstRow">
      <w:rPr>
        <w:b/>
        <w:bCs/>
        <w:color w:val="FFFFFF" w:themeColor="background1"/>
      </w:rPr>
      <w:tblPr/>
      <w:tcPr>
        <w:tcBorders>
          <w:top w:val="single" w:sz="4" w:space="0" w:color="78FAC8" w:themeColor="accent3"/>
          <w:left w:val="single" w:sz="4" w:space="0" w:color="78FAC8" w:themeColor="accent3"/>
          <w:bottom w:val="single" w:sz="4" w:space="0" w:color="78FAC8" w:themeColor="accent3"/>
          <w:right w:val="single" w:sz="4" w:space="0" w:color="78FAC8" w:themeColor="accent3"/>
          <w:insideH w:val="nil"/>
          <w:insideV w:val="nil"/>
        </w:tcBorders>
        <w:shd w:val="clear" w:color="auto" w:fill="78FAC8" w:themeFill="accent3"/>
      </w:tcPr>
    </w:tblStylePr>
    <w:tblStylePr w:type="lastRow">
      <w:rPr>
        <w:b/>
        <w:bCs/>
      </w:rPr>
      <w:tblPr/>
      <w:tcPr>
        <w:tcBorders>
          <w:top w:val="double" w:sz="4" w:space="0" w:color="78FAC8" w:themeColor="accent3"/>
        </w:tcBorders>
      </w:tcPr>
    </w:tblStylePr>
    <w:tblStylePr w:type="firstCol">
      <w:rPr>
        <w:b/>
        <w:bCs/>
      </w:rPr>
    </w:tblStylePr>
    <w:tblStylePr w:type="lastCol">
      <w:rPr>
        <w:b/>
        <w:bCs/>
      </w:rPr>
    </w:tblStylePr>
    <w:tblStylePr w:type="band1Vert">
      <w:tblPr/>
      <w:tcPr>
        <w:shd w:val="clear" w:color="auto" w:fill="E4FEF3" w:themeFill="accent3" w:themeFillTint="33"/>
      </w:tcPr>
    </w:tblStylePr>
    <w:tblStylePr w:type="band1Horz">
      <w:tblPr/>
      <w:tcPr>
        <w:shd w:val="clear" w:color="auto" w:fill="E4FEF3" w:themeFill="accent3" w:themeFillTint="33"/>
      </w:tcPr>
    </w:tblStylePr>
  </w:style>
  <w:style w:type="table" w:styleId="GridTable4-Accent4">
    <w:name w:val="Grid Table 4 Accent 4"/>
    <w:basedOn w:val="TableNormal"/>
    <w:uiPriority w:val="49"/>
    <w:rsid w:val="006308D0"/>
    <w:tblPr>
      <w:tblStyleRowBandSize w:val="1"/>
      <w:tblStyleColBandSize w:val="1"/>
      <w:tblBorders>
        <w:top w:val="single" w:sz="4" w:space="0" w:color="00F0B3" w:themeColor="accent4" w:themeTint="99"/>
        <w:left w:val="single" w:sz="4" w:space="0" w:color="00F0B3" w:themeColor="accent4" w:themeTint="99"/>
        <w:bottom w:val="single" w:sz="4" w:space="0" w:color="00F0B3" w:themeColor="accent4" w:themeTint="99"/>
        <w:right w:val="single" w:sz="4" w:space="0" w:color="00F0B3" w:themeColor="accent4" w:themeTint="99"/>
        <w:insideH w:val="single" w:sz="4" w:space="0" w:color="00F0B3" w:themeColor="accent4" w:themeTint="99"/>
        <w:insideV w:val="single" w:sz="4" w:space="0" w:color="00F0B3" w:themeColor="accent4" w:themeTint="99"/>
      </w:tblBorders>
    </w:tblPr>
    <w:tblStylePr w:type="firstRow">
      <w:rPr>
        <w:b/>
        <w:bCs/>
        <w:color w:val="FFFFFF" w:themeColor="background1"/>
      </w:rPr>
      <w:tblPr/>
      <w:tcPr>
        <w:tcBorders>
          <w:top w:val="single" w:sz="4" w:space="0" w:color="003C2D" w:themeColor="accent4"/>
          <w:left w:val="single" w:sz="4" w:space="0" w:color="003C2D" w:themeColor="accent4"/>
          <w:bottom w:val="single" w:sz="4" w:space="0" w:color="003C2D" w:themeColor="accent4"/>
          <w:right w:val="single" w:sz="4" w:space="0" w:color="003C2D" w:themeColor="accent4"/>
          <w:insideH w:val="nil"/>
          <w:insideV w:val="nil"/>
        </w:tcBorders>
        <w:shd w:val="clear" w:color="auto" w:fill="003C2D" w:themeFill="accent4"/>
      </w:tcPr>
    </w:tblStylePr>
    <w:tblStylePr w:type="lastRow">
      <w:rPr>
        <w:b/>
        <w:bCs/>
      </w:rPr>
      <w:tblPr/>
      <w:tcPr>
        <w:tcBorders>
          <w:top w:val="double" w:sz="4" w:space="0" w:color="003C2D" w:themeColor="accent4"/>
        </w:tcBorders>
      </w:tcPr>
    </w:tblStylePr>
    <w:tblStylePr w:type="firstCol">
      <w:rPr>
        <w:b/>
        <w:bCs/>
      </w:rPr>
    </w:tblStylePr>
    <w:tblStylePr w:type="lastCol">
      <w:rPr>
        <w:b/>
        <w:bCs/>
      </w:rPr>
    </w:tblStylePr>
    <w:tblStylePr w:type="band1Vert">
      <w:tblPr/>
      <w:tcPr>
        <w:shd w:val="clear" w:color="auto" w:fill="A5FFE8" w:themeFill="accent4" w:themeFillTint="33"/>
      </w:tcPr>
    </w:tblStylePr>
    <w:tblStylePr w:type="band1Horz">
      <w:tblPr/>
      <w:tcPr>
        <w:shd w:val="clear" w:color="auto" w:fill="A5FFE8" w:themeFill="accent4" w:themeFillTint="33"/>
      </w:tcPr>
    </w:tblStylePr>
  </w:style>
  <w:style w:type="table" w:styleId="GridTable4-Accent5">
    <w:name w:val="Grid Table 4 Accent 5"/>
    <w:basedOn w:val="TableNormal"/>
    <w:uiPriority w:val="49"/>
    <w:rsid w:val="006308D0"/>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insideV w:val="nil"/>
        </w:tcBorders>
        <w:shd w:val="clear" w:color="auto" w:fill="A5A5A5" w:themeFill="accent5"/>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5Dark">
    <w:name w:val="Grid Table 5 Dark"/>
    <w:basedOn w:val="TableNormal"/>
    <w:uiPriority w:val="50"/>
    <w:rsid w:val="006308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308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FF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D5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D5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D5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D55" w:themeFill="accent1"/>
      </w:tcPr>
    </w:tblStylePr>
    <w:tblStylePr w:type="band1Vert">
      <w:tblPr/>
      <w:tcPr>
        <w:shd w:val="clear" w:color="auto" w:fill="65FFCD" w:themeFill="accent1" w:themeFillTint="66"/>
      </w:tcPr>
    </w:tblStylePr>
    <w:tblStylePr w:type="band1Horz">
      <w:tblPr/>
      <w:tcPr>
        <w:shd w:val="clear" w:color="auto" w:fill="65FFCD" w:themeFill="accent1" w:themeFillTint="66"/>
      </w:tcPr>
    </w:tblStylePr>
  </w:style>
  <w:style w:type="table" w:styleId="GridTable5Dark-Accent2">
    <w:name w:val="Grid Table 5 Dark Accent 2"/>
    <w:basedOn w:val="TableNormal"/>
    <w:uiPriority w:val="50"/>
    <w:rsid w:val="006308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CE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D28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D28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D28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D287" w:themeFill="accent2"/>
      </w:tcPr>
    </w:tblStylePr>
    <w:tblStylePr w:type="band1Vert">
      <w:tblPr/>
      <w:tcPr>
        <w:shd w:val="clear" w:color="auto" w:fill="90F9D2" w:themeFill="accent2" w:themeFillTint="66"/>
      </w:tcPr>
    </w:tblStylePr>
    <w:tblStylePr w:type="band1Horz">
      <w:tblPr/>
      <w:tcPr>
        <w:shd w:val="clear" w:color="auto" w:fill="90F9D2" w:themeFill="accent2" w:themeFillTint="66"/>
      </w:tcPr>
    </w:tblStylePr>
  </w:style>
  <w:style w:type="table" w:styleId="GridTable5Dark-Accent3">
    <w:name w:val="Grid Table 5 Dark Accent 3"/>
    <w:basedOn w:val="TableNormal"/>
    <w:uiPriority w:val="50"/>
    <w:rsid w:val="006308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E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FAC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FAC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FAC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FAC8" w:themeFill="accent3"/>
      </w:tcPr>
    </w:tblStylePr>
    <w:tblStylePr w:type="band1Vert">
      <w:tblPr/>
      <w:tcPr>
        <w:shd w:val="clear" w:color="auto" w:fill="C9FDE8" w:themeFill="accent3" w:themeFillTint="66"/>
      </w:tcPr>
    </w:tblStylePr>
    <w:tblStylePr w:type="band1Horz">
      <w:tblPr/>
      <w:tcPr>
        <w:shd w:val="clear" w:color="auto" w:fill="C9FDE8" w:themeFill="accent3" w:themeFillTint="66"/>
      </w:tcPr>
    </w:tblStylePr>
  </w:style>
  <w:style w:type="table" w:styleId="GridTable5Dark-Accent4">
    <w:name w:val="Grid Table 5 Dark Accent 4"/>
    <w:basedOn w:val="TableNormal"/>
    <w:uiPriority w:val="50"/>
    <w:rsid w:val="006308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FF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C2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C2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C2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C2D" w:themeFill="accent4"/>
      </w:tcPr>
    </w:tblStylePr>
    <w:tblStylePr w:type="band1Vert">
      <w:tblPr/>
      <w:tcPr>
        <w:shd w:val="clear" w:color="auto" w:fill="4BFFD1" w:themeFill="accent4" w:themeFillTint="66"/>
      </w:tcPr>
    </w:tblStylePr>
    <w:tblStylePr w:type="band1Horz">
      <w:tblPr/>
      <w:tcPr>
        <w:shd w:val="clear" w:color="auto" w:fill="4BFFD1" w:themeFill="accent4" w:themeFillTint="66"/>
      </w:tcPr>
    </w:tblStylePr>
  </w:style>
  <w:style w:type="table" w:styleId="GridTable5Dark-Accent5">
    <w:name w:val="Grid Table 5 Dark Accent 5"/>
    <w:basedOn w:val="TableNormal"/>
    <w:uiPriority w:val="50"/>
    <w:rsid w:val="006308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table" w:styleId="GridTable5Dark-Accent6">
    <w:name w:val="Grid Table 5 Dark Accent 6"/>
    <w:basedOn w:val="TableNormal"/>
    <w:uiPriority w:val="50"/>
    <w:rsid w:val="006308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rsid w:val="006308D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308D0"/>
    <w:rPr>
      <w:color w:val="005D3F" w:themeColor="accent1" w:themeShade="BF"/>
    </w:rPr>
    <w:tblPr>
      <w:tblStyleRowBandSize w:val="1"/>
      <w:tblStyleColBandSize w:val="1"/>
      <w:tblBorders>
        <w:top w:val="single" w:sz="4" w:space="0" w:color="18FFB4" w:themeColor="accent1" w:themeTint="99"/>
        <w:left w:val="single" w:sz="4" w:space="0" w:color="18FFB4" w:themeColor="accent1" w:themeTint="99"/>
        <w:bottom w:val="single" w:sz="4" w:space="0" w:color="18FFB4" w:themeColor="accent1" w:themeTint="99"/>
        <w:right w:val="single" w:sz="4" w:space="0" w:color="18FFB4" w:themeColor="accent1" w:themeTint="99"/>
        <w:insideH w:val="single" w:sz="4" w:space="0" w:color="18FFB4" w:themeColor="accent1" w:themeTint="99"/>
        <w:insideV w:val="single" w:sz="4" w:space="0" w:color="18FFB4" w:themeColor="accent1" w:themeTint="99"/>
      </w:tblBorders>
    </w:tblPr>
    <w:tblStylePr w:type="firstRow">
      <w:rPr>
        <w:b/>
        <w:bCs/>
      </w:rPr>
      <w:tblPr/>
      <w:tcPr>
        <w:tcBorders>
          <w:bottom w:val="single" w:sz="12" w:space="0" w:color="18FFB4" w:themeColor="accent1" w:themeTint="99"/>
        </w:tcBorders>
      </w:tcPr>
    </w:tblStylePr>
    <w:tblStylePr w:type="lastRow">
      <w:rPr>
        <w:b/>
        <w:bCs/>
      </w:rPr>
      <w:tblPr/>
      <w:tcPr>
        <w:tcBorders>
          <w:top w:val="double" w:sz="4" w:space="0" w:color="18FFB4" w:themeColor="accent1" w:themeTint="99"/>
        </w:tcBorders>
      </w:tcPr>
    </w:tblStylePr>
    <w:tblStylePr w:type="firstCol">
      <w:rPr>
        <w:b/>
        <w:bCs/>
      </w:rPr>
    </w:tblStylePr>
    <w:tblStylePr w:type="lastCol">
      <w:rPr>
        <w:b/>
        <w:bCs/>
      </w:rPr>
    </w:tblStylePr>
    <w:tblStylePr w:type="band1Vert">
      <w:tblPr/>
      <w:tcPr>
        <w:shd w:val="clear" w:color="auto" w:fill="B2FFE6" w:themeFill="accent1" w:themeFillTint="33"/>
      </w:tcPr>
    </w:tblStylePr>
    <w:tblStylePr w:type="band1Horz">
      <w:tblPr/>
      <w:tcPr>
        <w:shd w:val="clear" w:color="auto" w:fill="B2FFE6" w:themeFill="accent1" w:themeFillTint="33"/>
      </w:tcPr>
    </w:tblStylePr>
  </w:style>
  <w:style w:type="table" w:styleId="GridTable6Colorful-Accent2">
    <w:name w:val="Grid Table 6 Colorful Accent 2"/>
    <w:basedOn w:val="TableNormal"/>
    <w:uiPriority w:val="51"/>
    <w:rsid w:val="006308D0"/>
    <w:rPr>
      <w:color w:val="079D64" w:themeColor="accent2" w:themeShade="BF"/>
    </w:rPr>
    <w:tblPr>
      <w:tblStyleRowBandSize w:val="1"/>
      <w:tblStyleColBandSize w:val="1"/>
      <w:tblBorders>
        <w:top w:val="single" w:sz="4" w:space="0" w:color="58F7BB" w:themeColor="accent2" w:themeTint="99"/>
        <w:left w:val="single" w:sz="4" w:space="0" w:color="58F7BB" w:themeColor="accent2" w:themeTint="99"/>
        <w:bottom w:val="single" w:sz="4" w:space="0" w:color="58F7BB" w:themeColor="accent2" w:themeTint="99"/>
        <w:right w:val="single" w:sz="4" w:space="0" w:color="58F7BB" w:themeColor="accent2" w:themeTint="99"/>
        <w:insideH w:val="single" w:sz="4" w:space="0" w:color="58F7BB" w:themeColor="accent2" w:themeTint="99"/>
        <w:insideV w:val="single" w:sz="4" w:space="0" w:color="58F7BB" w:themeColor="accent2" w:themeTint="99"/>
      </w:tblBorders>
    </w:tblPr>
    <w:tblStylePr w:type="firstRow">
      <w:rPr>
        <w:b/>
        <w:bCs/>
      </w:rPr>
      <w:tblPr/>
      <w:tcPr>
        <w:tcBorders>
          <w:bottom w:val="single" w:sz="12" w:space="0" w:color="58F7BB" w:themeColor="accent2" w:themeTint="99"/>
        </w:tcBorders>
      </w:tcPr>
    </w:tblStylePr>
    <w:tblStylePr w:type="lastRow">
      <w:rPr>
        <w:b/>
        <w:bCs/>
      </w:rPr>
      <w:tblPr/>
      <w:tcPr>
        <w:tcBorders>
          <w:top w:val="double" w:sz="4" w:space="0" w:color="58F7BB" w:themeColor="accent2" w:themeTint="99"/>
        </w:tcBorders>
      </w:tcPr>
    </w:tblStylePr>
    <w:tblStylePr w:type="firstCol">
      <w:rPr>
        <w:b/>
        <w:bCs/>
      </w:rPr>
    </w:tblStylePr>
    <w:tblStylePr w:type="lastCol">
      <w:rPr>
        <w:b/>
        <w:bCs/>
      </w:rPr>
    </w:tblStylePr>
    <w:tblStylePr w:type="band1Vert">
      <w:tblPr/>
      <w:tcPr>
        <w:shd w:val="clear" w:color="auto" w:fill="C7FCE8" w:themeFill="accent2" w:themeFillTint="33"/>
      </w:tcPr>
    </w:tblStylePr>
    <w:tblStylePr w:type="band1Horz">
      <w:tblPr/>
      <w:tcPr>
        <w:shd w:val="clear" w:color="auto" w:fill="C7FCE8" w:themeFill="accent2" w:themeFillTint="33"/>
      </w:tcPr>
    </w:tblStylePr>
  </w:style>
  <w:style w:type="table" w:styleId="GridTable6Colorful-Accent3">
    <w:name w:val="Grid Table 6 Colorful Accent 3"/>
    <w:basedOn w:val="TableNormal"/>
    <w:uiPriority w:val="51"/>
    <w:rsid w:val="006308D0"/>
    <w:rPr>
      <w:color w:val="1EF6A2" w:themeColor="accent3" w:themeShade="BF"/>
    </w:rPr>
    <w:tblPr>
      <w:tblStyleRowBandSize w:val="1"/>
      <w:tblStyleColBandSize w:val="1"/>
      <w:tblBorders>
        <w:top w:val="single" w:sz="4" w:space="0" w:color="AEFCDD" w:themeColor="accent3" w:themeTint="99"/>
        <w:left w:val="single" w:sz="4" w:space="0" w:color="AEFCDD" w:themeColor="accent3" w:themeTint="99"/>
        <w:bottom w:val="single" w:sz="4" w:space="0" w:color="AEFCDD" w:themeColor="accent3" w:themeTint="99"/>
        <w:right w:val="single" w:sz="4" w:space="0" w:color="AEFCDD" w:themeColor="accent3" w:themeTint="99"/>
        <w:insideH w:val="single" w:sz="4" w:space="0" w:color="AEFCDD" w:themeColor="accent3" w:themeTint="99"/>
        <w:insideV w:val="single" w:sz="4" w:space="0" w:color="AEFCDD" w:themeColor="accent3" w:themeTint="99"/>
      </w:tblBorders>
    </w:tblPr>
    <w:tblStylePr w:type="firstRow">
      <w:rPr>
        <w:b/>
        <w:bCs/>
      </w:rPr>
      <w:tblPr/>
      <w:tcPr>
        <w:tcBorders>
          <w:bottom w:val="single" w:sz="12" w:space="0" w:color="AEFCDD" w:themeColor="accent3" w:themeTint="99"/>
        </w:tcBorders>
      </w:tcPr>
    </w:tblStylePr>
    <w:tblStylePr w:type="lastRow">
      <w:rPr>
        <w:b/>
        <w:bCs/>
      </w:rPr>
      <w:tblPr/>
      <w:tcPr>
        <w:tcBorders>
          <w:top w:val="double" w:sz="4" w:space="0" w:color="AEFCDD" w:themeColor="accent3" w:themeTint="99"/>
        </w:tcBorders>
      </w:tcPr>
    </w:tblStylePr>
    <w:tblStylePr w:type="firstCol">
      <w:rPr>
        <w:b/>
        <w:bCs/>
      </w:rPr>
    </w:tblStylePr>
    <w:tblStylePr w:type="lastCol">
      <w:rPr>
        <w:b/>
        <w:bCs/>
      </w:rPr>
    </w:tblStylePr>
    <w:tblStylePr w:type="band1Vert">
      <w:tblPr/>
      <w:tcPr>
        <w:shd w:val="clear" w:color="auto" w:fill="E4FEF3" w:themeFill="accent3" w:themeFillTint="33"/>
      </w:tcPr>
    </w:tblStylePr>
    <w:tblStylePr w:type="band1Horz">
      <w:tblPr/>
      <w:tcPr>
        <w:shd w:val="clear" w:color="auto" w:fill="E4FEF3" w:themeFill="accent3" w:themeFillTint="33"/>
      </w:tcPr>
    </w:tblStylePr>
  </w:style>
  <w:style w:type="table" w:styleId="GridTable6Colorful-Accent4">
    <w:name w:val="Grid Table 6 Colorful Accent 4"/>
    <w:basedOn w:val="TableNormal"/>
    <w:uiPriority w:val="51"/>
    <w:rsid w:val="006308D0"/>
    <w:rPr>
      <w:color w:val="002C21" w:themeColor="accent4" w:themeShade="BF"/>
    </w:rPr>
    <w:tblPr>
      <w:tblStyleRowBandSize w:val="1"/>
      <w:tblStyleColBandSize w:val="1"/>
      <w:tblBorders>
        <w:top w:val="single" w:sz="4" w:space="0" w:color="00F0B3" w:themeColor="accent4" w:themeTint="99"/>
        <w:left w:val="single" w:sz="4" w:space="0" w:color="00F0B3" w:themeColor="accent4" w:themeTint="99"/>
        <w:bottom w:val="single" w:sz="4" w:space="0" w:color="00F0B3" w:themeColor="accent4" w:themeTint="99"/>
        <w:right w:val="single" w:sz="4" w:space="0" w:color="00F0B3" w:themeColor="accent4" w:themeTint="99"/>
        <w:insideH w:val="single" w:sz="4" w:space="0" w:color="00F0B3" w:themeColor="accent4" w:themeTint="99"/>
        <w:insideV w:val="single" w:sz="4" w:space="0" w:color="00F0B3" w:themeColor="accent4" w:themeTint="99"/>
      </w:tblBorders>
    </w:tblPr>
    <w:tblStylePr w:type="firstRow">
      <w:rPr>
        <w:b/>
        <w:bCs/>
      </w:rPr>
      <w:tblPr/>
      <w:tcPr>
        <w:tcBorders>
          <w:bottom w:val="single" w:sz="12" w:space="0" w:color="00F0B3" w:themeColor="accent4" w:themeTint="99"/>
        </w:tcBorders>
      </w:tcPr>
    </w:tblStylePr>
    <w:tblStylePr w:type="lastRow">
      <w:rPr>
        <w:b/>
        <w:bCs/>
      </w:rPr>
      <w:tblPr/>
      <w:tcPr>
        <w:tcBorders>
          <w:top w:val="double" w:sz="4" w:space="0" w:color="00F0B3" w:themeColor="accent4" w:themeTint="99"/>
        </w:tcBorders>
      </w:tcPr>
    </w:tblStylePr>
    <w:tblStylePr w:type="firstCol">
      <w:rPr>
        <w:b/>
        <w:bCs/>
      </w:rPr>
    </w:tblStylePr>
    <w:tblStylePr w:type="lastCol">
      <w:rPr>
        <w:b/>
        <w:bCs/>
      </w:rPr>
    </w:tblStylePr>
    <w:tblStylePr w:type="band1Vert">
      <w:tblPr/>
      <w:tcPr>
        <w:shd w:val="clear" w:color="auto" w:fill="A5FFE8" w:themeFill="accent4" w:themeFillTint="33"/>
      </w:tcPr>
    </w:tblStylePr>
    <w:tblStylePr w:type="band1Horz">
      <w:tblPr/>
      <w:tcPr>
        <w:shd w:val="clear" w:color="auto" w:fill="A5FFE8" w:themeFill="accent4" w:themeFillTint="33"/>
      </w:tcPr>
    </w:tblStylePr>
  </w:style>
  <w:style w:type="table" w:styleId="GridTable6Colorful-Accent5">
    <w:name w:val="Grid Table 6 Colorful Accent 5"/>
    <w:basedOn w:val="TableNormal"/>
    <w:uiPriority w:val="51"/>
    <w:rsid w:val="006308D0"/>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6Colorful-Accent6">
    <w:name w:val="Grid Table 6 Colorful Accent 6"/>
    <w:basedOn w:val="TableNormal"/>
    <w:uiPriority w:val="51"/>
    <w:rsid w:val="006308D0"/>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rsid w:val="006308D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308D0"/>
    <w:rPr>
      <w:color w:val="005D3F" w:themeColor="accent1" w:themeShade="BF"/>
    </w:rPr>
    <w:tblPr>
      <w:tblStyleRowBandSize w:val="1"/>
      <w:tblStyleColBandSize w:val="1"/>
      <w:tblBorders>
        <w:top w:val="single" w:sz="4" w:space="0" w:color="18FFB4" w:themeColor="accent1" w:themeTint="99"/>
        <w:left w:val="single" w:sz="4" w:space="0" w:color="18FFB4" w:themeColor="accent1" w:themeTint="99"/>
        <w:bottom w:val="single" w:sz="4" w:space="0" w:color="18FFB4" w:themeColor="accent1" w:themeTint="99"/>
        <w:right w:val="single" w:sz="4" w:space="0" w:color="18FFB4" w:themeColor="accent1" w:themeTint="99"/>
        <w:insideH w:val="single" w:sz="4" w:space="0" w:color="18FFB4" w:themeColor="accent1" w:themeTint="99"/>
        <w:insideV w:val="single" w:sz="4" w:space="0" w:color="18FFB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FFE6" w:themeFill="accent1" w:themeFillTint="33"/>
      </w:tcPr>
    </w:tblStylePr>
    <w:tblStylePr w:type="band1Horz">
      <w:tblPr/>
      <w:tcPr>
        <w:shd w:val="clear" w:color="auto" w:fill="B2FFE6" w:themeFill="accent1" w:themeFillTint="33"/>
      </w:tcPr>
    </w:tblStylePr>
    <w:tblStylePr w:type="neCell">
      <w:tblPr/>
      <w:tcPr>
        <w:tcBorders>
          <w:bottom w:val="single" w:sz="4" w:space="0" w:color="18FFB4" w:themeColor="accent1" w:themeTint="99"/>
        </w:tcBorders>
      </w:tcPr>
    </w:tblStylePr>
    <w:tblStylePr w:type="nwCell">
      <w:tblPr/>
      <w:tcPr>
        <w:tcBorders>
          <w:bottom w:val="single" w:sz="4" w:space="0" w:color="18FFB4" w:themeColor="accent1" w:themeTint="99"/>
        </w:tcBorders>
      </w:tcPr>
    </w:tblStylePr>
    <w:tblStylePr w:type="seCell">
      <w:tblPr/>
      <w:tcPr>
        <w:tcBorders>
          <w:top w:val="single" w:sz="4" w:space="0" w:color="18FFB4" w:themeColor="accent1" w:themeTint="99"/>
        </w:tcBorders>
      </w:tcPr>
    </w:tblStylePr>
    <w:tblStylePr w:type="swCell">
      <w:tblPr/>
      <w:tcPr>
        <w:tcBorders>
          <w:top w:val="single" w:sz="4" w:space="0" w:color="18FFB4" w:themeColor="accent1" w:themeTint="99"/>
        </w:tcBorders>
      </w:tcPr>
    </w:tblStylePr>
  </w:style>
  <w:style w:type="table" w:styleId="GridTable7Colorful-Accent2">
    <w:name w:val="Grid Table 7 Colorful Accent 2"/>
    <w:basedOn w:val="TableNormal"/>
    <w:uiPriority w:val="52"/>
    <w:rsid w:val="006308D0"/>
    <w:rPr>
      <w:color w:val="079D64" w:themeColor="accent2" w:themeShade="BF"/>
    </w:rPr>
    <w:tblPr>
      <w:tblStyleRowBandSize w:val="1"/>
      <w:tblStyleColBandSize w:val="1"/>
      <w:tblBorders>
        <w:top w:val="single" w:sz="4" w:space="0" w:color="58F7BB" w:themeColor="accent2" w:themeTint="99"/>
        <w:left w:val="single" w:sz="4" w:space="0" w:color="58F7BB" w:themeColor="accent2" w:themeTint="99"/>
        <w:bottom w:val="single" w:sz="4" w:space="0" w:color="58F7BB" w:themeColor="accent2" w:themeTint="99"/>
        <w:right w:val="single" w:sz="4" w:space="0" w:color="58F7BB" w:themeColor="accent2" w:themeTint="99"/>
        <w:insideH w:val="single" w:sz="4" w:space="0" w:color="58F7BB" w:themeColor="accent2" w:themeTint="99"/>
        <w:insideV w:val="single" w:sz="4" w:space="0" w:color="58F7B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CE8" w:themeFill="accent2" w:themeFillTint="33"/>
      </w:tcPr>
    </w:tblStylePr>
    <w:tblStylePr w:type="band1Horz">
      <w:tblPr/>
      <w:tcPr>
        <w:shd w:val="clear" w:color="auto" w:fill="C7FCE8" w:themeFill="accent2" w:themeFillTint="33"/>
      </w:tcPr>
    </w:tblStylePr>
    <w:tblStylePr w:type="neCell">
      <w:tblPr/>
      <w:tcPr>
        <w:tcBorders>
          <w:bottom w:val="single" w:sz="4" w:space="0" w:color="58F7BB" w:themeColor="accent2" w:themeTint="99"/>
        </w:tcBorders>
      </w:tcPr>
    </w:tblStylePr>
    <w:tblStylePr w:type="nwCell">
      <w:tblPr/>
      <w:tcPr>
        <w:tcBorders>
          <w:bottom w:val="single" w:sz="4" w:space="0" w:color="58F7BB" w:themeColor="accent2" w:themeTint="99"/>
        </w:tcBorders>
      </w:tcPr>
    </w:tblStylePr>
    <w:tblStylePr w:type="seCell">
      <w:tblPr/>
      <w:tcPr>
        <w:tcBorders>
          <w:top w:val="single" w:sz="4" w:space="0" w:color="58F7BB" w:themeColor="accent2" w:themeTint="99"/>
        </w:tcBorders>
      </w:tcPr>
    </w:tblStylePr>
    <w:tblStylePr w:type="swCell">
      <w:tblPr/>
      <w:tcPr>
        <w:tcBorders>
          <w:top w:val="single" w:sz="4" w:space="0" w:color="58F7BB" w:themeColor="accent2" w:themeTint="99"/>
        </w:tcBorders>
      </w:tcPr>
    </w:tblStylePr>
  </w:style>
  <w:style w:type="table" w:styleId="GridTable7Colorful-Accent3">
    <w:name w:val="Grid Table 7 Colorful Accent 3"/>
    <w:basedOn w:val="TableNormal"/>
    <w:uiPriority w:val="52"/>
    <w:rsid w:val="006308D0"/>
    <w:rPr>
      <w:color w:val="1EF6A2" w:themeColor="accent3" w:themeShade="BF"/>
    </w:rPr>
    <w:tblPr>
      <w:tblStyleRowBandSize w:val="1"/>
      <w:tblStyleColBandSize w:val="1"/>
      <w:tblBorders>
        <w:top w:val="single" w:sz="4" w:space="0" w:color="AEFCDD" w:themeColor="accent3" w:themeTint="99"/>
        <w:left w:val="single" w:sz="4" w:space="0" w:color="AEFCDD" w:themeColor="accent3" w:themeTint="99"/>
        <w:bottom w:val="single" w:sz="4" w:space="0" w:color="AEFCDD" w:themeColor="accent3" w:themeTint="99"/>
        <w:right w:val="single" w:sz="4" w:space="0" w:color="AEFCDD" w:themeColor="accent3" w:themeTint="99"/>
        <w:insideH w:val="single" w:sz="4" w:space="0" w:color="AEFCDD" w:themeColor="accent3" w:themeTint="99"/>
        <w:insideV w:val="single" w:sz="4" w:space="0" w:color="AEFCD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EF3" w:themeFill="accent3" w:themeFillTint="33"/>
      </w:tcPr>
    </w:tblStylePr>
    <w:tblStylePr w:type="band1Horz">
      <w:tblPr/>
      <w:tcPr>
        <w:shd w:val="clear" w:color="auto" w:fill="E4FEF3" w:themeFill="accent3" w:themeFillTint="33"/>
      </w:tcPr>
    </w:tblStylePr>
    <w:tblStylePr w:type="neCell">
      <w:tblPr/>
      <w:tcPr>
        <w:tcBorders>
          <w:bottom w:val="single" w:sz="4" w:space="0" w:color="AEFCDD" w:themeColor="accent3" w:themeTint="99"/>
        </w:tcBorders>
      </w:tcPr>
    </w:tblStylePr>
    <w:tblStylePr w:type="nwCell">
      <w:tblPr/>
      <w:tcPr>
        <w:tcBorders>
          <w:bottom w:val="single" w:sz="4" w:space="0" w:color="AEFCDD" w:themeColor="accent3" w:themeTint="99"/>
        </w:tcBorders>
      </w:tcPr>
    </w:tblStylePr>
    <w:tblStylePr w:type="seCell">
      <w:tblPr/>
      <w:tcPr>
        <w:tcBorders>
          <w:top w:val="single" w:sz="4" w:space="0" w:color="AEFCDD" w:themeColor="accent3" w:themeTint="99"/>
        </w:tcBorders>
      </w:tcPr>
    </w:tblStylePr>
    <w:tblStylePr w:type="swCell">
      <w:tblPr/>
      <w:tcPr>
        <w:tcBorders>
          <w:top w:val="single" w:sz="4" w:space="0" w:color="AEFCDD" w:themeColor="accent3" w:themeTint="99"/>
        </w:tcBorders>
      </w:tcPr>
    </w:tblStylePr>
  </w:style>
  <w:style w:type="table" w:styleId="GridTable7Colorful-Accent4">
    <w:name w:val="Grid Table 7 Colorful Accent 4"/>
    <w:basedOn w:val="TableNormal"/>
    <w:uiPriority w:val="52"/>
    <w:rsid w:val="006308D0"/>
    <w:rPr>
      <w:color w:val="002C21" w:themeColor="accent4" w:themeShade="BF"/>
    </w:rPr>
    <w:tblPr>
      <w:tblStyleRowBandSize w:val="1"/>
      <w:tblStyleColBandSize w:val="1"/>
      <w:tblBorders>
        <w:top w:val="single" w:sz="4" w:space="0" w:color="00F0B3" w:themeColor="accent4" w:themeTint="99"/>
        <w:left w:val="single" w:sz="4" w:space="0" w:color="00F0B3" w:themeColor="accent4" w:themeTint="99"/>
        <w:bottom w:val="single" w:sz="4" w:space="0" w:color="00F0B3" w:themeColor="accent4" w:themeTint="99"/>
        <w:right w:val="single" w:sz="4" w:space="0" w:color="00F0B3" w:themeColor="accent4" w:themeTint="99"/>
        <w:insideH w:val="single" w:sz="4" w:space="0" w:color="00F0B3" w:themeColor="accent4" w:themeTint="99"/>
        <w:insideV w:val="single" w:sz="4" w:space="0" w:color="00F0B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FFE8" w:themeFill="accent4" w:themeFillTint="33"/>
      </w:tcPr>
    </w:tblStylePr>
    <w:tblStylePr w:type="band1Horz">
      <w:tblPr/>
      <w:tcPr>
        <w:shd w:val="clear" w:color="auto" w:fill="A5FFE8" w:themeFill="accent4" w:themeFillTint="33"/>
      </w:tcPr>
    </w:tblStylePr>
    <w:tblStylePr w:type="neCell">
      <w:tblPr/>
      <w:tcPr>
        <w:tcBorders>
          <w:bottom w:val="single" w:sz="4" w:space="0" w:color="00F0B3" w:themeColor="accent4" w:themeTint="99"/>
        </w:tcBorders>
      </w:tcPr>
    </w:tblStylePr>
    <w:tblStylePr w:type="nwCell">
      <w:tblPr/>
      <w:tcPr>
        <w:tcBorders>
          <w:bottom w:val="single" w:sz="4" w:space="0" w:color="00F0B3" w:themeColor="accent4" w:themeTint="99"/>
        </w:tcBorders>
      </w:tcPr>
    </w:tblStylePr>
    <w:tblStylePr w:type="seCell">
      <w:tblPr/>
      <w:tcPr>
        <w:tcBorders>
          <w:top w:val="single" w:sz="4" w:space="0" w:color="00F0B3" w:themeColor="accent4" w:themeTint="99"/>
        </w:tcBorders>
      </w:tcPr>
    </w:tblStylePr>
    <w:tblStylePr w:type="swCell">
      <w:tblPr/>
      <w:tcPr>
        <w:tcBorders>
          <w:top w:val="single" w:sz="4" w:space="0" w:color="00F0B3" w:themeColor="accent4" w:themeTint="99"/>
        </w:tcBorders>
      </w:tcPr>
    </w:tblStylePr>
  </w:style>
  <w:style w:type="table" w:styleId="GridTable7Colorful-Accent5">
    <w:name w:val="Grid Table 7 Colorful Accent 5"/>
    <w:basedOn w:val="TableNormal"/>
    <w:uiPriority w:val="52"/>
    <w:rsid w:val="006308D0"/>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7Colorful-Accent6">
    <w:name w:val="Grid Table 7 Colorful Accent 6"/>
    <w:basedOn w:val="TableNormal"/>
    <w:uiPriority w:val="52"/>
    <w:rsid w:val="006308D0"/>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customStyle="1" w:styleId="Hashtag">
    <w:name w:val="Hashtag"/>
    <w:basedOn w:val="DefaultParagraphFont"/>
    <w:uiPriority w:val="99"/>
    <w:semiHidden/>
    <w:unhideWhenUsed/>
    <w:rsid w:val="006308D0"/>
    <w:rPr>
      <w:color w:val="2B579A"/>
      <w:shd w:val="clear" w:color="auto" w:fill="E6E6E6"/>
    </w:rPr>
  </w:style>
  <w:style w:type="character" w:styleId="HTMLAcronym">
    <w:name w:val="HTML Acronym"/>
    <w:basedOn w:val="DefaultParagraphFont"/>
    <w:uiPriority w:val="99"/>
    <w:semiHidden/>
    <w:unhideWhenUsed/>
    <w:rsid w:val="006308D0"/>
  </w:style>
  <w:style w:type="paragraph" w:styleId="HTMLAddress">
    <w:name w:val="HTML Address"/>
    <w:basedOn w:val="Normal"/>
    <w:link w:val="HTMLAddressChar"/>
    <w:uiPriority w:val="99"/>
    <w:semiHidden/>
    <w:unhideWhenUsed/>
    <w:rsid w:val="006308D0"/>
    <w:rPr>
      <w:i/>
      <w:iCs/>
    </w:rPr>
  </w:style>
  <w:style w:type="character" w:customStyle="1" w:styleId="HTMLAddressChar">
    <w:name w:val="HTML Address Char"/>
    <w:basedOn w:val="DefaultParagraphFont"/>
    <w:link w:val="HTMLAddress"/>
    <w:uiPriority w:val="99"/>
    <w:semiHidden/>
    <w:rsid w:val="006308D0"/>
    <w:rPr>
      <w:i/>
      <w:iCs/>
    </w:rPr>
  </w:style>
  <w:style w:type="character" w:styleId="HTMLCite">
    <w:name w:val="HTML Cite"/>
    <w:basedOn w:val="DefaultParagraphFont"/>
    <w:uiPriority w:val="99"/>
    <w:semiHidden/>
    <w:unhideWhenUsed/>
    <w:rsid w:val="006308D0"/>
    <w:rPr>
      <w:i/>
      <w:iCs/>
    </w:rPr>
  </w:style>
  <w:style w:type="character" w:styleId="HTMLCode">
    <w:name w:val="HTML Code"/>
    <w:basedOn w:val="DefaultParagraphFont"/>
    <w:uiPriority w:val="99"/>
    <w:semiHidden/>
    <w:unhideWhenUsed/>
    <w:rsid w:val="006308D0"/>
    <w:rPr>
      <w:rFonts w:ascii="Consolas" w:hAnsi="Consolas"/>
      <w:sz w:val="20"/>
      <w:szCs w:val="20"/>
    </w:rPr>
  </w:style>
  <w:style w:type="character" w:styleId="HTMLDefinition">
    <w:name w:val="HTML Definition"/>
    <w:basedOn w:val="DefaultParagraphFont"/>
    <w:uiPriority w:val="99"/>
    <w:semiHidden/>
    <w:unhideWhenUsed/>
    <w:rsid w:val="006308D0"/>
    <w:rPr>
      <w:i/>
      <w:iCs/>
    </w:rPr>
  </w:style>
  <w:style w:type="character" w:styleId="HTMLKeyboard">
    <w:name w:val="HTML Keyboard"/>
    <w:basedOn w:val="DefaultParagraphFont"/>
    <w:uiPriority w:val="99"/>
    <w:semiHidden/>
    <w:unhideWhenUsed/>
    <w:rsid w:val="006308D0"/>
    <w:rPr>
      <w:rFonts w:ascii="Consolas" w:hAnsi="Consolas"/>
      <w:sz w:val="20"/>
      <w:szCs w:val="20"/>
    </w:rPr>
  </w:style>
  <w:style w:type="paragraph" w:styleId="HTMLPreformatted">
    <w:name w:val="HTML Preformatted"/>
    <w:basedOn w:val="Normal"/>
    <w:link w:val="HTMLPreformattedChar"/>
    <w:uiPriority w:val="99"/>
    <w:semiHidden/>
    <w:unhideWhenUsed/>
    <w:rsid w:val="006308D0"/>
    <w:rPr>
      <w:rFonts w:ascii="Consolas" w:hAnsi="Consolas"/>
    </w:rPr>
  </w:style>
  <w:style w:type="character" w:customStyle="1" w:styleId="HTMLPreformattedChar">
    <w:name w:val="HTML Preformatted Char"/>
    <w:basedOn w:val="DefaultParagraphFont"/>
    <w:link w:val="HTMLPreformatted"/>
    <w:uiPriority w:val="99"/>
    <w:semiHidden/>
    <w:rsid w:val="006308D0"/>
    <w:rPr>
      <w:rFonts w:ascii="Consolas" w:hAnsi="Consolas"/>
    </w:rPr>
  </w:style>
  <w:style w:type="character" w:styleId="HTMLSample">
    <w:name w:val="HTML Sample"/>
    <w:basedOn w:val="DefaultParagraphFont"/>
    <w:uiPriority w:val="99"/>
    <w:semiHidden/>
    <w:unhideWhenUsed/>
    <w:rsid w:val="006308D0"/>
    <w:rPr>
      <w:rFonts w:ascii="Consolas" w:hAnsi="Consolas"/>
      <w:sz w:val="24"/>
      <w:szCs w:val="24"/>
    </w:rPr>
  </w:style>
  <w:style w:type="character" w:styleId="HTMLTypewriter">
    <w:name w:val="HTML Typewriter"/>
    <w:basedOn w:val="DefaultParagraphFont"/>
    <w:uiPriority w:val="99"/>
    <w:semiHidden/>
    <w:unhideWhenUsed/>
    <w:rsid w:val="006308D0"/>
    <w:rPr>
      <w:rFonts w:ascii="Consolas" w:hAnsi="Consolas"/>
      <w:sz w:val="20"/>
      <w:szCs w:val="20"/>
    </w:rPr>
  </w:style>
  <w:style w:type="character" w:styleId="HTMLVariable">
    <w:name w:val="HTML Variable"/>
    <w:basedOn w:val="DefaultParagraphFont"/>
    <w:uiPriority w:val="99"/>
    <w:semiHidden/>
    <w:unhideWhenUsed/>
    <w:rsid w:val="006308D0"/>
    <w:rPr>
      <w:i/>
      <w:iCs/>
    </w:rPr>
  </w:style>
  <w:style w:type="paragraph" w:styleId="Index1">
    <w:name w:val="index 1"/>
    <w:basedOn w:val="Normal"/>
    <w:next w:val="Normal"/>
    <w:autoRedefine/>
    <w:uiPriority w:val="99"/>
    <w:semiHidden/>
    <w:unhideWhenUsed/>
    <w:rsid w:val="006308D0"/>
    <w:pPr>
      <w:ind w:left="220" w:hanging="220"/>
    </w:pPr>
  </w:style>
  <w:style w:type="paragraph" w:styleId="Index2">
    <w:name w:val="index 2"/>
    <w:basedOn w:val="Normal"/>
    <w:next w:val="Normal"/>
    <w:autoRedefine/>
    <w:uiPriority w:val="99"/>
    <w:semiHidden/>
    <w:unhideWhenUsed/>
    <w:rsid w:val="006308D0"/>
    <w:pPr>
      <w:ind w:left="440" w:hanging="220"/>
    </w:pPr>
  </w:style>
  <w:style w:type="paragraph" w:styleId="Index3">
    <w:name w:val="index 3"/>
    <w:basedOn w:val="Normal"/>
    <w:next w:val="Normal"/>
    <w:autoRedefine/>
    <w:uiPriority w:val="99"/>
    <w:semiHidden/>
    <w:unhideWhenUsed/>
    <w:rsid w:val="006308D0"/>
    <w:pPr>
      <w:ind w:left="660" w:hanging="220"/>
    </w:pPr>
  </w:style>
  <w:style w:type="paragraph" w:styleId="Index4">
    <w:name w:val="index 4"/>
    <w:basedOn w:val="Normal"/>
    <w:next w:val="Normal"/>
    <w:autoRedefine/>
    <w:uiPriority w:val="99"/>
    <w:semiHidden/>
    <w:unhideWhenUsed/>
    <w:rsid w:val="006308D0"/>
    <w:pPr>
      <w:ind w:left="880" w:hanging="220"/>
    </w:pPr>
  </w:style>
  <w:style w:type="paragraph" w:styleId="Index5">
    <w:name w:val="index 5"/>
    <w:basedOn w:val="Normal"/>
    <w:next w:val="Normal"/>
    <w:autoRedefine/>
    <w:uiPriority w:val="99"/>
    <w:semiHidden/>
    <w:unhideWhenUsed/>
    <w:rsid w:val="006308D0"/>
    <w:pPr>
      <w:ind w:left="1100" w:hanging="220"/>
    </w:pPr>
  </w:style>
  <w:style w:type="paragraph" w:styleId="Index6">
    <w:name w:val="index 6"/>
    <w:basedOn w:val="Normal"/>
    <w:next w:val="Normal"/>
    <w:autoRedefine/>
    <w:uiPriority w:val="99"/>
    <w:semiHidden/>
    <w:unhideWhenUsed/>
    <w:rsid w:val="006308D0"/>
    <w:pPr>
      <w:ind w:left="1320" w:hanging="220"/>
    </w:pPr>
  </w:style>
  <w:style w:type="paragraph" w:styleId="Index7">
    <w:name w:val="index 7"/>
    <w:basedOn w:val="Normal"/>
    <w:next w:val="Normal"/>
    <w:autoRedefine/>
    <w:uiPriority w:val="99"/>
    <w:semiHidden/>
    <w:unhideWhenUsed/>
    <w:rsid w:val="006308D0"/>
    <w:pPr>
      <w:ind w:left="1540" w:hanging="220"/>
    </w:pPr>
  </w:style>
  <w:style w:type="paragraph" w:styleId="Index8">
    <w:name w:val="index 8"/>
    <w:basedOn w:val="Normal"/>
    <w:next w:val="Normal"/>
    <w:autoRedefine/>
    <w:uiPriority w:val="99"/>
    <w:semiHidden/>
    <w:unhideWhenUsed/>
    <w:rsid w:val="006308D0"/>
    <w:pPr>
      <w:ind w:left="1760" w:hanging="220"/>
    </w:pPr>
  </w:style>
  <w:style w:type="paragraph" w:styleId="Index9">
    <w:name w:val="index 9"/>
    <w:basedOn w:val="Normal"/>
    <w:next w:val="Normal"/>
    <w:autoRedefine/>
    <w:uiPriority w:val="99"/>
    <w:semiHidden/>
    <w:unhideWhenUsed/>
    <w:rsid w:val="006308D0"/>
    <w:pPr>
      <w:ind w:left="1980" w:hanging="220"/>
    </w:pPr>
  </w:style>
  <w:style w:type="paragraph" w:styleId="IndexHeading">
    <w:name w:val="index heading"/>
    <w:basedOn w:val="Normal"/>
    <w:next w:val="Index1"/>
    <w:uiPriority w:val="99"/>
    <w:semiHidden/>
    <w:unhideWhenUsed/>
    <w:rsid w:val="006308D0"/>
    <w:rPr>
      <w:rFonts w:eastAsiaTheme="majorEastAsia" w:cstheme="majorBidi"/>
      <w:b/>
      <w:bCs/>
    </w:rPr>
  </w:style>
  <w:style w:type="character" w:styleId="IntenseEmphasis">
    <w:name w:val="Intense Emphasis"/>
    <w:basedOn w:val="DefaultParagraphFont"/>
    <w:uiPriority w:val="21"/>
    <w:semiHidden/>
    <w:qFormat/>
    <w:rsid w:val="001C0B6F"/>
    <w:rPr>
      <w:i/>
      <w:iCs/>
      <w:color w:val="007D55" w:themeColor="accent1"/>
    </w:rPr>
  </w:style>
  <w:style w:type="paragraph" w:styleId="IntenseQuote">
    <w:name w:val="Intense Quote"/>
    <w:basedOn w:val="Normal"/>
    <w:next w:val="Normal"/>
    <w:link w:val="IntenseQuoteChar"/>
    <w:uiPriority w:val="30"/>
    <w:semiHidden/>
    <w:qFormat/>
    <w:rsid w:val="001C0B6F"/>
    <w:pPr>
      <w:pBdr>
        <w:top w:val="single" w:sz="4" w:space="10" w:color="007D55" w:themeColor="accent1"/>
        <w:bottom w:val="single" w:sz="4" w:space="10" w:color="007D55" w:themeColor="accent1"/>
      </w:pBdr>
      <w:spacing w:before="360" w:after="360"/>
      <w:ind w:left="864" w:right="864"/>
      <w:jc w:val="center"/>
    </w:pPr>
    <w:rPr>
      <w:i/>
      <w:iCs/>
      <w:color w:val="007D55" w:themeColor="accent1"/>
    </w:rPr>
  </w:style>
  <w:style w:type="character" w:customStyle="1" w:styleId="IntenseQuoteChar">
    <w:name w:val="Intense Quote Char"/>
    <w:basedOn w:val="DefaultParagraphFont"/>
    <w:link w:val="IntenseQuote"/>
    <w:uiPriority w:val="30"/>
    <w:semiHidden/>
    <w:rsid w:val="001C0B6F"/>
    <w:rPr>
      <w:i/>
      <w:iCs/>
      <w:color w:val="007D55" w:themeColor="accent1"/>
    </w:rPr>
  </w:style>
  <w:style w:type="character" w:styleId="IntenseReference">
    <w:name w:val="Intense Reference"/>
    <w:basedOn w:val="DefaultParagraphFont"/>
    <w:uiPriority w:val="32"/>
    <w:semiHidden/>
    <w:qFormat/>
    <w:rsid w:val="001C0B6F"/>
    <w:rPr>
      <w:b/>
      <w:bCs/>
      <w:smallCaps/>
      <w:color w:val="007D55" w:themeColor="accent1"/>
      <w:spacing w:val="5"/>
    </w:rPr>
  </w:style>
  <w:style w:type="table" w:styleId="LightGrid">
    <w:name w:val="Light Grid"/>
    <w:basedOn w:val="TableNormal"/>
    <w:uiPriority w:val="62"/>
    <w:semiHidden/>
    <w:unhideWhenUsed/>
    <w:rsid w:val="006308D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308D0"/>
    <w:tblPr>
      <w:tblStyleRowBandSize w:val="1"/>
      <w:tblStyleColBandSize w:val="1"/>
      <w:tblBorders>
        <w:top w:val="single" w:sz="8" w:space="0" w:color="007D55" w:themeColor="accent1"/>
        <w:left w:val="single" w:sz="8" w:space="0" w:color="007D55" w:themeColor="accent1"/>
        <w:bottom w:val="single" w:sz="8" w:space="0" w:color="007D55" w:themeColor="accent1"/>
        <w:right w:val="single" w:sz="8" w:space="0" w:color="007D55" w:themeColor="accent1"/>
        <w:insideH w:val="single" w:sz="8" w:space="0" w:color="007D55" w:themeColor="accent1"/>
        <w:insideV w:val="single" w:sz="8" w:space="0" w:color="007D5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D55" w:themeColor="accent1"/>
          <w:left w:val="single" w:sz="8" w:space="0" w:color="007D55" w:themeColor="accent1"/>
          <w:bottom w:val="single" w:sz="18" w:space="0" w:color="007D55" w:themeColor="accent1"/>
          <w:right w:val="single" w:sz="8" w:space="0" w:color="007D55" w:themeColor="accent1"/>
          <w:insideH w:val="nil"/>
          <w:insideV w:val="single" w:sz="8" w:space="0" w:color="007D5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D55" w:themeColor="accent1"/>
          <w:left w:val="single" w:sz="8" w:space="0" w:color="007D55" w:themeColor="accent1"/>
          <w:bottom w:val="single" w:sz="8" w:space="0" w:color="007D55" w:themeColor="accent1"/>
          <w:right w:val="single" w:sz="8" w:space="0" w:color="007D55" w:themeColor="accent1"/>
          <w:insideH w:val="nil"/>
          <w:insideV w:val="single" w:sz="8" w:space="0" w:color="007D5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D55" w:themeColor="accent1"/>
          <w:left w:val="single" w:sz="8" w:space="0" w:color="007D55" w:themeColor="accent1"/>
          <w:bottom w:val="single" w:sz="8" w:space="0" w:color="007D55" w:themeColor="accent1"/>
          <w:right w:val="single" w:sz="8" w:space="0" w:color="007D55" w:themeColor="accent1"/>
        </w:tcBorders>
      </w:tcPr>
    </w:tblStylePr>
    <w:tblStylePr w:type="band1Vert">
      <w:tblPr/>
      <w:tcPr>
        <w:tcBorders>
          <w:top w:val="single" w:sz="8" w:space="0" w:color="007D55" w:themeColor="accent1"/>
          <w:left w:val="single" w:sz="8" w:space="0" w:color="007D55" w:themeColor="accent1"/>
          <w:bottom w:val="single" w:sz="8" w:space="0" w:color="007D55" w:themeColor="accent1"/>
          <w:right w:val="single" w:sz="8" w:space="0" w:color="007D55" w:themeColor="accent1"/>
        </w:tcBorders>
        <w:shd w:val="clear" w:color="auto" w:fill="9FFFE0" w:themeFill="accent1" w:themeFillTint="3F"/>
      </w:tcPr>
    </w:tblStylePr>
    <w:tblStylePr w:type="band1Horz">
      <w:tblPr/>
      <w:tcPr>
        <w:tcBorders>
          <w:top w:val="single" w:sz="8" w:space="0" w:color="007D55" w:themeColor="accent1"/>
          <w:left w:val="single" w:sz="8" w:space="0" w:color="007D55" w:themeColor="accent1"/>
          <w:bottom w:val="single" w:sz="8" w:space="0" w:color="007D55" w:themeColor="accent1"/>
          <w:right w:val="single" w:sz="8" w:space="0" w:color="007D55" w:themeColor="accent1"/>
          <w:insideV w:val="single" w:sz="8" w:space="0" w:color="007D55" w:themeColor="accent1"/>
        </w:tcBorders>
        <w:shd w:val="clear" w:color="auto" w:fill="9FFFE0" w:themeFill="accent1" w:themeFillTint="3F"/>
      </w:tcPr>
    </w:tblStylePr>
    <w:tblStylePr w:type="band2Horz">
      <w:tblPr/>
      <w:tcPr>
        <w:tcBorders>
          <w:top w:val="single" w:sz="8" w:space="0" w:color="007D55" w:themeColor="accent1"/>
          <w:left w:val="single" w:sz="8" w:space="0" w:color="007D55" w:themeColor="accent1"/>
          <w:bottom w:val="single" w:sz="8" w:space="0" w:color="007D55" w:themeColor="accent1"/>
          <w:right w:val="single" w:sz="8" w:space="0" w:color="007D55" w:themeColor="accent1"/>
          <w:insideV w:val="single" w:sz="8" w:space="0" w:color="007D55" w:themeColor="accent1"/>
        </w:tcBorders>
      </w:tcPr>
    </w:tblStylePr>
  </w:style>
  <w:style w:type="table" w:styleId="LightGrid-Accent2">
    <w:name w:val="Light Grid Accent 2"/>
    <w:basedOn w:val="TableNormal"/>
    <w:uiPriority w:val="62"/>
    <w:semiHidden/>
    <w:unhideWhenUsed/>
    <w:rsid w:val="006308D0"/>
    <w:tblPr>
      <w:tblStyleRowBandSize w:val="1"/>
      <w:tblStyleColBandSize w:val="1"/>
      <w:tblBorders>
        <w:top w:val="single" w:sz="8" w:space="0" w:color="0AD287" w:themeColor="accent2"/>
        <w:left w:val="single" w:sz="8" w:space="0" w:color="0AD287" w:themeColor="accent2"/>
        <w:bottom w:val="single" w:sz="8" w:space="0" w:color="0AD287" w:themeColor="accent2"/>
        <w:right w:val="single" w:sz="8" w:space="0" w:color="0AD287" w:themeColor="accent2"/>
        <w:insideH w:val="single" w:sz="8" w:space="0" w:color="0AD287" w:themeColor="accent2"/>
        <w:insideV w:val="single" w:sz="8" w:space="0" w:color="0AD28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D287" w:themeColor="accent2"/>
          <w:left w:val="single" w:sz="8" w:space="0" w:color="0AD287" w:themeColor="accent2"/>
          <w:bottom w:val="single" w:sz="18" w:space="0" w:color="0AD287" w:themeColor="accent2"/>
          <w:right w:val="single" w:sz="8" w:space="0" w:color="0AD287" w:themeColor="accent2"/>
          <w:insideH w:val="nil"/>
          <w:insideV w:val="single" w:sz="8" w:space="0" w:color="0AD28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D287" w:themeColor="accent2"/>
          <w:left w:val="single" w:sz="8" w:space="0" w:color="0AD287" w:themeColor="accent2"/>
          <w:bottom w:val="single" w:sz="8" w:space="0" w:color="0AD287" w:themeColor="accent2"/>
          <w:right w:val="single" w:sz="8" w:space="0" w:color="0AD287" w:themeColor="accent2"/>
          <w:insideH w:val="nil"/>
          <w:insideV w:val="single" w:sz="8" w:space="0" w:color="0AD28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D287" w:themeColor="accent2"/>
          <w:left w:val="single" w:sz="8" w:space="0" w:color="0AD287" w:themeColor="accent2"/>
          <w:bottom w:val="single" w:sz="8" w:space="0" w:color="0AD287" w:themeColor="accent2"/>
          <w:right w:val="single" w:sz="8" w:space="0" w:color="0AD287" w:themeColor="accent2"/>
        </w:tcBorders>
      </w:tcPr>
    </w:tblStylePr>
    <w:tblStylePr w:type="band1Vert">
      <w:tblPr/>
      <w:tcPr>
        <w:tcBorders>
          <w:top w:val="single" w:sz="8" w:space="0" w:color="0AD287" w:themeColor="accent2"/>
          <w:left w:val="single" w:sz="8" w:space="0" w:color="0AD287" w:themeColor="accent2"/>
          <w:bottom w:val="single" w:sz="8" w:space="0" w:color="0AD287" w:themeColor="accent2"/>
          <w:right w:val="single" w:sz="8" w:space="0" w:color="0AD287" w:themeColor="accent2"/>
        </w:tcBorders>
        <w:shd w:val="clear" w:color="auto" w:fill="BAFBE3" w:themeFill="accent2" w:themeFillTint="3F"/>
      </w:tcPr>
    </w:tblStylePr>
    <w:tblStylePr w:type="band1Horz">
      <w:tblPr/>
      <w:tcPr>
        <w:tcBorders>
          <w:top w:val="single" w:sz="8" w:space="0" w:color="0AD287" w:themeColor="accent2"/>
          <w:left w:val="single" w:sz="8" w:space="0" w:color="0AD287" w:themeColor="accent2"/>
          <w:bottom w:val="single" w:sz="8" w:space="0" w:color="0AD287" w:themeColor="accent2"/>
          <w:right w:val="single" w:sz="8" w:space="0" w:color="0AD287" w:themeColor="accent2"/>
          <w:insideV w:val="single" w:sz="8" w:space="0" w:color="0AD287" w:themeColor="accent2"/>
        </w:tcBorders>
        <w:shd w:val="clear" w:color="auto" w:fill="BAFBE3" w:themeFill="accent2" w:themeFillTint="3F"/>
      </w:tcPr>
    </w:tblStylePr>
    <w:tblStylePr w:type="band2Horz">
      <w:tblPr/>
      <w:tcPr>
        <w:tcBorders>
          <w:top w:val="single" w:sz="8" w:space="0" w:color="0AD287" w:themeColor="accent2"/>
          <w:left w:val="single" w:sz="8" w:space="0" w:color="0AD287" w:themeColor="accent2"/>
          <w:bottom w:val="single" w:sz="8" w:space="0" w:color="0AD287" w:themeColor="accent2"/>
          <w:right w:val="single" w:sz="8" w:space="0" w:color="0AD287" w:themeColor="accent2"/>
          <w:insideV w:val="single" w:sz="8" w:space="0" w:color="0AD287" w:themeColor="accent2"/>
        </w:tcBorders>
      </w:tcPr>
    </w:tblStylePr>
  </w:style>
  <w:style w:type="table" w:styleId="LightGrid-Accent3">
    <w:name w:val="Light Grid Accent 3"/>
    <w:basedOn w:val="TableNormal"/>
    <w:uiPriority w:val="62"/>
    <w:semiHidden/>
    <w:unhideWhenUsed/>
    <w:rsid w:val="006308D0"/>
    <w:tblPr>
      <w:tblStyleRowBandSize w:val="1"/>
      <w:tblStyleColBandSize w:val="1"/>
      <w:tblBorders>
        <w:top w:val="single" w:sz="8" w:space="0" w:color="78FAC8" w:themeColor="accent3"/>
        <w:left w:val="single" w:sz="8" w:space="0" w:color="78FAC8" w:themeColor="accent3"/>
        <w:bottom w:val="single" w:sz="8" w:space="0" w:color="78FAC8" w:themeColor="accent3"/>
        <w:right w:val="single" w:sz="8" w:space="0" w:color="78FAC8" w:themeColor="accent3"/>
        <w:insideH w:val="single" w:sz="8" w:space="0" w:color="78FAC8" w:themeColor="accent3"/>
        <w:insideV w:val="single" w:sz="8" w:space="0" w:color="78FAC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FAC8" w:themeColor="accent3"/>
          <w:left w:val="single" w:sz="8" w:space="0" w:color="78FAC8" w:themeColor="accent3"/>
          <w:bottom w:val="single" w:sz="18" w:space="0" w:color="78FAC8" w:themeColor="accent3"/>
          <w:right w:val="single" w:sz="8" w:space="0" w:color="78FAC8" w:themeColor="accent3"/>
          <w:insideH w:val="nil"/>
          <w:insideV w:val="single" w:sz="8" w:space="0" w:color="78FAC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FAC8" w:themeColor="accent3"/>
          <w:left w:val="single" w:sz="8" w:space="0" w:color="78FAC8" w:themeColor="accent3"/>
          <w:bottom w:val="single" w:sz="8" w:space="0" w:color="78FAC8" w:themeColor="accent3"/>
          <w:right w:val="single" w:sz="8" w:space="0" w:color="78FAC8" w:themeColor="accent3"/>
          <w:insideH w:val="nil"/>
          <w:insideV w:val="single" w:sz="8" w:space="0" w:color="78FAC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FAC8" w:themeColor="accent3"/>
          <w:left w:val="single" w:sz="8" w:space="0" w:color="78FAC8" w:themeColor="accent3"/>
          <w:bottom w:val="single" w:sz="8" w:space="0" w:color="78FAC8" w:themeColor="accent3"/>
          <w:right w:val="single" w:sz="8" w:space="0" w:color="78FAC8" w:themeColor="accent3"/>
        </w:tcBorders>
      </w:tcPr>
    </w:tblStylePr>
    <w:tblStylePr w:type="band1Vert">
      <w:tblPr/>
      <w:tcPr>
        <w:tcBorders>
          <w:top w:val="single" w:sz="8" w:space="0" w:color="78FAC8" w:themeColor="accent3"/>
          <w:left w:val="single" w:sz="8" w:space="0" w:color="78FAC8" w:themeColor="accent3"/>
          <w:bottom w:val="single" w:sz="8" w:space="0" w:color="78FAC8" w:themeColor="accent3"/>
          <w:right w:val="single" w:sz="8" w:space="0" w:color="78FAC8" w:themeColor="accent3"/>
        </w:tcBorders>
        <w:shd w:val="clear" w:color="auto" w:fill="DDFDF1" w:themeFill="accent3" w:themeFillTint="3F"/>
      </w:tcPr>
    </w:tblStylePr>
    <w:tblStylePr w:type="band1Horz">
      <w:tblPr/>
      <w:tcPr>
        <w:tcBorders>
          <w:top w:val="single" w:sz="8" w:space="0" w:color="78FAC8" w:themeColor="accent3"/>
          <w:left w:val="single" w:sz="8" w:space="0" w:color="78FAC8" w:themeColor="accent3"/>
          <w:bottom w:val="single" w:sz="8" w:space="0" w:color="78FAC8" w:themeColor="accent3"/>
          <w:right w:val="single" w:sz="8" w:space="0" w:color="78FAC8" w:themeColor="accent3"/>
          <w:insideV w:val="single" w:sz="8" w:space="0" w:color="78FAC8" w:themeColor="accent3"/>
        </w:tcBorders>
        <w:shd w:val="clear" w:color="auto" w:fill="DDFDF1" w:themeFill="accent3" w:themeFillTint="3F"/>
      </w:tcPr>
    </w:tblStylePr>
    <w:tblStylePr w:type="band2Horz">
      <w:tblPr/>
      <w:tcPr>
        <w:tcBorders>
          <w:top w:val="single" w:sz="8" w:space="0" w:color="78FAC8" w:themeColor="accent3"/>
          <w:left w:val="single" w:sz="8" w:space="0" w:color="78FAC8" w:themeColor="accent3"/>
          <w:bottom w:val="single" w:sz="8" w:space="0" w:color="78FAC8" w:themeColor="accent3"/>
          <w:right w:val="single" w:sz="8" w:space="0" w:color="78FAC8" w:themeColor="accent3"/>
          <w:insideV w:val="single" w:sz="8" w:space="0" w:color="78FAC8" w:themeColor="accent3"/>
        </w:tcBorders>
      </w:tcPr>
    </w:tblStylePr>
  </w:style>
  <w:style w:type="table" w:styleId="LightGrid-Accent4">
    <w:name w:val="Light Grid Accent 4"/>
    <w:basedOn w:val="TableNormal"/>
    <w:uiPriority w:val="62"/>
    <w:semiHidden/>
    <w:unhideWhenUsed/>
    <w:rsid w:val="006308D0"/>
    <w:tblPr>
      <w:tblStyleRowBandSize w:val="1"/>
      <w:tblStyleColBandSize w:val="1"/>
      <w:tblBorders>
        <w:top w:val="single" w:sz="8" w:space="0" w:color="003C2D" w:themeColor="accent4"/>
        <w:left w:val="single" w:sz="8" w:space="0" w:color="003C2D" w:themeColor="accent4"/>
        <w:bottom w:val="single" w:sz="8" w:space="0" w:color="003C2D" w:themeColor="accent4"/>
        <w:right w:val="single" w:sz="8" w:space="0" w:color="003C2D" w:themeColor="accent4"/>
        <w:insideH w:val="single" w:sz="8" w:space="0" w:color="003C2D" w:themeColor="accent4"/>
        <w:insideV w:val="single" w:sz="8" w:space="0" w:color="003C2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C2D" w:themeColor="accent4"/>
          <w:left w:val="single" w:sz="8" w:space="0" w:color="003C2D" w:themeColor="accent4"/>
          <w:bottom w:val="single" w:sz="18" w:space="0" w:color="003C2D" w:themeColor="accent4"/>
          <w:right w:val="single" w:sz="8" w:space="0" w:color="003C2D" w:themeColor="accent4"/>
          <w:insideH w:val="nil"/>
          <w:insideV w:val="single" w:sz="8" w:space="0" w:color="003C2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C2D" w:themeColor="accent4"/>
          <w:left w:val="single" w:sz="8" w:space="0" w:color="003C2D" w:themeColor="accent4"/>
          <w:bottom w:val="single" w:sz="8" w:space="0" w:color="003C2D" w:themeColor="accent4"/>
          <w:right w:val="single" w:sz="8" w:space="0" w:color="003C2D" w:themeColor="accent4"/>
          <w:insideH w:val="nil"/>
          <w:insideV w:val="single" w:sz="8" w:space="0" w:color="003C2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C2D" w:themeColor="accent4"/>
          <w:left w:val="single" w:sz="8" w:space="0" w:color="003C2D" w:themeColor="accent4"/>
          <w:bottom w:val="single" w:sz="8" w:space="0" w:color="003C2D" w:themeColor="accent4"/>
          <w:right w:val="single" w:sz="8" w:space="0" w:color="003C2D" w:themeColor="accent4"/>
        </w:tcBorders>
      </w:tcPr>
    </w:tblStylePr>
    <w:tblStylePr w:type="band1Vert">
      <w:tblPr/>
      <w:tcPr>
        <w:tcBorders>
          <w:top w:val="single" w:sz="8" w:space="0" w:color="003C2D" w:themeColor="accent4"/>
          <w:left w:val="single" w:sz="8" w:space="0" w:color="003C2D" w:themeColor="accent4"/>
          <w:bottom w:val="single" w:sz="8" w:space="0" w:color="003C2D" w:themeColor="accent4"/>
          <w:right w:val="single" w:sz="8" w:space="0" w:color="003C2D" w:themeColor="accent4"/>
        </w:tcBorders>
        <w:shd w:val="clear" w:color="auto" w:fill="8FFFE3" w:themeFill="accent4" w:themeFillTint="3F"/>
      </w:tcPr>
    </w:tblStylePr>
    <w:tblStylePr w:type="band1Horz">
      <w:tblPr/>
      <w:tcPr>
        <w:tcBorders>
          <w:top w:val="single" w:sz="8" w:space="0" w:color="003C2D" w:themeColor="accent4"/>
          <w:left w:val="single" w:sz="8" w:space="0" w:color="003C2D" w:themeColor="accent4"/>
          <w:bottom w:val="single" w:sz="8" w:space="0" w:color="003C2D" w:themeColor="accent4"/>
          <w:right w:val="single" w:sz="8" w:space="0" w:color="003C2D" w:themeColor="accent4"/>
          <w:insideV w:val="single" w:sz="8" w:space="0" w:color="003C2D" w:themeColor="accent4"/>
        </w:tcBorders>
        <w:shd w:val="clear" w:color="auto" w:fill="8FFFE3" w:themeFill="accent4" w:themeFillTint="3F"/>
      </w:tcPr>
    </w:tblStylePr>
    <w:tblStylePr w:type="band2Horz">
      <w:tblPr/>
      <w:tcPr>
        <w:tcBorders>
          <w:top w:val="single" w:sz="8" w:space="0" w:color="003C2D" w:themeColor="accent4"/>
          <w:left w:val="single" w:sz="8" w:space="0" w:color="003C2D" w:themeColor="accent4"/>
          <w:bottom w:val="single" w:sz="8" w:space="0" w:color="003C2D" w:themeColor="accent4"/>
          <w:right w:val="single" w:sz="8" w:space="0" w:color="003C2D" w:themeColor="accent4"/>
          <w:insideV w:val="single" w:sz="8" w:space="0" w:color="003C2D" w:themeColor="accent4"/>
        </w:tcBorders>
      </w:tcPr>
    </w:tblStylePr>
  </w:style>
  <w:style w:type="table" w:styleId="LightGrid-Accent5">
    <w:name w:val="Light Grid Accent 5"/>
    <w:basedOn w:val="TableNormal"/>
    <w:uiPriority w:val="62"/>
    <w:semiHidden/>
    <w:unhideWhenUsed/>
    <w:rsid w:val="006308D0"/>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18" w:space="0" w:color="A5A5A5" w:themeColor="accent5"/>
          <w:right w:val="single" w:sz="8" w:space="0" w:color="A5A5A5" w:themeColor="accent5"/>
          <w:insideH w:val="nil"/>
          <w:insideV w:val="single" w:sz="8" w:space="0" w:color="A5A5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insideH w:val="nil"/>
          <w:insideV w:val="single" w:sz="8" w:space="0" w:color="A5A5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shd w:val="clear" w:color="auto" w:fill="E8E8E8" w:themeFill="accent5" w:themeFillTint="3F"/>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shd w:val="clear" w:color="auto" w:fill="E8E8E8" w:themeFill="accent5" w:themeFillTint="3F"/>
      </w:tcPr>
    </w:tblStylePr>
    <w:tblStylePr w:type="band2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tcPr>
    </w:tblStylePr>
  </w:style>
  <w:style w:type="table" w:styleId="LightGrid-Accent6">
    <w:name w:val="Light Grid Accent 6"/>
    <w:basedOn w:val="TableNormal"/>
    <w:uiPriority w:val="62"/>
    <w:semiHidden/>
    <w:unhideWhenUsed/>
    <w:rsid w:val="006308D0"/>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rsid w:val="006308D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308D0"/>
    <w:tblPr>
      <w:tblStyleRowBandSize w:val="1"/>
      <w:tblStyleColBandSize w:val="1"/>
      <w:tblBorders>
        <w:top w:val="single" w:sz="8" w:space="0" w:color="007D55" w:themeColor="accent1"/>
        <w:left w:val="single" w:sz="8" w:space="0" w:color="007D55" w:themeColor="accent1"/>
        <w:bottom w:val="single" w:sz="8" w:space="0" w:color="007D55" w:themeColor="accent1"/>
        <w:right w:val="single" w:sz="8" w:space="0" w:color="007D55" w:themeColor="accent1"/>
      </w:tblBorders>
    </w:tblPr>
    <w:tblStylePr w:type="firstRow">
      <w:pPr>
        <w:spacing w:before="0" w:after="0" w:line="240" w:lineRule="auto"/>
      </w:pPr>
      <w:rPr>
        <w:b/>
        <w:bCs/>
        <w:color w:val="FFFFFF" w:themeColor="background1"/>
      </w:rPr>
      <w:tblPr/>
      <w:tcPr>
        <w:shd w:val="clear" w:color="auto" w:fill="007D55" w:themeFill="accent1"/>
      </w:tcPr>
    </w:tblStylePr>
    <w:tblStylePr w:type="lastRow">
      <w:pPr>
        <w:spacing w:before="0" w:after="0" w:line="240" w:lineRule="auto"/>
      </w:pPr>
      <w:rPr>
        <w:b/>
        <w:bCs/>
      </w:rPr>
      <w:tblPr/>
      <w:tcPr>
        <w:tcBorders>
          <w:top w:val="double" w:sz="6" w:space="0" w:color="007D55" w:themeColor="accent1"/>
          <w:left w:val="single" w:sz="8" w:space="0" w:color="007D55" w:themeColor="accent1"/>
          <w:bottom w:val="single" w:sz="8" w:space="0" w:color="007D55" w:themeColor="accent1"/>
          <w:right w:val="single" w:sz="8" w:space="0" w:color="007D55" w:themeColor="accent1"/>
        </w:tcBorders>
      </w:tcPr>
    </w:tblStylePr>
    <w:tblStylePr w:type="firstCol">
      <w:rPr>
        <w:b/>
        <w:bCs/>
      </w:rPr>
    </w:tblStylePr>
    <w:tblStylePr w:type="lastCol">
      <w:rPr>
        <w:b/>
        <w:bCs/>
      </w:rPr>
    </w:tblStylePr>
    <w:tblStylePr w:type="band1Vert">
      <w:tblPr/>
      <w:tcPr>
        <w:tcBorders>
          <w:top w:val="single" w:sz="8" w:space="0" w:color="007D55" w:themeColor="accent1"/>
          <w:left w:val="single" w:sz="8" w:space="0" w:color="007D55" w:themeColor="accent1"/>
          <w:bottom w:val="single" w:sz="8" w:space="0" w:color="007D55" w:themeColor="accent1"/>
          <w:right w:val="single" w:sz="8" w:space="0" w:color="007D55" w:themeColor="accent1"/>
        </w:tcBorders>
      </w:tcPr>
    </w:tblStylePr>
    <w:tblStylePr w:type="band1Horz">
      <w:tblPr/>
      <w:tcPr>
        <w:tcBorders>
          <w:top w:val="single" w:sz="8" w:space="0" w:color="007D55" w:themeColor="accent1"/>
          <w:left w:val="single" w:sz="8" w:space="0" w:color="007D55" w:themeColor="accent1"/>
          <w:bottom w:val="single" w:sz="8" w:space="0" w:color="007D55" w:themeColor="accent1"/>
          <w:right w:val="single" w:sz="8" w:space="0" w:color="007D55" w:themeColor="accent1"/>
        </w:tcBorders>
      </w:tcPr>
    </w:tblStylePr>
  </w:style>
  <w:style w:type="table" w:styleId="LightList-Accent2">
    <w:name w:val="Light List Accent 2"/>
    <w:basedOn w:val="TableNormal"/>
    <w:uiPriority w:val="61"/>
    <w:semiHidden/>
    <w:unhideWhenUsed/>
    <w:rsid w:val="006308D0"/>
    <w:tblPr>
      <w:tblStyleRowBandSize w:val="1"/>
      <w:tblStyleColBandSize w:val="1"/>
      <w:tblBorders>
        <w:top w:val="single" w:sz="8" w:space="0" w:color="0AD287" w:themeColor="accent2"/>
        <w:left w:val="single" w:sz="8" w:space="0" w:color="0AD287" w:themeColor="accent2"/>
        <w:bottom w:val="single" w:sz="8" w:space="0" w:color="0AD287" w:themeColor="accent2"/>
        <w:right w:val="single" w:sz="8" w:space="0" w:color="0AD287" w:themeColor="accent2"/>
      </w:tblBorders>
    </w:tblPr>
    <w:tblStylePr w:type="firstRow">
      <w:pPr>
        <w:spacing w:before="0" w:after="0" w:line="240" w:lineRule="auto"/>
      </w:pPr>
      <w:rPr>
        <w:b/>
        <w:bCs/>
        <w:color w:val="FFFFFF" w:themeColor="background1"/>
      </w:rPr>
      <w:tblPr/>
      <w:tcPr>
        <w:shd w:val="clear" w:color="auto" w:fill="0AD287" w:themeFill="accent2"/>
      </w:tcPr>
    </w:tblStylePr>
    <w:tblStylePr w:type="lastRow">
      <w:pPr>
        <w:spacing w:before="0" w:after="0" w:line="240" w:lineRule="auto"/>
      </w:pPr>
      <w:rPr>
        <w:b/>
        <w:bCs/>
      </w:rPr>
      <w:tblPr/>
      <w:tcPr>
        <w:tcBorders>
          <w:top w:val="double" w:sz="6" w:space="0" w:color="0AD287" w:themeColor="accent2"/>
          <w:left w:val="single" w:sz="8" w:space="0" w:color="0AD287" w:themeColor="accent2"/>
          <w:bottom w:val="single" w:sz="8" w:space="0" w:color="0AD287" w:themeColor="accent2"/>
          <w:right w:val="single" w:sz="8" w:space="0" w:color="0AD287" w:themeColor="accent2"/>
        </w:tcBorders>
      </w:tcPr>
    </w:tblStylePr>
    <w:tblStylePr w:type="firstCol">
      <w:rPr>
        <w:b/>
        <w:bCs/>
      </w:rPr>
    </w:tblStylePr>
    <w:tblStylePr w:type="lastCol">
      <w:rPr>
        <w:b/>
        <w:bCs/>
      </w:rPr>
    </w:tblStylePr>
    <w:tblStylePr w:type="band1Vert">
      <w:tblPr/>
      <w:tcPr>
        <w:tcBorders>
          <w:top w:val="single" w:sz="8" w:space="0" w:color="0AD287" w:themeColor="accent2"/>
          <w:left w:val="single" w:sz="8" w:space="0" w:color="0AD287" w:themeColor="accent2"/>
          <w:bottom w:val="single" w:sz="8" w:space="0" w:color="0AD287" w:themeColor="accent2"/>
          <w:right w:val="single" w:sz="8" w:space="0" w:color="0AD287" w:themeColor="accent2"/>
        </w:tcBorders>
      </w:tcPr>
    </w:tblStylePr>
    <w:tblStylePr w:type="band1Horz">
      <w:tblPr/>
      <w:tcPr>
        <w:tcBorders>
          <w:top w:val="single" w:sz="8" w:space="0" w:color="0AD287" w:themeColor="accent2"/>
          <w:left w:val="single" w:sz="8" w:space="0" w:color="0AD287" w:themeColor="accent2"/>
          <w:bottom w:val="single" w:sz="8" w:space="0" w:color="0AD287" w:themeColor="accent2"/>
          <w:right w:val="single" w:sz="8" w:space="0" w:color="0AD287" w:themeColor="accent2"/>
        </w:tcBorders>
      </w:tcPr>
    </w:tblStylePr>
  </w:style>
  <w:style w:type="table" w:styleId="LightList-Accent3">
    <w:name w:val="Light List Accent 3"/>
    <w:basedOn w:val="TableNormal"/>
    <w:uiPriority w:val="61"/>
    <w:semiHidden/>
    <w:unhideWhenUsed/>
    <w:rsid w:val="006308D0"/>
    <w:tblPr>
      <w:tblStyleRowBandSize w:val="1"/>
      <w:tblStyleColBandSize w:val="1"/>
      <w:tblBorders>
        <w:top w:val="single" w:sz="8" w:space="0" w:color="78FAC8" w:themeColor="accent3"/>
        <w:left w:val="single" w:sz="8" w:space="0" w:color="78FAC8" w:themeColor="accent3"/>
        <w:bottom w:val="single" w:sz="8" w:space="0" w:color="78FAC8" w:themeColor="accent3"/>
        <w:right w:val="single" w:sz="8" w:space="0" w:color="78FAC8" w:themeColor="accent3"/>
      </w:tblBorders>
    </w:tblPr>
    <w:tblStylePr w:type="firstRow">
      <w:pPr>
        <w:spacing w:before="0" w:after="0" w:line="240" w:lineRule="auto"/>
      </w:pPr>
      <w:rPr>
        <w:b/>
        <w:bCs/>
        <w:color w:val="FFFFFF" w:themeColor="background1"/>
      </w:rPr>
      <w:tblPr/>
      <w:tcPr>
        <w:shd w:val="clear" w:color="auto" w:fill="78FAC8" w:themeFill="accent3"/>
      </w:tcPr>
    </w:tblStylePr>
    <w:tblStylePr w:type="lastRow">
      <w:pPr>
        <w:spacing w:before="0" w:after="0" w:line="240" w:lineRule="auto"/>
      </w:pPr>
      <w:rPr>
        <w:b/>
        <w:bCs/>
      </w:rPr>
      <w:tblPr/>
      <w:tcPr>
        <w:tcBorders>
          <w:top w:val="double" w:sz="6" w:space="0" w:color="78FAC8" w:themeColor="accent3"/>
          <w:left w:val="single" w:sz="8" w:space="0" w:color="78FAC8" w:themeColor="accent3"/>
          <w:bottom w:val="single" w:sz="8" w:space="0" w:color="78FAC8" w:themeColor="accent3"/>
          <w:right w:val="single" w:sz="8" w:space="0" w:color="78FAC8" w:themeColor="accent3"/>
        </w:tcBorders>
      </w:tcPr>
    </w:tblStylePr>
    <w:tblStylePr w:type="firstCol">
      <w:rPr>
        <w:b/>
        <w:bCs/>
      </w:rPr>
    </w:tblStylePr>
    <w:tblStylePr w:type="lastCol">
      <w:rPr>
        <w:b/>
        <w:bCs/>
      </w:rPr>
    </w:tblStylePr>
    <w:tblStylePr w:type="band1Vert">
      <w:tblPr/>
      <w:tcPr>
        <w:tcBorders>
          <w:top w:val="single" w:sz="8" w:space="0" w:color="78FAC8" w:themeColor="accent3"/>
          <w:left w:val="single" w:sz="8" w:space="0" w:color="78FAC8" w:themeColor="accent3"/>
          <w:bottom w:val="single" w:sz="8" w:space="0" w:color="78FAC8" w:themeColor="accent3"/>
          <w:right w:val="single" w:sz="8" w:space="0" w:color="78FAC8" w:themeColor="accent3"/>
        </w:tcBorders>
      </w:tcPr>
    </w:tblStylePr>
    <w:tblStylePr w:type="band1Horz">
      <w:tblPr/>
      <w:tcPr>
        <w:tcBorders>
          <w:top w:val="single" w:sz="8" w:space="0" w:color="78FAC8" w:themeColor="accent3"/>
          <w:left w:val="single" w:sz="8" w:space="0" w:color="78FAC8" w:themeColor="accent3"/>
          <w:bottom w:val="single" w:sz="8" w:space="0" w:color="78FAC8" w:themeColor="accent3"/>
          <w:right w:val="single" w:sz="8" w:space="0" w:color="78FAC8" w:themeColor="accent3"/>
        </w:tcBorders>
      </w:tcPr>
    </w:tblStylePr>
  </w:style>
  <w:style w:type="table" w:styleId="LightList-Accent4">
    <w:name w:val="Light List Accent 4"/>
    <w:basedOn w:val="TableNormal"/>
    <w:uiPriority w:val="61"/>
    <w:semiHidden/>
    <w:unhideWhenUsed/>
    <w:rsid w:val="006308D0"/>
    <w:tblPr>
      <w:tblStyleRowBandSize w:val="1"/>
      <w:tblStyleColBandSize w:val="1"/>
      <w:tblBorders>
        <w:top w:val="single" w:sz="8" w:space="0" w:color="003C2D" w:themeColor="accent4"/>
        <w:left w:val="single" w:sz="8" w:space="0" w:color="003C2D" w:themeColor="accent4"/>
        <w:bottom w:val="single" w:sz="8" w:space="0" w:color="003C2D" w:themeColor="accent4"/>
        <w:right w:val="single" w:sz="8" w:space="0" w:color="003C2D" w:themeColor="accent4"/>
      </w:tblBorders>
    </w:tblPr>
    <w:tblStylePr w:type="firstRow">
      <w:pPr>
        <w:spacing w:before="0" w:after="0" w:line="240" w:lineRule="auto"/>
      </w:pPr>
      <w:rPr>
        <w:b/>
        <w:bCs/>
        <w:color w:val="FFFFFF" w:themeColor="background1"/>
      </w:rPr>
      <w:tblPr/>
      <w:tcPr>
        <w:shd w:val="clear" w:color="auto" w:fill="003C2D" w:themeFill="accent4"/>
      </w:tcPr>
    </w:tblStylePr>
    <w:tblStylePr w:type="lastRow">
      <w:pPr>
        <w:spacing w:before="0" w:after="0" w:line="240" w:lineRule="auto"/>
      </w:pPr>
      <w:rPr>
        <w:b/>
        <w:bCs/>
      </w:rPr>
      <w:tblPr/>
      <w:tcPr>
        <w:tcBorders>
          <w:top w:val="double" w:sz="6" w:space="0" w:color="003C2D" w:themeColor="accent4"/>
          <w:left w:val="single" w:sz="8" w:space="0" w:color="003C2D" w:themeColor="accent4"/>
          <w:bottom w:val="single" w:sz="8" w:space="0" w:color="003C2D" w:themeColor="accent4"/>
          <w:right w:val="single" w:sz="8" w:space="0" w:color="003C2D" w:themeColor="accent4"/>
        </w:tcBorders>
      </w:tcPr>
    </w:tblStylePr>
    <w:tblStylePr w:type="firstCol">
      <w:rPr>
        <w:b/>
        <w:bCs/>
      </w:rPr>
    </w:tblStylePr>
    <w:tblStylePr w:type="lastCol">
      <w:rPr>
        <w:b/>
        <w:bCs/>
      </w:rPr>
    </w:tblStylePr>
    <w:tblStylePr w:type="band1Vert">
      <w:tblPr/>
      <w:tcPr>
        <w:tcBorders>
          <w:top w:val="single" w:sz="8" w:space="0" w:color="003C2D" w:themeColor="accent4"/>
          <w:left w:val="single" w:sz="8" w:space="0" w:color="003C2D" w:themeColor="accent4"/>
          <w:bottom w:val="single" w:sz="8" w:space="0" w:color="003C2D" w:themeColor="accent4"/>
          <w:right w:val="single" w:sz="8" w:space="0" w:color="003C2D" w:themeColor="accent4"/>
        </w:tcBorders>
      </w:tcPr>
    </w:tblStylePr>
    <w:tblStylePr w:type="band1Horz">
      <w:tblPr/>
      <w:tcPr>
        <w:tcBorders>
          <w:top w:val="single" w:sz="8" w:space="0" w:color="003C2D" w:themeColor="accent4"/>
          <w:left w:val="single" w:sz="8" w:space="0" w:color="003C2D" w:themeColor="accent4"/>
          <w:bottom w:val="single" w:sz="8" w:space="0" w:color="003C2D" w:themeColor="accent4"/>
          <w:right w:val="single" w:sz="8" w:space="0" w:color="003C2D" w:themeColor="accent4"/>
        </w:tcBorders>
      </w:tcPr>
    </w:tblStylePr>
  </w:style>
  <w:style w:type="table" w:styleId="LightList-Accent5">
    <w:name w:val="Light List Accent 5"/>
    <w:basedOn w:val="TableNormal"/>
    <w:uiPriority w:val="61"/>
    <w:semiHidden/>
    <w:unhideWhenUsed/>
    <w:rsid w:val="006308D0"/>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pPr>
        <w:spacing w:before="0" w:after="0" w:line="240" w:lineRule="auto"/>
      </w:pPr>
      <w:rPr>
        <w:b/>
        <w:bCs/>
        <w:color w:val="FFFFFF" w:themeColor="background1"/>
      </w:rPr>
      <w:tblPr/>
      <w:tcPr>
        <w:shd w:val="clear" w:color="auto" w:fill="A5A5A5" w:themeFill="accent5"/>
      </w:tcPr>
    </w:tblStylePr>
    <w:tblStylePr w:type="lastRow">
      <w:pPr>
        <w:spacing w:before="0" w:after="0" w:line="240" w:lineRule="auto"/>
      </w:pPr>
      <w:rPr>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tcBorders>
      </w:tcPr>
    </w:tblStylePr>
    <w:tblStylePr w:type="firstCol">
      <w:rPr>
        <w:b/>
        <w:bCs/>
      </w:rPr>
    </w:tblStylePr>
    <w:tblStylePr w:type="lastCol">
      <w:rPr>
        <w:b/>
        <w:bCs/>
      </w:r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style>
  <w:style w:type="table" w:styleId="LightList-Accent6">
    <w:name w:val="Light List Accent 6"/>
    <w:basedOn w:val="TableNormal"/>
    <w:uiPriority w:val="61"/>
    <w:semiHidden/>
    <w:unhideWhenUsed/>
    <w:rsid w:val="006308D0"/>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rsid w:val="006308D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308D0"/>
    <w:rPr>
      <w:color w:val="005D3F" w:themeColor="accent1" w:themeShade="BF"/>
    </w:rPr>
    <w:tblPr>
      <w:tblStyleRowBandSize w:val="1"/>
      <w:tblStyleColBandSize w:val="1"/>
      <w:tblBorders>
        <w:top w:val="single" w:sz="8" w:space="0" w:color="007D55" w:themeColor="accent1"/>
        <w:bottom w:val="single" w:sz="8" w:space="0" w:color="007D55" w:themeColor="accent1"/>
      </w:tblBorders>
    </w:tblPr>
    <w:tblStylePr w:type="firstRow">
      <w:pPr>
        <w:spacing w:before="0" w:after="0" w:line="240" w:lineRule="auto"/>
      </w:pPr>
      <w:rPr>
        <w:b/>
        <w:bCs/>
      </w:rPr>
      <w:tblPr/>
      <w:tcPr>
        <w:tcBorders>
          <w:top w:val="single" w:sz="8" w:space="0" w:color="007D55" w:themeColor="accent1"/>
          <w:left w:val="nil"/>
          <w:bottom w:val="single" w:sz="8" w:space="0" w:color="007D55" w:themeColor="accent1"/>
          <w:right w:val="nil"/>
          <w:insideH w:val="nil"/>
          <w:insideV w:val="nil"/>
        </w:tcBorders>
      </w:tcPr>
    </w:tblStylePr>
    <w:tblStylePr w:type="lastRow">
      <w:pPr>
        <w:spacing w:before="0" w:after="0" w:line="240" w:lineRule="auto"/>
      </w:pPr>
      <w:rPr>
        <w:b/>
        <w:bCs/>
      </w:rPr>
      <w:tblPr/>
      <w:tcPr>
        <w:tcBorders>
          <w:top w:val="single" w:sz="8" w:space="0" w:color="007D55" w:themeColor="accent1"/>
          <w:left w:val="nil"/>
          <w:bottom w:val="single" w:sz="8" w:space="0" w:color="007D5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FE0" w:themeFill="accent1" w:themeFillTint="3F"/>
      </w:tcPr>
    </w:tblStylePr>
    <w:tblStylePr w:type="band1Horz">
      <w:tblPr/>
      <w:tcPr>
        <w:tcBorders>
          <w:left w:val="nil"/>
          <w:right w:val="nil"/>
          <w:insideH w:val="nil"/>
          <w:insideV w:val="nil"/>
        </w:tcBorders>
        <w:shd w:val="clear" w:color="auto" w:fill="9FFFE0" w:themeFill="accent1" w:themeFillTint="3F"/>
      </w:tcPr>
    </w:tblStylePr>
  </w:style>
  <w:style w:type="table" w:styleId="LightShading-Accent2">
    <w:name w:val="Light Shading Accent 2"/>
    <w:basedOn w:val="TableNormal"/>
    <w:uiPriority w:val="60"/>
    <w:semiHidden/>
    <w:unhideWhenUsed/>
    <w:rsid w:val="006308D0"/>
    <w:rPr>
      <w:color w:val="079D64" w:themeColor="accent2" w:themeShade="BF"/>
    </w:rPr>
    <w:tblPr>
      <w:tblStyleRowBandSize w:val="1"/>
      <w:tblStyleColBandSize w:val="1"/>
      <w:tblBorders>
        <w:top w:val="single" w:sz="8" w:space="0" w:color="0AD287" w:themeColor="accent2"/>
        <w:bottom w:val="single" w:sz="8" w:space="0" w:color="0AD287" w:themeColor="accent2"/>
      </w:tblBorders>
    </w:tblPr>
    <w:tblStylePr w:type="firstRow">
      <w:pPr>
        <w:spacing w:before="0" w:after="0" w:line="240" w:lineRule="auto"/>
      </w:pPr>
      <w:rPr>
        <w:b/>
        <w:bCs/>
      </w:rPr>
      <w:tblPr/>
      <w:tcPr>
        <w:tcBorders>
          <w:top w:val="single" w:sz="8" w:space="0" w:color="0AD287" w:themeColor="accent2"/>
          <w:left w:val="nil"/>
          <w:bottom w:val="single" w:sz="8" w:space="0" w:color="0AD287" w:themeColor="accent2"/>
          <w:right w:val="nil"/>
          <w:insideH w:val="nil"/>
          <w:insideV w:val="nil"/>
        </w:tcBorders>
      </w:tcPr>
    </w:tblStylePr>
    <w:tblStylePr w:type="lastRow">
      <w:pPr>
        <w:spacing w:before="0" w:after="0" w:line="240" w:lineRule="auto"/>
      </w:pPr>
      <w:rPr>
        <w:b/>
        <w:bCs/>
      </w:rPr>
      <w:tblPr/>
      <w:tcPr>
        <w:tcBorders>
          <w:top w:val="single" w:sz="8" w:space="0" w:color="0AD287" w:themeColor="accent2"/>
          <w:left w:val="nil"/>
          <w:bottom w:val="single" w:sz="8" w:space="0" w:color="0AD2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BE3" w:themeFill="accent2" w:themeFillTint="3F"/>
      </w:tcPr>
    </w:tblStylePr>
    <w:tblStylePr w:type="band1Horz">
      <w:tblPr/>
      <w:tcPr>
        <w:tcBorders>
          <w:left w:val="nil"/>
          <w:right w:val="nil"/>
          <w:insideH w:val="nil"/>
          <w:insideV w:val="nil"/>
        </w:tcBorders>
        <w:shd w:val="clear" w:color="auto" w:fill="BAFBE3" w:themeFill="accent2" w:themeFillTint="3F"/>
      </w:tcPr>
    </w:tblStylePr>
  </w:style>
  <w:style w:type="table" w:styleId="LightShading-Accent3">
    <w:name w:val="Light Shading Accent 3"/>
    <w:basedOn w:val="TableNormal"/>
    <w:uiPriority w:val="60"/>
    <w:semiHidden/>
    <w:unhideWhenUsed/>
    <w:rsid w:val="006308D0"/>
    <w:rPr>
      <w:color w:val="1EF6A2" w:themeColor="accent3" w:themeShade="BF"/>
    </w:rPr>
    <w:tblPr>
      <w:tblStyleRowBandSize w:val="1"/>
      <w:tblStyleColBandSize w:val="1"/>
      <w:tblBorders>
        <w:top w:val="single" w:sz="8" w:space="0" w:color="78FAC8" w:themeColor="accent3"/>
        <w:bottom w:val="single" w:sz="8" w:space="0" w:color="78FAC8" w:themeColor="accent3"/>
      </w:tblBorders>
    </w:tblPr>
    <w:tblStylePr w:type="firstRow">
      <w:pPr>
        <w:spacing w:before="0" w:after="0" w:line="240" w:lineRule="auto"/>
      </w:pPr>
      <w:rPr>
        <w:b/>
        <w:bCs/>
      </w:rPr>
      <w:tblPr/>
      <w:tcPr>
        <w:tcBorders>
          <w:top w:val="single" w:sz="8" w:space="0" w:color="78FAC8" w:themeColor="accent3"/>
          <w:left w:val="nil"/>
          <w:bottom w:val="single" w:sz="8" w:space="0" w:color="78FAC8" w:themeColor="accent3"/>
          <w:right w:val="nil"/>
          <w:insideH w:val="nil"/>
          <w:insideV w:val="nil"/>
        </w:tcBorders>
      </w:tcPr>
    </w:tblStylePr>
    <w:tblStylePr w:type="lastRow">
      <w:pPr>
        <w:spacing w:before="0" w:after="0" w:line="240" w:lineRule="auto"/>
      </w:pPr>
      <w:rPr>
        <w:b/>
        <w:bCs/>
      </w:rPr>
      <w:tblPr/>
      <w:tcPr>
        <w:tcBorders>
          <w:top w:val="single" w:sz="8" w:space="0" w:color="78FAC8" w:themeColor="accent3"/>
          <w:left w:val="nil"/>
          <w:bottom w:val="single" w:sz="8" w:space="0" w:color="78FAC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DF1" w:themeFill="accent3" w:themeFillTint="3F"/>
      </w:tcPr>
    </w:tblStylePr>
    <w:tblStylePr w:type="band1Horz">
      <w:tblPr/>
      <w:tcPr>
        <w:tcBorders>
          <w:left w:val="nil"/>
          <w:right w:val="nil"/>
          <w:insideH w:val="nil"/>
          <w:insideV w:val="nil"/>
        </w:tcBorders>
        <w:shd w:val="clear" w:color="auto" w:fill="DDFDF1" w:themeFill="accent3" w:themeFillTint="3F"/>
      </w:tcPr>
    </w:tblStylePr>
  </w:style>
  <w:style w:type="table" w:styleId="LightShading-Accent4">
    <w:name w:val="Light Shading Accent 4"/>
    <w:basedOn w:val="TableNormal"/>
    <w:uiPriority w:val="60"/>
    <w:semiHidden/>
    <w:unhideWhenUsed/>
    <w:rsid w:val="006308D0"/>
    <w:rPr>
      <w:color w:val="002C21" w:themeColor="accent4" w:themeShade="BF"/>
    </w:rPr>
    <w:tblPr>
      <w:tblStyleRowBandSize w:val="1"/>
      <w:tblStyleColBandSize w:val="1"/>
      <w:tblBorders>
        <w:top w:val="single" w:sz="8" w:space="0" w:color="003C2D" w:themeColor="accent4"/>
        <w:bottom w:val="single" w:sz="8" w:space="0" w:color="003C2D" w:themeColor="accent4"/>
      </w:tblBorders>
    </w:tblPr>
    <w:tblStylePr w:type="firstRow">
      <w:pPr>
        <w:spacing w:before="0" w:after="0" w:line="240" w:lineRule="auto"/>
      </w:pPr>
      <w:rPr>
        <w:b/>
        <w:bCs/>
      </w:rPr>
      <w:tblPr/>
      <w:tcPr>
        <w:tcBorders>
          <w:top w:val="single" w:sz="8" w:space="0" w:color="003C2D" w:themeColor="accent4"/>
          <w:left w:val="nil"/>
          <w:bottom w:val="single" w:sz="8" w:space="0" w:color="003C2D" w:themeColor="accent4"/>
          <w:right w:val="nil"/>
          <w:insideH w:val="nil"/>
          <w:insideV w:val="nil"/>
        </w:tcBorders>
      </w:tcPr>
    </w:tblStylePr>
    <w:tblStylePr w:type="lastRow">
      <w:pPr>
        <w:spacing w:before="0" w:after="0" w:line="240" w:lineRule="auto"/>
      </w:pPr>
      <w:rPr>
        <w:b/>
        <w:bCs/>
      </w:rPr>
      <w:tblPr/>
      <w:tcPr>
        <w:tcBorders>
          <w:top w:val="single" w:sz="8" w:space="0" w:color="003C2D" w:themeColor="accent4"/>
          <w:left w:val="nil"/>
          <w:bottom w:val="single" w:sz="8" w:space="0" w:color="003C2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8FFFE3" w:themeFill="accent4" w:themeFillTint="3F"/>
      </w:tcPr>
    </w:tblStylePr>
    <w:tblStylePr w:type="band1Horz">
      <w:tblPr/>
      <w:tcPr>
        <w:tcBorders>
          <w:left w:val="nil"/>
          <w:right w:val="nil"/>
          <w:insideH w:val="nil"/>
          <w:insideV w:val="nil"/>
        </w:tcBorders>
        <w:shd w:val="clear" w:color="auto" w:fill="8FFFE3" w:themeFill="accent4" w:themeFillTint="3F"/>
      </w:tcPr>
    </w:tblStylePr>
  </w:style>
  <w:style w:type="table" w:styleId="LightShading-Accent5">
    <w:name w:val="Light Shading Accent 5"/>
    <w:basedOn w:val="TableNormal"/>
    <w:uiPriority w:val="60"/>
    <w:semiHidden/>
    <w:unhideWhenUsed/>
    <w:rsid w:val="006308D0"/>
    <w:rPr>
      <w:color w:val="7B7B7B" w:themeColor="accent5" w:themeShade="BF"/>
    </w:rPr>
    <w:tblPr>
      <w:tblStyleRowBandSize w:val="1"/>
      <w:tblStyleColBandSize w:val="1"/>
      <w:tblBorders>
        <w:top w:val="single" w:sz="8" w:space="0" w:color="A5A5A5" w:themeColor="accent5"/>
        <w:bottom w:val="single" w:sz="8" w:space="0" w:color="A5A5A5" w:themeColor="accent5"/>
      </w:tblBorders>
    </w:tblPr>
    <w:tblStylePr w:type="fir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la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left w:val="nil"/>
          <w:right w:val="nil"/>
          <w:insideH w:val="nil"/>
          <w:insideV w:val="nil"/>
        </w:tcBorders>
        <w:shd w:val="clear" w:color="auto" w:fill="E8E8E8" w:themeFill="accent5" w:themeFillTint="3F"/>
      </w:tcPr>
    </w:tblStylePr>
  </w:style>
  <w:style w:type="table" w:styleId="LightShading-Accent6">
    <w:name w:val="Light Shading Accent 6"/>
    <w:basedOn w:val="TableNormal"/>
    <w:uiPriority w:val="60"/>
    <w:semiHidden/>
    <w:unhideWhenUsed/>
    <w:rsid w:val="006308D0"/>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rsid w:val="006308D0"/>
  </w:style>
  <w:style w:type="paragraph" w:styleId="List">
    <w:name w:val="List"/>
    <w:basedOn w:val="Normal"/>
    <w:uiPriority w:val="99"/>
    <w:semiHidden/>
    <w:unhideWhenUsed/>
    <w:rsid w:val="006308D0"/>
    <w:pPr>
      <w:ind w:left="283" w:hanging="283"/>
      <w:contextualSpacing/>
    </w:pPr>
  </w:style>
  <w:style w:type="paragraph" w:styleId="List2">
    <w:name w:val="List 2"/>
    <w:basedOn w:val="Normal"/>
    <w:uiPriority w:val="99"/>
    <w:semiHidden/>
    <w:unhideWhenUsed/>
    <w:rsid w:val="006308D0"/>
    <w:pPr>
      <w:ind w:left="566" w:hanging="283"/>
      <w:contextualSpacing/>
    </w:pPr>
  </w:style>
  <w:style w:type="paragraph" w:styleId="List3">
    <w:name w:val="List 3"/>
    <w:basedOn w:val="Normal"/>
    <w:uiPriority w:val="99"/>
    <w:semiHidden/>
    <w:unhideWhenUsed/>
    <w:rsid w:val="006308D0"/>
    <w:pPr>
      <w:ind w:left="849" w:hanging="283"/>
      <w:contextualSpacing/>
    </w:pPr>
  </w:style>
  <w:style w:type="paragraph" w:styleId="List4">
    <w:name w:val="List 4"/>
    <w:basedOn w:val="Normal"/>
    <w:uiPriority w:val="99"/>
    <w:semiHidden/>
    <w:unhideWhenUsed/>
    <w:rsid w:val="006308D0"/>
    <w:pPr>
      <w:ind w:left="1132" w:hanging="283"/>
      <w:contextualSpacing/>
    </w:pPr>
  </w:style>
  <w:style w:type="paragraph" w:styleId="List5">
    <w:name w:val="List 5"/>
    <w:basedOn w:val="Normal"/>
    <w:uiPriority w:val="99"/>
    <w:semiHidden/>
    <w:unhideWhenUsed/>
    <w:rsid w:val="006308D0"/>
    <w:pPr>
      <w:ind w:left="1415" w:hanging="283"/>
      <w:contextualSpacing/>
    </w:pPr>
  </w:style>
  <w:style w:type="paragraph" w:styleId="ListBullet4">
    <w:name w:val="List Bullet 4"/>
    <w:basedOn w:val="Normal"/>
    <w:uiPriority w:val="99"/>
    <w:semiHidden/>
    <w:unhideWhenUsed/>
    <w:rsid w:val="006308D0"/>
    <w:pPr>
      <w:tabs>
        <w:tab w:val="num" w:pos="1209"/>
      </w:tabs>
      <w:ind w:left="1209" w:hanging="360"/>
      <w:contextualSpacing/>
    </w:pPr>
  </w:style>
  <w:style w:type="paragraph" w:styleId="ListBullet5">
    <w:name w:val="List Bullet 5"/>
    <w:basedOn w:val="Normal"/>
    <w:uiPriority w:val="99"/>
    <w:semiHidden/>
    <w:unhideWhenUsed/>
    <w:rsid w:val="006308D0"/>
    <w:pPr>
      <w:tabs>
        <w:tab w:val="num" w:pos="1492"/>
      </w:tabs>
      <w:ind w:left="1492" w:hanging="360"/>
      <w:contextualSpacing/>
    </w:pPr>
  </w:style>
  <w:style w:type="paragraph" w:styleId="ListContinue">
    <w:name w:val="List Continue"/>
    <w:basedOn w:val="Normal"/>
    <w:uiPriority w:val="99"/>
    <w:semiHidden/>
    <w:unhideWhenUsed/>
    <w:rsid w:val="006308D0"/>
    <w:pPr>
      <w:spacing w:after="120"/>
      <w:ind w:left="283"/>
      <w:contextualSpacing/>
    </w:pPr>
  </w:style>
  <w:style w:type="paragraph" w:styleId="ListContinue2">
    <w:name w:val="List Continue 2"/>
    <w:basedOn w:val="Normal"/>
    <w:uiPriority w:val="99"/>
    <w:semiHidden/>
    <w:unhideWhenUsed/>
    <w:rsid w:val="006308D0"/>
    <w:pPr>
      <w:spacing w:after="120"/>
      <w:ind w:left="566"/>
      <w:contextualSpacing/>
    </w:pPr>
  </w:style>
  <w:style w:type="paragraph" w:styleId="ListContinue3">
    <w:name w:val="List Continue 3"/>
    <w:basedOn w:val="Normal"/>
    <w:uiPriority w:val="99"/>
    <w:semiHidden/>
    <w:unhideWhenUsed/>
    <w:rsid w:val="006308D0"/>
    <w:pPr>
      <w:spacing w:after="120"/>
      <w:ind w:left="849"/>
      <w:contextualSpacing/>
    </w:pPr>
  </w:style>
  <w:style w:type="paragraph" w:styleId="ListContinue4">
    <w:name w:val="List Continue 4"/>
    <w:basedOn w:val="Normal"/>
    <w:uiPriority w:val="99"/>
    <w:semiHidden/>
    <w:unhideWhenUsed/>
    <w:rsid w:val="006308D0"/>
    <w:pPr>
      <w:spacing w:after="120"/>
      <w:ind w:left="1132"/>
      <w:contextualSpacing/>
    </w:pPr>
  </w:style>
  <w:style w:type="paragraph" w:styleId="ListContinue5">
    <w:name w:val="List Continue 5"/>
    <w:basedOn w:val="Normal"/>
    <w:uiPriority w:val="99"/>
    <w:semiHidden/>
    <w:unhideWhenUsed/>
    <w:rsid w:val="006308D0"/>
    <w:pPr>
      <w:spacing w:after="120"/>
      <w:ind w:left="1415"/>
      <w:contextualSpacing/>
    </w:pPr>
  </w:style>
  <w:style w:type="paragraph" w:styleId="ListNumber5">
    <w:name w:val="List Number 5"/>
    <w:basedOn w:val="Normal"/>
    <w:uiPriority w:val="99"/>
    <w:semiHidden/>
    <w:unhideWhenUsed/>
    <w:rsid w:val="006308D0"/>
    <w:pPr>
      <w:tabs>
        <w:tab w:val="num" w:pos="1492"/>
      </w:tabs>
      <w:ind w:left="1492" w:hanging="360"/>
      <w:contextualSpacing/>
    </w:pPr>
  </w:style>
  <w:style w:type="table" w:styleId="ListTable1Light">
    <w:name w:val="List Table 1 Light"/>
    <w:basedOn w:val="TableNormal"/>
    <w:uiPriority w:val="46"/>
    <w:rsid w:val="006308D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308D0"/>
    <w:tblPr>
      <w:tblStyleRowBandSize w:val="1"/>
      <w:tblStyleColBandSize w:val="1"/>
    </w:tblPr>
    <w:tblStylePr w:type="firstRow">
      <w:rPr>
        <w:b/>
        <w:bCs/>
      </w:rPr>
      <w:tblPr/>
      <w:tcPr>
        <w:tcBorders>
          <w:bottom w:val="single" w:sz="4" w:space="0" w:color="18FFB4" w:themeColor="accent1" w:themeTint="99"/>
        </w:tcBorders>
      </w:tcPr>
    </w:tblStylePr>
    <w:tblStylePr w:type="lastRow">
      <w:rPr>
        <w:b/>
        <w:bCs/>
      </w:rPr>
      <w:tblPr/>
      <w:tcPr>
        <w:tcBorders>
          <w:top w:val="single" w:sz="4" w:space="0" w:color="18FFB4" w:themeColor="accent1" w:themeTint="99"/>
        </w:tcBorders>
      </w:tcPr>
    </w:tblStylePr>
    <w:tblStylePr w:type="firstCol">
      <w:rPr>
        <w:b/>
        <w:bCs/>
      </w:rPr>
    </w:tblStylePr>
    <w:tblStylePr w:type="lastCol">
      <w:rPr>
        <w:b/>
        <w:bCs/>
      </w:rPr>
    </w:tblStylePr>
    <w:tblStylePr w:type="band1Vert">
      <w:tblPr/>
      <w:tcPr>
        <w:shd w:val="clear" w:color="auto" w:fill="B2FFE6" w:themeFill="accent1" w:themeFillTint="33"/>
      </w:tcPr>
    </w:tblStylePr>
    <w:tblStylePr w:type="band1Horz">
      <w:tblPr/>
      <w:tcPr>
        <w:shd w:val="clear" w:color="auto" w:fill="B2FFE6" w:themeFill="accent1" w:themeFillTint="33"/>
      </w:tcPr>
    </w:tblStylePr>
  </w:style>
  <w:style w:type="table" w:styleId="ListTable1Light-Accent2">
    <w:name w:val="List Table 1 Light Accent 2"/>
    <w:basedOn w:val="TableNormal"/>
    <w:uiPriority w:val="46"/>
    <w:rsid w:val="006308D0"/>
    <w:tblPr>
      <w:tblStyleRowBandSize w:val="1"/>
      <w:tblStyleColBandSize w:val="1"/>
    </w:tblPr>
    <w:tblStylePr w:type="firstRow">
      <w:rPr>
        <w:b/>
        <w:bCs/>
      </w:rPr>
      <w:tblPr/>
      <w:tcPr>
        <w:tcBorders>
          <w:bottom w:val="single" w:sz="4" w:space="0" w:color="58F7BB" w:themeColor="accent2" w:themeTint="99"/>
        </w:tcBorders>
      </w:tcPr>
    </w:tblStylePr>
    <w:tblStylePr w:type="lastRow">
      <w:rPr>
        <w:b/>
        <w:bCs/>
      </w:rPr>
      <w:tblPr/>
      <w:tcPr>
        <w:tcBorders>
          <w:top w:val="single" w:sz="4" w:space="0" w:color="58F7BB" w:themeColor="accent2" w:themeTint="99"/>
        </w:tcBorders>
      </w:tcPr>
    </w:tblStylePr>
    <w:tblStylePr w:type="firstCol">
      <w:rPr>
        <w:b/>
        <w:bCs/>
      </w:rPr>
    </w:tblStylePr>
    <w:tblStylePr w:type="lastCol">
      <w:rPr>
        <w:b/>
        <w:bCs/>
      </w:rPr>
    </w:tblStylePr>
    <w:tblStylePr w:type="band1Vert">
      <w:tblPr/>
      <w:tcPr>
        <w:shd w:val="clear" w:color="auto" w:fill="C7FCE8" w:themeFill="accent2" w:themeFillTint="33"/>
      </w:tcPr>
    </w:tblStylePr>
    <w:tblStylePr w:type="band1Horz">
      <w:tblPr/>
      <w:tcPr>
        <w:shd w:val="clear" w:color="auto" w:fill="C7FCE8" w:themeFill="accent2" w:themeFillTint="33"/>
      </w:tcPr>
    </w:tblStylePr>
  </w:style>
  <w:style w:type="table" w:styleId="ListTable1Light-Accent3">
    <w:name w:val="List Table 1 Light Accent 3"/>
    <w:basedOn w:val="TableNormal"/>
    <w:uiPriority w:val="46"/>
    <w:rsid w:val="006308D0"/>
    <w:tblPr>
      <w:tblStyleRowBandSize w:val="1"/>
      <w:tblStyleColBandSize w:val="1"/>
    </w:tblPr>
    <w:tblStylePr w:type="firstRow">
      <w:rPr>
        <w:b/>
        <w:bCs/>
      </w:rPr>
      <w:tblPr/>
      <w:tcPr>
        <w:tcBorders>
          <w:bottom w:val="single" w:sz="4" w:space="0" w:color="AEFCDD" w:themeColor="accent3" w:themeTint="99"/>
        </w:tcBorders>
      </w:tcPr>
    </w:tblStylePr>
    <w:tblStylePr w:type="lastRow">
      <w:rPr>
        <w:b/>
        <w:bCs/>
      </w:rPr>
      <w:tblPr/>
      <w:tcPr>
        <w:tcBorders>
          <w:top w:val="single" w:sz="4" w:space="0" w:color="AEFCDD" w:themeColor="accent3" w:themeTint="99"/>
        </w:tcBorders>
      </w:tcPr>
    </w:tblStylePr>
    <w:tblStylePr w:type="firstCol">
      <w:rPr>
        <w:b/>
        <w:bCs/>
      </w:rPr>
    </w:tblStylePr>
    <w:tblStylePr w:type="lastCol">
      <w:rPr>
        <w:b/>
        <w:bCs/>
      </w:rPr>
    </w:tblStylePr>
    <w:tblStylePr w:type="band1Vert">
      <w:tblPr/>
      <w:tcPr>
        <w:shd w:val="clear" w:color="auto" w:fill="E4FEF3" w:themeFill="accent3" w:themeFillTint="33"/>
      </w:tcPr>
    </w:tblStylePr>
    <w:tblStylePr w:type="band1Horz">
      <w:tblPr/>
      <w:tcPr>
        <w:shd w:val="clear" w:color="auto" w:fill="E4FEF3" w:themeFill="accent3" w:themeFillTint="33"/>
      </w:tcPr>
    </w:tblStylePr>
  </w:style>
  <w:style w:type="table" w:styleId="ListTable1Light-Accent4">
    <w:name w:val="List Table 1 Light Accent 4"/>
    <w:basedOn w:val="TableNormal"/>
    <w:uiPriority w:val="46"/>
    <w:rsid w:val="006308D0"/>
    <w:tblPr>
      <w:tblStyleRowBandSize w:val="1"/>
      <w:tblStyleColBandSize w:val="1"/>
    </w:tblPr>
    <w:tblStylePr w:type="firstRow">
      <w:rPr>
        <w:b/>
        <w:bCs/>
      </w:rPr>
      <w:tblPr/>
      <w:tcPr>
        <w:tcBorders>
          <w:bottom w:val="single" w:sz="4" w:space="0" w:color="00F0B3" w:themeColor="accent4" w:themeTint="99"/>
        </w:tcBorders>
      </w:tcPr>
    </w:tblStylePr>
    <w:tblStylePr w:type="lastRow">
      <w:rPr>
        <w:b/>
        <w:bCs/>
      </w:rPr>
      <w:tblPr/>
      <w:tcPr>
        <w:tcBorders>
          <w:top w:val="single" w:sz="4" w:space="0" w:color="00F0B3" w:themeColor="accent4" w:themeTint="99"/>
        </w:tcBorders>
      </w:tcPr>
    </w:tblStylePr>
    <w:tblStylePr w:type="firstCol">
      <w:rPr>
        <w:b/>
        <w:bCs/>
      </w:rPr>
    </w:tblStylePr>
    <w:tblStylePr w:type="lastCol">
      <w:rPr>
        <w:b/>
        <w:bCs/>
      </w:rPr>
    </w:tblStylePr>
    <w:tblStylePr w:type="band1Vert">
      <w:tblPr/>
      <w:tcPr>
        <w:shd w:val="clear" w:color="auto" w:fill="A5FFE8" w:themeFill="accent4" w:themeFillTint="33"/>
      </w:tcPr>
    </w:tblStylePr>
    <w:tblStylePr w:type="band1Horz">
      <w:tblPr/>
      <w:tcPr>
        <w:shd w:val="clear" w:color="auto" w:fill="A5FFE8" w:themeFill="accent4" w:themeFillTint="33"/>
      </w:tcPr>
    </w:tblStylePr>
  </w:style>
  <w:style w:type="table" w:styleId="ListTable1Light-Accent5">
    <w:name w:val="List Table 1 Light Accent 5"/>
    <w:basedOn w:val="TableNormal"/>
    <w:uiPriority w:val="46"/>
    <w:rsid w:val="006308D0"/>
    <w:tblPr>
      <w:tblStyleRowBandSize w:val="1"/>
      <w:tblStyleColBandSize w:val="1"/>
    </w:tblPr>
    <w:tblStylePr w:type="firstRow">
      <w:rPr>
        <w:b/>
        <w:bCs/>
      </w:rPr>
      <w:tblPr/>
      <w:tcPr>
        <w:tcBorders>
          <w:bottom w:val="single" w:sz="4" w:space="0" w:color="C9C9C9" w:themeColor="accent5" w:themeTint="99"/>
        </w:tcBorders>
      </w:tcPr>
    </w:tblStylePr>
    <w:tblStylePr w:type="lastRow">
      <w:rPr>
        <w:b/>
        <w:bCs/>
      </w:rPr>
      <w:tblPr/>
      <w:tcPr>
        <w:tcBorders>
          <w:top w:val="sing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1Light-Accent6">
    <w:name w:val="List Table 1 Light Accent 6"/>
    <w:basedOn w:val="TableNormal"/>
    <w:uiPriority w:val="46"/>
    <w:rsid w:val="006308D0"/>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rsid w:val="006308D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308D0"/>
    <w:tblPr>
      <w:tblStyleRowBandSize w:val="1"/>
      <w:tblStyleColBandSize w:val="1"/>
      <w:tblBorders>
        <w:top w:val="single" w:sz="4" w:space="0" w:color="18FFB4" w:themeColor="accent1" w:themeTint="99"/>
        <w:bottom w:val="single" w:sz="4" w:space="0" w:color="18FFB4" w:themeColor="accent1" w:themeTint="99"/>
        <w:insideH w:val="single" w:sz="4" w:space="0" w:color="18FFB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FFE6" w:themeFill="accent1" w:themeFillTint="33"/>
      </w:tcPr>
    </w:tblStylePr>
    <w:tblStylePr w:type="band1Horz">
      <w:tblPr/>
      <w:tcPr>
        <w:shd w:val="clear" w:color="auto" w:fill="B2FFE6" w:themeFill="accent1" w:themeFillTint="33"/>
      </w:tcPr>
    </w:tblStylePr>
  </w:style>
  <w:style w:type="table" w:styleId="ListTable2-Accent2">
    <w:name w:val="List Table 2 Accent 2"/>
    <w:basedOn w:val="TableNormal"/>
    <w:uiPriority w:val="47"/>
    <w:rsid w:val="006308D0"/>
    <w:tblPr>
      <w:tblStyleRowBandSize w:val="1"/>
      <w:tblStyleColBandSize w:val="1"/>
      <w:tblBorders>
        <w:top w:val="single" w:sz="4" w:space="0" w:color="58F7BB" w:themeColor="accent2" w:themeTint="99"/>
        <w:bottom w:val="single" w:sz="4" w:space="0" w:color="58F7BB" w:themeColor="accent2" w:themeTint="99"/>
        <w:insideH w:val="single" w:sz="4" w:space="0" w:color="58F7B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CE8" w:themeFill="accent2" w:themeFillTint="33"/>
      </w:tcPr>
    </w:tblStylePr>
    <w:tblStylePr w:type="band1Horz">
      <w:tblPr/>
      <w:tcPr>
        <w:shd w:val="clear" w:color="auto" w:fill="C7FCE8" w:themeFill="accent2" w:themeFillTint="33"/>
      </w:tcPr>
    </w:tblStylePr>
  </w:style>
  <w:style w:type="table" w:styleId="ListTable2-Accent3">
    <w:name w:val="List Table 2 Accent 3"/>
    <w:basedOn w:val="TableNormal"/>
    <w:uiPriority w:val="47"/>
    <w:rsid w:val="006308D0"/>
    <w:tblPr>
      <w:tblStyleRowBandSize w:val="1"/>
      <w:tblStyleColBandSize w:val="1"/>
      <w:tblBorders>
        <w:top w:val="single" w:sz="4" w:space="0" w:color="AEFCDD" w:themeColor="accent3" w:themeTint="99"/>
        <w:bottom w:val="single" w:sz="4" w:space="0" w:color="AEFCDD" w:themeColor="accent3" w:themeTint="99"/>
        <w:insideH w:val="single" w:sz="4" w:space="0" w:color="AEFCD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EF3" w:themeFill="accent3" w:themeFillTint="33"/>
      </w:tcPr>
    </w:tblStylePr>
    <w:tblStylePr w:type="band1Horz">
      <w:tblPr/>
      <w:tcPr>
        <w:shd w:val="clear" w:color="auto" w:fill="E4FEF3" w:themeFill="accent3" w:themeFillTint="33"/>
      </w:tcPr>
    </w:tblStylePr>
  </w:style>
  <w:style w:type="table" w:styleId="ListTable2-Accent4">
    <w:name w:val="List Table 2 Accent 4"/>
    <w:basedOn w:val="TableNormal"/>
    <w:uiPriority w:val="47"/>
    <w:rsid w:val="006308D0"/>
    <w:tblPr>
      <w:tblStyleRowBandSize w:val="1"/>
      <w:tblStyleColBandSize w:val="1"/>
      <w:tblBorders>
        <w:top w:val="single" w:sz="4" w:space="0" w:color="00F0B3" w:themeColor="accent4" w:themeTint="99"/>
        <w:bottom w:val="single" w:sz="4" w:space="0" w:color="00F0B3" w:themeColor="accent4" w:themeTint="99"/>
        <w:insideH w:val="single" w:sz="4" w:space="0" w:color="00F0B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FFE8" w:themeFill="accent4" w:themeFillTint="33"/>
      </w:tcPr>
    </w:tblStylePr>
    <w:tblStylePr w:type="band1Horz">
      <w:tblPr/>
      <w:tcPr>
        <w:shd w:val="clear" w:color="auto" w:fill="A5FFE8" w:themeFill="accent4" w:themeFillTint="33"/>
      </w:tcPr>
    </w:tblStylePr>
  </w:style>
  <w:style w:type="table" w:styleId="ListTable2-Accent5">
    <w:name w:val="List Table 2 Accent 5"/>
    <w:basedOn w:val="TableNormal"/>
    <w:uiPriority w:val="47"/>
    <w:rsid w:val="006308D0"/>
    <w:tblPr>
      <w:tblStyleRowBandSize w:val="1"/>
      <w:tblStyleColBandSize w:val="1"/>
      <w:tblBorders>
        <w:top w:val="single" w:sz="4" w:space="0" w:color="C9C9C9" w:themeColor="accent5" w:themeTint="99"/>
        <w:bottom w:val="single" w:sz="4" w:space="0" w:color="C9C9C9" w:themeColor="accent5" w:themeTint="99"/>
        <w:insideH w:val="single" w:sz="4" w:space="0" w:color="C9C9C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2-Accent6">
    <w:name w:val="List Table 2 Accent 6"/>
    <w:basedOn w:val="TableNormal"/>
    <w:uiPriority w:val="47"/>
    <w:rsid w:val="006308D0"/>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rsid w:val="006308D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308D0"/>
    <w:tblPr>
      <w:tblStyleRowBandSize w:val="1"/>
      <w:tblStyleColBandSize w:val="1"/>
      <w:tblBorders>
        <w:top w:val="single" w:sz="4" w:space="0" w:color="007D55" w:themeColor="accent1"/>
        <w:left w:val="single" w:sz="4" w:space="0" w:color="007D55" w:themeColor="accent1"/>
        <w:bottom w:val="single" w:sz="4" w:space="0" w:color="007D55" w:themeColor="accent1"/>
        <w:right w:val="single" w:sz="4" w:space="0" w:color="007D55" w:themeColor="accent1"/>
      </w:tblBorders>
    </w:tblPr>
    <w:tblStylePr w:type="firstRow">
      <w:rPr>
        <w:b/>
        <w:bCs/>
        <w:color w:val="FFFFFF" w:themeColor="background1"/>
      </w:rPr>
      <w:tblPr/>
      <w:tcPr>
        <w:shd w:val="clear" w:color="auto" w:fill="007D55" w:themeFill="accent1"/>
      </w:tcPr>
    </w:tblStylePr>
    <w:tblStylePr w:type="lastRow">
      <w:rPr>
        <w:b/>
        <w:bCs/>
      </w:rPr>
      <w:tblPr/>
      <w:tcPr>
        <w:tcBorders>
          <w:top w:val="double" w:sz="4" w:space="0" w:color="007D5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D55" w:themeColor="accent1"/>
          <w:right w:val="single" w:sz="4" w:space="0" w:color="007D55" w:themeColor="accent1"/>
        </w:tcBorders>
      </w:tcPr>
    </w:tblStylePr>
    <w:tblStylePr w:type="band1Horz">
      <w:tblPr/>
      <w:tcPr>
        <w:tcBorders>
          <w:top w:val="single" w:sz="4" w:space="0" w:color="007D55" w:themeColor="accent1"/>
          <w:bottom w:val="single" w:sz="4" w:space="0" w:color="007D5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D55" w:themeColor="accent1"/>
          <w:left w:val="nil"/>
        </w:tcBorders>
      </w:tcPr>
    </w:tblStylePr>
    <w:tblStylePr w:type="swCell">
      <w:tblPr/>
      <w:tcPr>
        <w:tcBorders>
          <w:top w:val="double" w:sz="4" w:space="0" w:color="007D55" w:themeColor="accent1"/>
          <w:right w:val="nil"/>
        </w:tcBorders>
      </w:tcPr>
    </w:tblStylePr>
  </w:style>
  <w:style w:type="table" w:styleId="ListTable3-Accent2">
    <w:name w:val="List Table 3 Accent 2"/>
    <w:basedOn w:val="TableNormal"/>
    <w:uiPriority w:val="48"/>
    <w:rsid w:val="006308D0"/>
    <w:tblPr>
      <w:tblStyleRowBandSize w:val="1"/>
      <w:tblStyleColBandSize w:val="1"/>
      <w:tblBorders>
        <w:top w:val="single" w:sz="4" w:space="0" w:color="0AD287" w:themeColor="accent2"/>
        <w:left w:val="single" w:sz="4" w:space="0" w:color="0AD287" w:themeColor="accent2"/>
        <w:bottom w:val="single" w:sz="4" w:space="0" w:color="0AD287" w:themeColor="accent2"/>
        <w:right w:val="single" w:sz="4" w:space="0" w:color="0AD287" w:themeColor="accent2"/>
      </w:tblBorders>
    </w:tblPr>
    <w:tblStylePr w:type="firstRow">
      <w:rPr>
        <w:b/>
        <w:bCs/>
        <w:color w:val="FFFFFF" w:themeColor="background1"/>
      </w:rPr>
      <w:tblPr/>
      <w:tcPr>
        <w:shd w:val="clear" w:color="auto" w:fill="0AD287" w:themeFill="accent2"/>
      </w:tcPr>
    </w:tblStylePr>
    <w:tblStylePr w:type="lastRow">
      <w:rPr>
        <w:b/>
        <w:bCs/>
      </w:rPr>
      <w:tblPr/>
      <w:tcPr>
        <w:tcBorders>
          <w:top w:val="double" w:sz="4" w:space="0" w:color="0AD28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D287" w:themeColor="accent2"/>
          <w:right w:val="single" w:sz="4" w:space="0" w:color="0AD287" w:themeColor="accent2"/>
        </w:tcBorders>
      </w:tcPr>
    </w:tblStylePr>
    <w:tblStylePr w:type="band1Horz">
      <w:tblPr/>
      <w:tcPr>
        <w:tcBorders>
          <w:top w:val="single" w:sz="4" w:space="0" w:color="0AD287" w:themeColor="accent2"/>
          <w:bottom w:val="single" w:sz="4" w:space="0" w:color="0AD28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D287" w:themeColor="accent2"/>
          <w:left w:val="nil"/>
        </w:tcBorders>
      </w:tcPr>
    </w:tblStylePr>
    <w:tblStylePr w:type="swCell">
      <w:tblPr/>
      <w:tcPr>
        <w:tcBorders>
          <w:top w:val="double" w:sz="4" w:space="0" w:color="0AD287" w:themeColor="accent2"/>
          <w:right w:val="nil"/>
        </w:tcBorders>
      </w:tcPr>
    </w:tblStylePr>
  </w:style>
  <w:style w:type="table" w:styleId="ListTable3-Accent3">
    <w:name w:val="List Table 3 Accent 3"/>
    <w:basedOn w:val="TableNormal"/>
    <w:uiPriority w:val="48"/>
    <w:rsid w:val="006308D0"/>
    <w:tblPr>
      <w:tblStyleRowBandSize w:val="1"/>
      <w:tblStyleColBandSize w:val="1"/>
      <w:tblBorders>
        <w:top w:val="single" w:sz="4" w:space="0" w:color="78FAC8" w:themeColor="accent3"/>
        <w:left w:val="single" w:sz="4" w:space="0" w:color="78FAC8" w:themeColor="accent3"/>
        <w:bottom w:val="single" w:sz="4" w:space="0" w:color="78FAC8" w:themeColor="accent3"/>
        <w:right w:val="single" w:sz="4" w:space="0" w:color="78FAC8" w:themeColor="accent3"/>
      </w:tblBorders>
    </w:tblPr>
    <w:tblStylePr w:type="firstRow">
      <w:rPr>
        <w:b/>
        <w:bCs/>
        <w:color w:val="FFFFFF" w:themeColor="background1"/>
      </w:rPr>
      <w:tblPr/>
      <w:tcPr>
        <w:shd w:val="clear" w:color="auto" w:fill="78FAC8" w:themeFill="accent3"/>
      </w:tcPr>
    </w:tblStylePr>
    <w:tblStylePr w:type="lastRow">
      <w:rPr>
        <w:b/>
        <w:bCs/>
      </w:rPr>
      <w:tblPr/>
      <w:tcPr>
        <w:tcBorders>
          <w:top w:val="double" w:sz="4" w:space="0" w:color="78FAC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FAC8" w:themeColor="accent3"/>
          <w:right w:val="single" w:sz="4" w:space="0" w:color="78FAC8" w:themeColor="accent3"/>
        </w:tcBorders>
      </w:tcPr>
    </w:tblStylePr>
    <w:tblStylePr w:type="band1Horz">
      <w:tblPr/>
      <w:tcPr>
        <w:tcBorders>
          <w:top w:val="single" w:sz="4" w:space="0" w:color="78FAC8" w:themeColor="accent3"/>
          <w:bottom w:val="single" w:sz="4" w:space="0" w:color="78FAC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FAC8" w:themeColor="accent3"/>
          <w:left w:val="nil"/>
        </w:tcBorders>
      </w:tcPr>
    </w:tblStylePr>
    <w:tblStylePr w:type="swCell">
      <w:tblPr/>
      <w:tcPr>
        <w:tcBorders>
          <w:top w:val="double" w:sz="4" w:space="0" w:color="78FAC8" w:themeColor="accent3"/>
          <w:right w:val="nil"/>
        </w:tcBorders>
      </w:tcPr>
    </w:tblStylePr>
  </w:style>
  <w:style w:type="table" w:styleId="ListTable3-Accent4">
    <w:name w:val="List Table 3 Accent 4"/>
    <w:basedOn w:val="TableNormal"/>
    <w:uiPriority w:val="48"/>
    <w:rsid w:val="006308D0"/>
    <w:tblPr>
      <w:tblStyleRowBandSize w:val="1"/>
      <w:tblStyleColBandSize w:val="1"/>
      <w:tblBorders>
        <w:top w:val="single" w:sz="4" w:space="0" w:color="003C2D" w:themeColor="accent4"/>
        <w:left w:val="single" w:sz="4" w:space="0" w:color="003C2D" w:themeColor="accent4"/>
        <w:bottom w:val="single" w:sz="4" w:space="0" w:color="003C2D" w:themeColor="accent4"/>
        <w:right w:val="single" w:sz="4" w:space="0" w:color="003C2D" w:themeColor="accent4"/>
      </w:tblBorders>
    </w:tblPr>
    <w:tblStylePr w:type="firstRow">
      <w:rPr>
        <w:b/>
        <w:bCs/>
        <w:color w:val="FFFFFF" w:themeColor="background1"/>
      </w:rPr>
      <w:tblPr/>
      <w:tcPr>
        <w:shd w:val="clear" w:color="auto" w:fill="003C2D" w:themeFill="accent4"/>
      </w:tcPr>
    </w:tblStylePr>
    <w:tblStylePr w:type="lastRow">
      <w:rPr>
        <w:b/>
        <w:bCs/>
      </w:rPr>
      <w:tblPr/>
      <w:tcPr>
        <w:tcBorders>
          <w:top w:val="double" w:sz="4" w:space="0" w:color="003C2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C2D" w:themeColor="accent4"/>
          <w:right w:val="single" w:sz="4" w:space="0" w:color="003C2D" w:themeColor="accent4"/>
        </w:tcBorders>
      </w:tcPr>
    </w:tblStylePr>
    <w:tblStylePr w:type="band1Horz">
      <w:tblPr/>
      <w:tcPr>
        <w:tcBorders>
          <w:top w:val="single" w:sz="4" w:space="0" w:color="003C2D" w:themeColor="accent4"/>
          <w:bottom w:val="single" w:sz="4" w:space="0" w:color="003C2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C2D" w:themeColor="accent4"/>
          <w:left w:val="nil"/>
        </w:tcBorders>
      </w:tcPr>
    </w:tblStylePr>
    <w:tblStylePr w:type="swCell">
      <w:tblPr/>
      <w:tcPr>
        <w:tcBorders>
          <w:top w:val="double" w:sz="4" w:space="0" w:color="003C2D" w:themeColor="accent4"/>
          <w:right w:val="nil"/>
        </w:tcBorders>
      </w:tcPr>
    </w:tblStylePr>
  </w:style>
  <w:style w:type="table" w:styleId="ListTable3-Accent5">
    <w:name w:val="List Table 3 Accent 5"/>
    <w:basedOn w:val="TableNormal"/>
    <w:uiPriority w:val="48"/>
    <w:rsid w:val="006308D0"/>
    <w:tblPr>
      <w:tblStyleRowBandSize w:val="1"/>
      <w:tblStyleColBandSize w:val="1"/>
      <w:tblBorders>
        <w:top w:val="single" w:sz="4" w:space="0" w:color="A5A5A5" w:themeColor="accent5"/>
        <w:left w:val="single" w:sz="4" w:space="0" w:color="A5A5A5" w:themeColor="accent5"/>
        <w:bottom w:val="single" w:sz="4" w:space="0" w:color="A5A5A5" w:themeColor="accent5"/>
        <w:right w:val="single" w:sz="4" w:space="0" w:color="A5A5A5" w:themeColor="accent5"/>
      </w:tblBorders>
    </w:tblPr>
    <w:tblStylePr w:type="firstRow">
      <w:rPr>
        <w:b/>
        <w:bCs/>
        <w:color w:val="FFFFFF" w:themeColor="background1"/>
      </w:rPr>
      <w:tblPr/>
      <w:tcPr>
        <w:shd w:val="clear" w:color="auto" w:fill="A5A5A5" w:themeFill="accent5"/>
      </w:tcPr>
    </w:tblStylePr>
    <w:tblStylePr w:type="lastRow">
      <w:rPr>
        <w:b/>
        <w:bCs/>
      </w:rPr>
      <w:tblPr/>
      <w:tcPr>
        <w:tcBorders>
          <w:top w:val="double" w:sz="4" w:space="0" w:color="A5A5A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5"/>
          <w:right w:val="single" w:sz="4" w:space="0" w:color="A5A5A5" w:themeColor="accent5"/>
        </w:tcBorders>
      </w:tcPr>
    </w:tblStylePr>
    <w:tblStylePr w:type="band1Horz">
      <w:tblPr/>
      <w:tcPr>
        <w:tcBorders>
          <w:top w:val="single" w:sz="4" w:space="0" w:color="A5A5A5" w:themeColor="accent5"/>
          <w:bottom w:val="single" w:sz="4" w:space="0" w:color="A5A5A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5"/>
          <w:left w:val="nil"/>
        </w:tcBorders>
      </w:tcPr>
    </w:tblStylePr>
    <w:tblStylePr w:type="swCell">
      <w:tblPr/>
      <w:tcPr>
        <w:tcBorders>
          <w:top w:val="double" w:sz="4" w:space="0" w:color="A5A5A5" w:themeColor="accent5"/>
          <w:right w:val="nil"/>
        </w:tcBorders>
      </w:tcPr>
    </w:tblStylePr>
  </w:style>
  <w:style w:type="table" w:styleId="ListTable3-Accent6">
    <w:name w:val="List Table 3 Accent 6"/>
    <w:basedOn w:val="TableNormal"/>
    <w:uiPriority w:val="48"/>
    <w:rsid w:val="006308D0"/>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rsid w:val="006308D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308D0"/>
    <w:tblPr>
      <w:tblStyleRowBandSize w:val="1"/>
      <w:tblStyleColBandSize w:val="1"/>
      <w:tblBorders>
        <w:top w:val="single" w:sz="4" w:space="0" w:color="18FFB4" w:themeColor="accent1" w:themeTint="99"/>
        <w:left w:val="single" w:sz="4" w:space="0" w:color="18FFB4" w:themeColor="accent1" w:themeTint="99"/>
        <w:bottom w:val="single" w:sz="4" w:space="0" w:color="18FFB4" w:themeColor="accent1" w:themeTint="99"/>
        <w:right w:val="single" w:sz="4" w:space="0" w:color="18FFB4" w:themeColor="accent1" w:themeTint="99"/>
        <w:insideH w:val="single" w:sz="4" w:space="0" w:color="18FFB4" w:themeColor="accent1" w:themeTint="99"/>
      </w:tblBorders>
    </w:tblPr>
    <w:tblStylePr w:type="firstRow">
      <w:rPr>
        <w:b/>
        <w:bCs/>
        <w:color w:val="FFFFFF" w:themeColor="background1"/>
      </w:rPr>
      <w:tblPr/>
      <w:tcPr>
        <w:tcBorders>
          <w:top w:val="single" w:sz="4" w:space="0" w:color="007D55" w:themeColor="accent1"/>
          <w:left w:val="single" w:sz="4" w:space="0" w:color="007D55" w:themeColor="accent1"/>
          <w:bottom w:val="single" w:sz="4" w:space="0" w:color="007D55" w:themeColor="accent1"/>
          <w:right w:val="single" w:sz="4" w:space="0" w:color="007D55" w:themeColor="accent1"/>
          <w:insideH w:val="nil"/>
        </w:tcBorders>
        <w:shd w:val="clear" w:color="auto" w:fill="007D55" w:themeFill="accent1"/>
      </w:tcPr>
    </w:tblStylePr>
    <w:tblStylePr w:type="lastRow">
      <w:rPr>
        <w:b/>
        <w:bCs/>
      </w:rPr>
      <w:tblPr/>
      <w:tcPr>
        <w:tcBorders>
          <w:top w:val="double" w:sz="4" w:space="0" w:color="18FFB4" w:themeColor="accent1" w:themeTint="99"/>
        </w:tcBorders>
      </w:tcPr>
    </w:tblStylePr>
    <w:tblStylePr w:type="firstCol">
      <w:rPr>
        <w:b/>
        <w:bCs/>
      </w:rPr>
    </w:tblStylePr>
    <w:tblStylePr w:type="lastCol">
      <w:rPr>
        <w:b/>
        <w:bCs/>
      </w:rPr>
    </w:tblStylePr>
    <w:tblStylePr w:type="band1Vert">
      <w:tblPr/>
      <w:tcPr>
        <w:shd w:val="clear" w:color="auto" w:fill="B2FFE6" w:themeFill="accent1" w:themeFillTint="33"/>
      </w:tcPr>
    </w:tblStylePr>
    <w:tblStylePr w:type="band1Horz">
      <w:tblPr/>
      <w:tcPr>
        <w:shd w:val="clear" w:color="auto" w:fill="B2FFE6" w:themeFill="accent1" w:themeFillTint="33"/>
      </w:tcPr>
    </w:tblStylePr>
  </w:style>
  <w:style w:type="table" w:styleId="ListTable4-Accent2">
    <w:name w:val="List Table 4 Accent 2"/>
    <w:basedOn w:val="TableNormal"/>
    <w:uiPriority w:val="49"/>
    <w:rsid w:val="006308D0"/>
    <w:tblPr>
      <w:tblStyleRowBandSize w:val="1"/>
      <w:tblStyleColBandSize w:val="1"/>
      <w:tblBorders>
        <w:top w:val="single" w:sz="4" w:space="0" w:color="58F7BB" w:themeColor="accent2" w:themeTint="99"/>
        <w:left w:val="single" w:sz="4" w:space="0" w:color="58F7BB" w:themeColor="accent2" w:themeTint="99"/>
        <w:bottom w:val="single" w:sz="4" w:space="0" w:color="58F7BB" w:themeColor="accent2" w:themeTint="99"/>
        <w:right w:val="single" w:sz="4" w:space="0" w:color="58F7BB" w:themeColor="accent2" w:themeTint="99"/>
        <w:insideH w:val="single" w:sz="4" w:space="0" w:color="58F7BB" w:themeColor="accent2" w:themeTint="99"/>
      </w:tblBorders>
    </w:tblPr>
    <w:tblStylePr w:type="firstRow">
      <w:rPr>
        <w:b/>
        <w:bCs/>
        <w:color w:val="FFFFFF" w:themeColor="background1"/>
      </w:rPr>
      <w:tblPr/>
      <w:tcPr>
        <w:tcBorders>
          <w:top w:val="single" w:sz="4" w:space="0" w:color="0AD287" w:themeColor="accent2"/>
          <w:left w:val="single" w:sz="4" w:space="0" w:color="0AD287" w:themeColor="accent2"/>
          <w:bottom w:val="single" w:sz="4" w:space="0" w:color="0AD287" w:themeColor="accent2"/>
          <w:right w:val="single" w:sz="4" w:space="0" w:color="0AD287" w:themeColor="accent2"/>
          <w:insideH w:val="nil"/>
        </w:tcBorders>
        <w:shd w:val="clear" w:color="auto" w:fill="0AD287" w:themeFill="accent2"/>
      </w:tcPr>
    </w:tblStylePr>
    <w:tblStylePr w:type="lastRow">
      <w:rPr>
        <w:b/>
        <w:bCs/>
      </w:rPr>
      <w:tblPr/>
      <w:tcPr>
        <w:tcBorders>
          <w:top w:val="double" w:sz="4" w:space="0" w:color="58F7BB" w:themeColor="accent2" w:themeTint="99"/>
        </w:tcBorders>
      </w:tcPr>
    </w:tblStylePr>
    <w:tblStylePr w:type="firstCol">
      <w:rPr>
        <w:b/>
        <w:bCs/>
      </w:rPr>
    </w:tblStylePr>
    <w:tblStylePr w:type="lastCol">
      <w:rPr>
        <w:b/>
        <w:bCs/>
      </w:rPr>
    </w:tblStylePr>
    <w:tblStylePr w:type="band1Vert">
      <w:tblPr/>
      <w:tcPr>
        <w:shd w:val="clear" w:color="auto" w:fill="C7FCE8" w:themeFill="accent2" w:themeFillTint="33"/>
      </w:tcPr>
    </w:tblStylePr>
    <w:tblStylePr w:type="band1Horz">
      <w:tblPr/>
      <w:tcPr>
        <w:shd w:val="clear" w:color="auto" w:fill="C7FCE8" w:themeFill="accent2" w:themeFillTint="33"/>
      </w:tcPr>
    </w:tblStylePr>
  </w:style>
  <w:style w:type="table" w:styleId="ListTable4-Accent3">
    <w:name w:val="List Table 4 Accent 3"/>
    <w:basedOn w:val="TableNormal"/>
    <w:uiPriority w:val="49"/>
    <w:rsid w:val="006308D0"/>
    <w:tblPr>
      <w:tblStyleRowBandSize w:val="1"/>
      <w:tblStyleColBandSize w:val="1"/>
      <w:tblBorders>
        <w:top w:val="single" w:sz="4" w:space="0" w:color="AEFCDD" w:themeColor="accent3" w:themeTint="99"/>
        <w:left w:val="single" w:sz="4" w:space="0" w:color="AEFCDD" w:themeColor="accent3" w:themeTint="99"/>
        <w:bottom w:val="single" w:sz="4" w:space="0" w:color="AEFCDD" w:themeColor="accent3" w:themeTint="99"/>
        <w:right w:val="single" w:sz="4" w:space="0" w:color="AEFCDD" w:themeColor="accent3" w:themeTint="99"/>
        <w:insideH w:val="single" w:sz="4" w:space="0" w:color="AEFCDD" w:themeColor="accent3" w:themeTint="99"/>
      </w:tblBorders>
    </w:tblPr>
    <w:tblStylePr w:type="firstRow">
      <w:rPr>
        <w:b/>
        <w:bCs/>
        <w:color w:val="FFFFFF" w:themeColor="background1"/>
      </w:rPr>
      <w:tblPr/>
      <w:tcPr>
        <w:tcBorders>
          <w:top w:val="single" w:sz="4" w:space="0" w:color="78FAC8" w:themeColor="accent3"/>
          <w:left w:val="single" w:sz="4" w:space="0" w:color="78FAC8" w:themeColor="accent3"/>
          <w:bottom w:val="single" w:sz="4" w:space="0" w:color="78FAC8" w:themeColor="accent3"/>
          <w:right w:val="single" w:sz="4" w:space="0" w:color="78FAC8" w:themeColor="accent3"/>
          <w:insideH w:val="nil"/>
        </w:tcBorders>
        <w:shd w:val="clear" w:color="auto" w:fill="78FAC8" w:themeFill="accent3"/>
      </w:tcPr>
    </w:tblStylePr>
    <w:tblStylePr w:type="lastRow">
      <w:rPr>
        <w:b/>
        <w:bCs/>
      </w:rPr>
      <w:tblPr/>
      <w:tcPr>
        <w:tcBorders>
          <w:top w:val="double" w:sz="4" w:space="0" w:color="AEFCDD" w:themeColor="accent3" w:themeTint="99"/>
        </w:tcBorders>
      </w:tcPr>
    </w:tblStylePr>
    <w:tblStylePr w:type="firstCol">
      <w:rPr>
        <w:b/>
        <w:bCs/>
      </w:rPr>
    </w:tblStylePr>
    <w:tblStylePr w:type="lastCol">
      <w:rPr>
        <w:b/>
        <w:bCs/>
      </w:rPr>
    </w:tblStylePr>
    <w:tblStylePr w:type="band1Vert">
      <w:tblPr/>
      <w:tcPr>
        <w:shd w:val="clear" w:color="auto" w:fill="E4FEF3" w:themeFill="accent3" w:themeFillTint="33"/>
      </w:tcPr>
    </w:tblStylePr>
    <w:tblStylePr w:type="band1Horz">
      <w:tblPr/>
      <w:tcPr>
        <w:shd w:val="clear" w:color="auto" w:fill="E4FEF3" w:themeFill="accent3" w:themeFillTint="33"/>
      </w:tcPr>
    </w:tblStylePr>
  </w:style>
  <w:style w:type="table" w:styleId="ListTable4-Accent4">
    <w:name w:val="List Table 4 Accent 4"/>
    <w:basedOn w:val="TableNormal"/>
    <w:uiPriority w:val="49"/>
    <w:rsid w:val="006308D0"/>
    <w:tblPr>
      <w:tblStyleRowBandSize w:val="1"/>
      <w:tblStyleColBandSize w:val="1"/>
      <w:tblBorders>
        <w:top w:val="single" w:sz="4" w:space="0" w:color="00F0B3" w:themeColor="accent4" w:themeTint="99"/>
        <w:left w:val="single" w:sz="4" w:space="0" w:color="00F0B3" w:themeColor="accent4" w:themeTint="99"/>
        <w:bottom w:val="single" w:sz="4" w:space="0" w:color="00F0B3" w:themeColor="accent4" w:themeTint="99"/>
        <w:right w:val="single" w:sz="4" w:space="0" w:color="00F0B3" w:themeColor="accent4" w:themeTint="99"/>
        <w:insideH w:val="single" w:sz="4" w:space="0" w:color="00F0B3" w:themeColor="accent4" w:themeTint="99"/>
      </w:tblBorders>
    </w:tblPr>
    <w:tblStylePr w:type="firstRow">
      <w:rPr>
        <w:b/>
        <w:bCs/>
        <w:color w:val="FFFFFF" w:themeColor="background1"/>
      </w:rPr>
      <w:tblPr/>
      <w:tcPr>
        <w:tcBorders>
          <w:top w:val="single" w:sz="4" w:space="0" w:color="003C2D" w:themeColor="accent4"/>
          <w:left w:val="single" w:sz="4" w:space="0" w:color="003C2D" w:themeColor="accent4"/>
          <w:bottom w:val="single" w:sz="4" w:space="0" w:color="003C2D" w:themeColor="accent4"/>
          <w:right w:val="single" w:sz="4" w:space="0" w:color="003C2D" w:themeColor="accent4"/>
          <w:insideH w:val="nil"/>
        </w:tcBorders>
        <w:shd w:val="clear" w:color="auto" w:fill="003C2D" w:themeFill="accent4"/>
      </w:tcPr>
    </w:tblStylePr>
    <w:tblStylePr w:type="lastRow">
      <w:rPr>
        <w:b/>
        <w:bCs/>
      </w:rPr>
      <w:tblPr/>
      <w:tcPr>
        <w:tcBorders>
          <w:top w:val="double" w:sz="4" w:space="0" w:color="00F0B3" w:themeColor="accent4" w:themeTint="99"/>
        </w:tcBorders>
      </w:tcPr>
    </w:tblStylePr>
    <w:tblStylePr w:type="firstCol">
      <w:rPr>
        <w:b/>
        <w:bCs/>
      </w:rPr>
    </w:tblStylePr>
    <w:tblStylePr w:type="lastCol">
      <w:rPr>
        <w:b/>
        <w:bCs/>
      </w:rPr>
    </w:tblStylePr>
    <w:tblStylePr w:type="band1Vert">
      <w:tblPr/>
      <w:tcPr>
        <w:shd w:val="clear" w:color="auto" w:fill="A5FFE8" w:themeFill="accent4" w:themeFillTint="33"/>
      </w:tcPr>
    </w:tblStylePr>
    <w:tblStylePr w:type="band1Horz">
      <w:tblPr/>
      <w:tcPr>
        <w:shd w:val="clear" w:color="auto" w:fill="A5FFE8" w:themeFill="accent4" w:themeFillTint="33"/>
      </w:tcPr>
    </w:tblStylePr>
  </w:style>
  <w:style w:type="table" w:styleId="ListTable4-Accent5">
    <w:name w:val="List Table 4 Accent 5"/>
    <w:basedOn w:val="TableNormal"/>
    <w:uiPriority w:val="49"/>
    <w:rsid w:val="006308D0"/>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tcBorders>
        <w:shd w:val="clear" w:color="auto" w:fill="A5A5A5" w:themeFill="accent5"/>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4-Accent6">
    <w:name w:val="List Table 4 Accent 6"/>
    <w:basedOn w:val="TableNormal"/>
    <w:uiPriority w:val="49"/>
    <w:rsid w:val="006308D0"/>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rsid w:val="006308D0"/>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308D0"/>
    <w:rPr>
      <w:color w:val="FFFFFF" w:themeColor="background1"/>
    </w:rPr>
    <w:tblPr>
      <w:tblStyleRowBandSize w:val="1"/>
      <w:tblStyleColBandSize w:val="1"/>
      <w:tblBorders>
        <w:top w:val="single" w:sz="24" w:space="0" w:color="007D55" w:themeColor="accent1"/>
        <w:left w:val="single" w:sz="24" w:space="0" w:color="007D55" w:themeColor="accent1"/>
        <w:bottom w:val="single" w:sz="24" w:space="0" w:color="007D55" w:themeColor="accent1"/>
        <w:right w:val="single" w:sz="24" w:space="0" w:color="007D55" w:themeColor="accent1"/>
      </w:tblBorders>
    </w:tblPr>
    <w:tcPr>
      <w:shd w:val="clear" w:color="auto" w:fill="007D5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308D0"/>
    <w:rPr>
      <w:color w:val="FFFFFF" w:themeColor="background1"/>
    </w:rPr>
    <w:tblPr>
      <w:tblStyleRowBandSize w:val="1"/>
      <w:tblStyleColBandSize w:val="1"/>
      <w:tblBorders>
        <w:top w:val="single" w:sz="24" w:space="0" w:color="0AD287" w:themeColor="accent2"/>
        <w:left w:val="single" w:sz="24" w:space="0" w:color="0AD287" w:themeColor="accent2"/>
        <w:bottom w:val="single" w:sz="24" w:space="0" w:color="0AD287" w:themeColor="accent2"/>
        <w:right w:val="single" w:sz="24" w:space="0" w:color="0AD287" w:themeColor="accent2"/>
      </w:tblBorders>
    </w:tblPr>
    <w:tcPr>
      <w:shd w:val="clear" w:color="auto" w:fill="0AD28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308D0"/>
    <w:rPr>
      <w:color w:val="FFFFFF" w:themeColor="background1"/>
    </w:rPr>
    <w:tblPr>
      <w:tblStyleRowBandSize w:val="1"/>
      <w:tblStyleColBandSize w:val="1"/>
      <w:tblBorders>
        <w:top w:val="single" w:sz="24" w:space="0" w:color="78FAC8" w:themeColor="accent3"/>
        <w:left w:val="single" w:sz="24" w:space="0" w:color="78FAC8" w:themeColor="accent3"/>
        <w:bottom w:val="single" w:sz="24" w:space="0" w:color="78FAC8" w:themeColor="accent3"/>
        <w:right w:val="single" w:sz="24" w:space="0" w:color="78FAC8" w:themeColor="accent3"/>
      </w:tblBorders>
    </w:tblPr>
    <w:tcPr>
      <w:shd w:val="clear" w:color="auto" w:fill="78FAC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308D0"/>
    <w:rPr>
      <w:color w:val="FFFFFF" w:themeColor="background1"/>
    </w:rPr>
    <w:tblPr>
      <w:tblStyleRowBandSize w:val="1"/>
      <w:tblStyleColBandSize w:val="1"/>
      <w:tblBorders>
        <w:top w:val="single" w:sz="24" w:space="0" w:color="003C2D" w:themeColor="accent4"/>
        <w:left w:val="single" w:sz="24" w:space="0" w:color="003C2D" w:themeColor="accent4"/>
        <w:bottom w:val="single" w:sz="24" w:space="0" w:color="003C2D" w:themeColor="accent4"/>
        <w:right w:val="single" w:sz="24" w:space="0" w:color="003C2D" w:themeColor="accent4"/>
      </w:tblBorders>
    </w:tblPr>
    <w:tcPr>
      <w:shd w:val="clear" w:color="auto" w:fill="003C2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308D0"/>
    <w:rPr>
      <w:color w:val="FFFFFF" w:themeColor="background1"/>
    </w:rPr>
    <w:tblPr>
      <w:tblStyleRowBandSize w:val="1"/>
      <w:tblStyleColBandSize w:val="1"/>
      <w:tblBorders>
        <w:top w:val="single" w:sz="24" w:space="0" w:color="A5A5A5" w:themeColor="accent5"/>
        <w:left w:val="single" w:sz="24" w:space="0" w:color="A5A5A5" w:themeColor="accent5"/>
        <w:bottom w:val="single" w:sz="24" w:space="0" w:color="A5A5A5" w:themeColor="accent5"/>
        <w:right w:val="single" w:sz="24" w:space="0" w:color="A5A5A5" w:themeColor="accent5"/>
      </w:tblBorders>
    </w:tblPr>
    <w:tcPr>
      <w:shd w:val="clear" w:color="auto" w:fill="A5A5A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308D0"/>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308D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308D0"/>
    <w:rPr>
      <w:color w:val="005D3F" w:themeColor="accent1" w:themeShade="BF"/>
    </w:rPr>
    <w:tblPr>
      <w:tblStyleRowBandSize w:val="1"/>
      <w:tblStyleColBandSize w:val="1"/>
      <w:tblBorders>
        <w:top w:val="single" w:sz="4" w:space="0" w:color="007D55" w:themeColor="accent1"/>
        <w:bottom w:val="single" w:sz="4" w:space="0" w:color="007D55" w:themeColor="accent1"/>
      </w:tblBorders>
    </w:tblPr>
    <w:tblStylePr w:type="firstRow">
      <w:rPr>
        <w:b/>
        <w:bCs/>
      </w:rPr>
      <w:tblPr/>
      <w:tcPr>
        <w:tcBorders>
          <w:bottom w:val="single" w:sz="4" w:space="0" w:color="007D55" w:themeColor="accent1"/>
        </w:tcBorders>
      </w:tcPr>
    </w:tblStylePr>
    <w:tblStylePr w:type="lastRow">
      <w:rPr>
        <w:b/>
        <w:bCs/>
      </w:rPr>
      <w:tblPr/>
      <w:tcPr>
        <w:tcBorders>
          <w:top w:val="double" w:sz="4" w:space="0" w:color="007D55" w:themeColor="accent1"/>
        </w:tcBorders>
      </w:tcPr>
    </w:tblStylePr>
    <w:tblStylePr w:type="firstCol">
      <w:rPr>
        <w:b/>
        <w:bCs/>
      </w:rPr>
    </w:tblStylePr>
    <w:tblStylePr w:type="lastCol">
      <w:rPr>
        <w:b/>
        <w:bCs/>
      </w:rPr>
    </w:tblStylePr>
    <w:tblStylePr w:type="band1Vert">
      <w:tblPr/>
      <w:tcPr>
        <w:shd w:val="clear" w:color="auto" w:fill="B2FFE6" w:themeFill="accent1" w:themeFillTint="33"/>
      </w:tcPr>
    </w:tblStylePr>
    <w:tblStylePr w:type="band1Horz">
      <w:tblPr/>
      <w:tcPr>
        <w:shd w:val="clear" w:color="auto" w:fill="B2FFE6" w:themeFill="accent1" w:themeFillTint="33"/>
      </w:tcPr>
    </w:tblStylePr>
  </w:style>
  <w:style w:type="table" w:styleId="ListTable6Colorful-Accent2">
    <w:name w:val="List Table 6 Colorful Accent 2"/>
    <w:basedOn w:val="TableNormal"/>
    <w:uiPriority w:val="51"/>
    <w:rsid w:val="006308D0"/>
    <w:rPr>
      <w:color w:val="079D64" w:themeColor="accent2" w:themeShade="BF"/>
    </w:rPr>
    <w:tblPr>
      <w:tblStyleRowBandSize w:val="1"/>
      <w:tblStyleColBandSize w:val="1"/>
      <w:tblBorders>
        <w:top w:val="single" w:sz="4" w:space="0" w:color="0AD287" w:themeColor="accent2"/>
        <w:bottom w:val="single" w:sz="4" w:space="0" w:color="0AD287" w:themeColor="accent2"/>
      </w:tblBorders>
    </w:tblPr>
    <w:tblStylePr w:type="firstRow">
      <w:rPr>
        <w:b/>
        <w:bCs/>
      </w:rPr>
      <w:tblPr/>
      <w:tcPr>
        <w:tcBorders>
          <w:bottom w:val="single" w:sz="4" w:space="0" w:color="0AD287" w:themeColor="accent2"/>
        </w:tcBorders>
      </w:tcPr>
    </w:tblStylePr>
    <w:tblStylePr w:type="lastRow">
      <w:rPr>
        <w:b/>
        <w:bCs/>
      </w:rPr>
      <w:tblPr/>
      <w:tcPr>
        <w:tcBorders>
          <w:top w:val="double" w:sz="4" w:space="0" w:color="0AD287" w:themeColor="accent2"/>
        </w:tcBorders>
      </w:tcPr>
    </w:tblStylePr>
    <w:tblStylePr w:type="firstCol">
      <w:rPr>
        <w:b/>
        <w:bCs/>
      </w:rPr>
    </w:tblStylePr>
    <w:tblStylePr w:type="lastCol">
      <w:rPr>
        <w:b/>
        <w:bCs/>
      </w:rPr>
    </w:tblStylePr>
    <w:tblStylePr w:type="band1Vert">
      <w:tblPr/>
      <w:tcPr>
        <w:shd w:val="clear" w:color="auto" w:fill="C7FCE8" w:themeFill="accent2" w:themeFillTint="33"/>
      </w:tcPr>
    </w:tblStylePr>
    <w:tblStylePr w:type="band1Horz">
      <w:tblPr/>
      <w:tcPr>
        <w:shd w:val="clear" w:color="auto" w:fill="C7FCE8" w:themeFill="accent2" w:themeFillTint="33"/>
      </w:tcPr>
    </w:tblStylePr>
  </w:style>
  <w:style w:type="table" w:styleId="ListTable6Colorful-Accent3">
    <w:name w:val="List Table 6 Colorful Accent 3"/>
    <w:basedOn w:val="TableNormal"/>
    <w:uiPriority w:val="51"/>
    <w:rsid w:val="006308D0"/>
    <w:rPr>
      <w:color w:val="1EF6A2" w:themeColor="accent3" w:themeShade="BF"/>
    </w:rPr>
    <w:tblPr>
      <w:tblStyleRowBandSize w:val="1"/>
      <w:tblStyleColBandSize w:val="1"/>
      <w:tblBorders>
        <w:top w:val="single" w:sz="4" w:space="0" w:color="78FAC8" w:themeColor="accent3"/>
        <w:bottom w:val="single" w:sz="4" w:space="0" w:color="78FAC8" w:themeColor="accent3"/>
      </w:tblBorders>
    </w:tblPr>
    <w:tblStylePr w:type="firstRow">
      <w:rPr>
        <w:b/>
        <w:bCs/>
      </w:rPr>
      <w:tblPr/>
      <w:tcPr>
        <w:tcBorders>
          <w:bottom w:val="single" w:sz="4" w:space="0" w:color="78FAC8" w:themeColor="accent3"/>
        </w:tcBorders>
      </w:tcPr>
    </w:tblStylePr>
    <w:tblStylePr w:type="lastRow">
      <w:rPr>
        <w:b/>
        <w:bCs/>
      </w:rPr>
      <w:tblPr/>
      <w:tcPr>
        <w:tcBorders>
          <w:top w:val="double" w:sz="4" w:space="0" w:color="78FAC8" w:themeColor="accent3"/>
        </w:tcBorders>
      </w:tcPr>
    </w:tblStylePr>
    <w:tblStylePr w:type="firstCol">
      <w:rPr>
        <w:b/>
        <w:bCs/>
      </w:rPr>
    </w:tblStylePr>
    <w:tblStylePr w:type="lastCol">
      <w:rPr>
        <w:b/>
        <w:bCs/>
      </w:rPr>
    </w:tblStylePr>
    <w:tblStylePr w:type="band1Vert">
      <w:tblPr/>
      <w:tcPr>
        <w:shd w:val="clear" w:color="auto" w:fill="E4FEF3" w:themeFill="accent3" w:themeFillTint="33"/>
      </w:tcPr>
    </w:tblStylePr>
    <w:tblStylePr w:type="band1Horz">
      <w:tblPr/>
      <w:tcPr>
        <w:shd w:val="clear" w:color="auto" w:fill="E4FEF3" w:themeFill="accent3" w:themeFillTint="33"/>
      </w:tcPr>
    </w:tblStylePr>
  </w:style>
  <w:style w:type="table" w:styleId="ListTable6Colorful-Accent4">
    <w:name w:val="List Table 6 Colorful Accent 4"/>
    <w:basedOn w:val="TableNormal"/>
    <w:uiPriority w:val="51"/>
    <w:rsid w:val="006308D0"/>
    <w:rPr>
      <w:color w:val="002C21" w:themeColor="accent4" w:themeShade="BF"/>
    </w:rPr>
    <w:tblPr>
      <w:tblStyleRowBandSize w:val="1"/>
      <w:tblStyleColBandSize w:val="1"/>
      <w:tblBorders>
        <w:top w:val="single" w:sz="4" w:space="0" w:color="003C2D" w:themeColor="accent4"/>
        <w:bottom w:val="single" w:sz="4" w:space="0" w:color="003C2D" w:themeColor="accent4"/>
      </w:tblBorders>
    </w:tblPr>
    <w:tblStylePr w:type="firstRow">
      <w:rPr>
        <w:b/>
        <w:bCs/>
      </w:rPr>
      <w:tblPr/>
      <w:tcPr>
        <w:tcBorders>
          <w:bottom w:val="single" w:sz="4" w:space="0" w:color="003C2D" w:themeColor="accent4"/>
        </w:tcBorders>
      </w:tcPr>
    </w:tblStylePr>
    <w:tblStylePr w:type="lastRow">
      <w:rPr>
        <w:b/>
        <w:bCs/>
      </w:rPr>
      <w:tblPr/>
      <w:tcPr>
        <w:tcBorders>
          <w:top w:val="double" w:sz="4" w:space="0" w:color="003C2D" w:themeColor="accent4"/>
        </w:tcBorders>
      </w:tcPr>
    </w:tblStylePr>
    <w:tblStylePr w:type="firstCol">
      <w:rPr>
        <w:b/>
        <w:bCs/>
      </w:rPr>
    </w:tblStylePr>
    <w:tblStylePr w:type="lastCol">
      <w:rPr>
        <w:b/>
        <w:bCs/>
      </w:rPr>
    </w:tblStylePr>
    <w:tblStylePr w:type="band1Vert">
      <w:tblPr/>
      <w:tcPr>
        <w:shd w:val="clear" w:color="auto" w:fill="A5FFE8" w:themeFill="accent4" w:themeFillTint="33"/>
      </w:tcPr>
    </w:tblStylePr>
    <w:tblStylePr w:type="band1Horz">
      <w:tblPr/>
      <w:tcPr>
        <w:shd w:val="clear" w:color="auto" w:fill="A5FFE8" w:themeFill="accent4" w:themeFillTint="33"/>
      </w:tcPr>
    </w:tblStylePr>
  </w:style>
  <w:style w:type="table" w:styleId="ListTable6Colorful-Accent5">
    <w:name w:val="List Table 6 Colorful Accent 5"/>
    <w:basedOn w:val="TableNormal"/>
    <w:uiPriority w:val="51"/>
    <w:rsid w:val="006308D0"/>
    <w:rPr>
      <w:color w:val="7B7B7B" w:themeColor="accent5" w:themeShade="BF"/>
    </w:rPr>
    <w:tblPr>
      <w:tblStyleRowBandSize w:val="1"/>
      <w:tblStyleColBandSize w:val="1"/>
      <w:tblBorders>
        <w:top w:val="single" w:sz="4" w:space="0" w:color="A5A5A5" w:themeColor="accent5"/>
        <w:bottom w:val="single" w:sz="4" w:space="0" w:color="A5A5A5" w:themeColor="accent5"/>
      </w:tblBorders>
    </w:tblPr>
    <w:tblStylePr w:type="firstRow">
      <w:rPr>
        <w:b/>
        <w:bCs/>
      </w:rPr>
      <w:tblPr/>
      <w:tcPr>
        <w:tcBorders>
          <w:bottom w:val="single" w:sz="4" w:space="0" w:color="A5A5A5" w:themeColor="accent5"/>
        </w:tcBorders>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6Colorful-Accent6">
    <w:name w:val="List Table 6 Colorful Accent 6"/>
    <w:basedOn w:val="TableNormal"/>
    <w:uiPriority w:val="51"/>
    <w:rsid w:val="006308D0"/>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rsid w:val="006308D0"/>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308D0"/>
    <w:rPr>
      <w:color w:val="005D3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D5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D5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D5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D55" w:themeColor="accent1"/>
        </w:tcBorders>
        <w:shd w:val="clear" w:color="auto" w:fill="FFFFFF" w:themeFill="background1"/>
      </w:tcPr>
    </w:tblStylePr>
    <w:tblStylePr w:type="band1Vert">
      <w:tblPr/>
      <w:tcPr>
        <w:shd w:val="clear" w:color="auto" w:fill="B2FFE6" w:themeFill="accent1" w:themeFillTint="33"/>
      </w:tcPr>
    </w:tblStylePr>
    <w:tblStylePr w:type="band1Horz">
      <w:tblPr/>
      <w:tcPr>
        <w:shd w:val="clear" w:color="auto" w:fill="B2FF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308D0"/>
    <w:rPr>
      <w:color w:val="079D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D28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D28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D28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D287" w:themeColor="accent2"/>
        </w:tcBorders>
        <w:shd w:val="clear" w:color="auto" w:fill="FFFFFF" w:themeFill="background1"/>
      </w:tcPr>
    </w:tblStylePr>
    <w:tblStylePr w:type="band1Vert">
      <w:tblPr/>
      <w:tcPr>
        <w:shd w:val="clear" w:color="auto" w:fill="C7FCE8" w:themeFill="accent2" w:themeFillTint="33"/>
      </w:tcPr>
    </w:tblStylePr>
    <w:tblStylePr w:type="band1Horz">
      <w:tblPr/>
      <w:tcPr>
        <w:shd w:val="clear" w:color="auto" w:fill="C7FCE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308D0"/>
    <w:rPr>
      <w:color w:val="1EF6A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FAC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FAC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FAC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FAC8" w:themeColor="accent3"/>
        </w:tcBorders>
        <w:shd w:val="clear" w:color="auto" w:fill="FFFFFF" w:themeFill="background1"/>
      </w:tcPr>
    </w:tblStylePr>
    <w:tblStylePr w:type="band1Vert">
      <w:tblPr/>
      <w:tcPr>
        <w:shd w:val="clear" w:color="auto" w:fill="E4FEF3" w:themeFill="accent3" w:themeFillTint="33"/>
      </w:tcPr>
    </w:tblStylePr>
    <w:tblStylePr w:type="band1Horz">
      <w:tblPr/>
      <w:tcPr>
        <w:shd w:val="clear" w:color="auto" w:fill="E4FE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308D0"/>
    <w:rPr>
      <w:color w:val="002C2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C2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C2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C2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C2D" w:themeColor="accent4"/>
        </w:tcBorders>
        <w:shd w:val="clear" w:color="auto" w:fill="FFFFFF" w:themeFill="background1"/>
      </w:tcPr>
    </w:tblStylePr>
    <w:tblStylePr w:type="band1Vert">
      <w:tblPr/>
      <w:tcPr>
        <w:shd w:val="clear" w:color="auto" w:fill="A5FFE8" w:themeFill="accent4" w:themeFillTint="33"/>
      </w:tcPr>
    </w:tblStylePr>
    <w:tblStylePr w:type="band1Horz">
      <w:tblPr/>
      <w:tcPr>
        <w:shd w:val="clear" w:color="auto" w:fill="A5FFE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308D0"/>
    <w:rPr>
      <w:color w:val="7B7B7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5"/>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308D0"/>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308D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6308D0"/>
    <w:rPr>
      <w:rFonts w:ascii="Consolas" w:hAnsi="Consolas"/>
    </w:rPr>
  </w:style>
  <w:style w:type="table" w:styleId="MediumGrid1">
    <w:name w:val="Medium Grid 1"/>
    <w:basedOn w:val="TableNormal"/>
    <w:uiPriority w:val="67"/>
    <w:semiHidden/>
    <w:unhideWhenUsed/>
    <w:rsid w:val="006308D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308D0"/>
    <w:tblPr>
      <w:tblStyleRowBandSize w:val="1"/>
      <w:tblStyleColBandSize w:val="1"/>
      <w:tblBorders>
        <w:top w:val="single" w:sz="8" w:space="0" w:color="00DD96" w:themeColor="accent1" w:themeTint="BF"/>
        <w:left w:val="single" w:sz="8" w:space="0" w:color="00DD96" w:themeColor="accent1" w:themeTint="BF"/>
        <w:bottom w:val="single" w:sz="8" w:space="0" w:color="00DD96" w:themeColor="accent1" w:themeTint="BF"/>
        <w:right w:val="single" w:sz="8" w:space="0" w:color="00DD96" w:themeColor="accent1" w:themeTint="BF"/>
        <w:insideH w:val="single" w:sz="8" w:space="0" w:color="00DD96" w:themeColor="accent1" w:themeTint="BF"/>
        <w:insideV w:val="single" w:sz="8" w:space="0" w:color="00DD96" w:themeColor="accent1" w:themeTint="BF"/>
      </w:tblBorders>
    </w:tblPr>
    <w:tcPr>
      <w:shd w:val="clear" w:color="auto" w:fill="9FFFE0" w:themeFill="accent1" w:themeFillTint="3F"/>
    </w:tcPr>
    <w:tblStylePr w:type="firstRow">
      <w:rPr>
        <w:b/>
        <w:bCs/>
      </w:rPr>
    </w:tblStylePr>
    <w:tblStylePr w:type="lastRow">
      <w:rPr>
        <w:b/>
        <w:bCs/>
      </w:rPr>
      <w:tblPr/>
      <w:tcPr>
        <w:tcBorders>
          <w:top w:val="single" w:sz="18" w:space="0" w:color="00DD96" w:themeColor="accent1" w:themeTint="BF"/>
        </w:tcBorders>
      </w:tcPr>
    </w:tblStylePr>
    <w:tblStylePr w:type="firstCol">
      <w:rPr>
        <w:b/>
        <w:bCs/>
      </w:rPr>
    </w:tblStylePr>
    <w:tblStylePr w:type="lastCol">
      <w:rPr>
        <w:b/>
        <w:bCs/>
      </w:rPr>
    </w:tblStylePr>
    <w:tblStylePr w:type="band1Vert">
      <w:tblPr/>
      <w:tcPr>
        <w:shd w:val="clear" w:color="auto" w:fill="3FFFC1" w:themeFill="accent1" w:themeFillTint="7F"/>
      </w:tcPr>
    </w:tblStylePr>
    <w:tblStylePr w:type="band1Horz">
      <w:tblPr/>
      <w:tcPr>
        <w:shd w:val="clear" w:color="auto" w:fill="3FFFC1" w:themeFill="accent1" w:themeFillTint="7F"/>
      </w:tcPr>
    </w:tblStylePr>
  </w:style>
  <w:style w:type="table" w:styleId="MediumGrid1-Accent2">
    <w:name w:val="Medium Grid 1 Accent 2"/>
    <w:basedOn w:val="TableNormal"/>
    <w:uiPriority w:val="67"/>
    <w:semiHidden/>
    <w:unhideWhenUsed/>
    <w:rsid w:val="006308D0"/>
    <w:tblPr>
      <w:tblStyleRowBandSize w:val="1"/>
      <w:tblStyleColBandSize w:val="1"/>
      <w:tblBorders>
        <w:top w:val="single" w:sz="8" w:space="0" w:color="2FF5AA" w:themeColor="accent2" w:themeTint="BF"/>
        <w:left w:val="single" w:sz="8" w:space="0" w:color="2FF5AA" w:themeColor="accent2" w:themeTint="BF"/>
        <w:bottom w:val="single" w:sz="8" w:space="0" w:color="2FF5AA" w:themeColor="accent2" w:themeTint="BF"/>
        <w:right w:val="single" w:sz="8" w:space="0" w:color="2FF5AA" w:themeColor="accent2" w:themeTint="BF"/>
        <w:insideH w:val="single" w:sz="8" w:space="0" w:color="2FF5AA" w:themeColor="accent2" w:themeTint="BF"/>
        <w:insideV w:val="single" w:sz="8" w:space="0" w:color="2FF5AA" w:themeColor="accent2" w:themeTint="BF"/>
      </w:tblBorders>
    </w:tblPr>
    <w:tcPr>
      <w:shd w:val="clear" w:color="auto" w:fill="BAFBE3" w:themeFill="accent2" w:themeFillTint="3F"/>
    </w:tcPr>
    <w:tblStylePr w:type="firstRow">
      <w:rPr>
        <w:b/>
        <w:bCs/>
      </w:rPr>
    </w:tblStylePr>
    <w:tblStylePr w:type="lastRow">
      <w:rPr>
        <w:b/>
        <w:bCs/>
      </w:rPr>
      <w:tblPr/>
      <w:tcPr>
        <w:tcBorders>
          <w:top w:val="single" w:sz="18" w:space="0" w:color="2FF5AA" w:themeColor="accent2" w:themeTint="BF"/>
        </w:tcBorders>
      </w:tcPr>
    </w:tblStylePr>
    <w:tblStylePr w:type="firstCol">
      <w:rPr>
        <w:b/>
        <w:bCs/>
      </w:rPr>
    </w:tblStylePr>
    <w:tblStylePr w:type="lastCol">
      <w:rPr>
        <w:b/>
        <w:bCs/>
      </w:rPr>
    </w:tblStylePr>
    <w:tblStylePr w:type="band1Vert">
      <w:tblPr/>
      <w:tcPr>
        <w:shd w:val="clear" w:color="auto" w:fill="74F8C6" w:themeFill="accent2" w:themeFillTint="7F"/>
      </w:tcPr>
    </w:tblStylePr>
    <w:tblStylePr w:type="band1Horz">
      <w:tblPr/>
      <w:tcPr>
        <w:shd w:val="clear" w:color="auto" w:fill="74F8C6" w:themeFill="accent2" w:themeFillTint="7F"/>
      </w:tcPr>
    </w:tblStylePr>
  </w:style>
  <w:style w:type="table" w:styleId="MediumGrid1-Accent3">
    <w:name w:val="Medium Grid 1 Accent 3"/>
    <w:basedOn w:val="TableNormal"/>
    <w:uiPriority w:val="67"/>
    <w:semiHidden/>
    <w:unhideWhenUsed/>
    <w:rsid w:val="006308D0"/>
    <w:tblPr>
      <w:tblStyleRowBandSize w:val="1"/>
      <w:tblStyleColBandSize w:val="1"/>
      <w:tblBorders>
        <w:top w:val="single" w:sz="8" w:space="0" w:color="99FBD5" w:themeColor="accent3" w:themeTint="BF"/>
        <w:left w:val="single" w:sz="8" w:space="0" w:color="99FBD5" w:themeColor="accent3" w:themeTint="BF"/>
        <w:bottom w:val="single" w:sz="8" w:space="0" w:color="99FBD5" w:themeColor="accent3" w:themeTint="BF"/>
        <w:right w:val="single" w:sz="8" w:space="0" w:color="99FBD5" w:themeColor="accent3" w:themeTint="BF"/>
        <w:insideH w:val="single" w:sz="8" w:space="0" w:color="99FBD5" w:themeColor="accent3" w:themeTint="BF"/>
        <w:insideV w:val="single" w:sz="8" w:space="0" w:color="99FBD5" w:themeColor="accent3" w:themeTint="BF"/>
      </w:tblBorders>
    </w:tblPr>
    <w:tcPr>
      <w:shd w:val="clear" w:color="auto" w:fill="DDFDF1" w:themeFill="accent3" w:themeFillTint="3F"/>
    </w:tcPr>
    <w:tblStylePr w:type="firstRow">
      <w:rPr>
        <w:b/>
        <w:bCs/>
      </w:rPr>
    </w:tblStylePr>
    <w:tblStylePr w:type="lastRow">
      <w:rPr>
        <w:b/>
        <w:bCs/>
      </w:rPr>
      <w:tblPr/>
      <w:tcPr>
        <w:tcBorders>
          <w:top w:val="single" w:sz="18" w:space="0" w:color="99FBD5" w:themeColor="accent3" w:themeTint="BF"/>
        </w:tcBorders>
      </w:tcPr>
    </w:tblStylePr>
    <w:tblStylePr w:type="firstCol">
      <w:rPr>
        <w:b/>
        <w:bCs/>
      </w:rPr>
    </w:tblStylePr>
    <w:tblStylePr w:type="lastCol">
      <w:rPr>
        <w:b/>
        <w:bCs/>
      </w:rPr>
    </w:tblStylePr>
    <w:tblStylePr w:type="band1Vert">
      <w:tblPr/>
      <w:tcPr>
        <w:shd w:val="clear" w:color="auto" w:fill="BBFCE3" w:themeFill="accent3" w:themeFillTint="7F"/>
      </w:tcPr>
    </w:tblStylePr>
    <w:tblStylePr w:type="band1Horz">
      <w:tblPr/>
      <w:tcPr>
        <w:shd w:val="clear" w:color="auto" w:fill="BBFCE3" w:themeFill="accent3" w:themeFillTint="7F"/>
      </w:tcPr>
    </w:tblStylePr>
  </w:style>
  <w:style w:type="table" w:styleId="MediumGrid1-Accent4">
    <w:name w:val="Medium Grid 1 Accent 4"/>
    <w:basedOn w:val="TableNormal"/>
    <w:uiPriority w:val="67"/>
    <w:semiHidden/>
    <w:unhideWhenUsed/>
    <w:rsid w:val="006308D0"/>
    <w:tblPr>
      <w:tblStyleRowBandSize w:val="1"/>
      <w:tblStyleColBandSize w:val="1"/>
      <w:tblBorders>
        <w:top w:val="single" w:sz="8" w:space="0" w:color="00AC81" w:themeColor="accent4" w:themeTint="BF"/>
        <w:left w:val="single" w:sz="8" w:space="0" w:color="00AC81" w:themeColor="accent4" w:themeTint="BF"/>
        <w:bottom w:val="single" w:sz="8" w:space="0" w:color="00AC81" w:themeColor="accent4" w:themeTint="BF"/>
        <w:right w:val="single" w:sz="8" w:space="0" w:color="00AC81" w:themeColor="accent4" w:themeTint="BF"/>
        <w:insideH w:val="single" w:sz="8" w:space="0" w:color="00AC81" w:themeColor="accent4" w:themeTint="BF"/>
        <w:insideV w:val="single" w:sz="8" w:space="0" w:color="00AC81" w:themeColor="accent4" w:themeTint="BF"/>
      </w:tblBorders>
    </w:tblPr>
    <w:tcPr>
      <w:shd w:val="clear" w:color="auto" w:fill="8FFFE3" w:themeFill="accent4" w:themeFillTint="3F"/>
    </w:tcPr>
    <w:tblStylePr w:type="firstRow">
      <w:rPr>
        <w:b/>
        <w:bCs/>
      </w:rPr>
    </w:tblStylePr>
    <w:tblStylePr w:type="lastRow">
      <w:rPr>
        <w:b/>
        <w:bCs/>
      </w:rPr>
      <w:tblPr/>
      <w:tcPr>
        <w:tcBorders>
          <w:top w:val="single" w:sz="18" w:space="0" w:color="00AC81" w:themeColor="accent4" w:themeTint="BF"/>
        </w:tcBorders>
      </w:tcPr>
    </w:tblStylePr>
    <w:tblStylePr w:type="firstCol">
      <w:rPr>
        <w:b/>
        <w:bCs/>
      </w:rPr>
    </w:tblStylePr>
    <w:tblStylePr w:type="lastCol">
      <w:rPr>
        <w:b/>
        <w:bCs/>
      </w:rPr>
    </w:tblStylePr>
    <w:tblStylePr w:type="band1Vert">
      <w:tblPr/>
      <w:tcPr>
        <w:shd w:val="clear" w:color="auto" w:fill="1EFFC6" w:themeFill="accent4" w:themeFillTint="7F"/>
      </w:tcPr>
    </w:tblStylePr>
    <w:tblStylePr w:type="band1Horz">
      <w:tblPr/>
      <w:tcPr>
        <w:shd w:val="clear" w:color="auto" w:fill="1EFFC6" w:themeFill="accent4" w:themeFillTint="7F"/>
      </w:tcPr>
    </w:tblStylePr>
  </w:style>
  <w:style w:type="table" w:styleId="MediumGrid1-Accent5">
    <w:name w:val="Medium Grid 1 Accent 5"/>
    <w:basedOn w:val="TableNormal"/>
    <w:uiPriority w:val="67"/>
    <w:semiHidden/>
    <w:unhideWhenUsed/>
    <w:rsid w:val="006308D0"/>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insideV w:val="single" w:sz="8" w:space="0" w:color="BBBBBB" w:themeColor="accent5" w:themeTint="BF"/>
      </w:tblBorders>
    </w:tblPr>
    <w:tcPr>
      <w:shd w:val="clear" w:color="auto" w:fill="E8E8E8" w:themeFill="accent5" w:themeFillTint="3F"/>
    </w:tcPr>
    <w:tblStylePr w:type="firstRow">
      <w:rPr>
        <w:b/>
        <w:bCs/>
      </w:rPr>
    </w:tblStylePr>
    <w:tblStylePr w:type="lastRow">
      <w:rPr>
        <w:b/>
        <w:bCs/>
      </w:rPr>
      <w:tblPr/>
      <w:tcPr>
        <w:tcBorders>
          <w:top w:val="single" w:sz="18" w:space="0" w:color="BBBBBB" w:themeColor="accent5" w:themeTint="BF"/>
        </w:tcBorders>
      </w:tcPr>
    </w:tblStylePr>
    <w:tblStylePr w:type="firstCol">
      <w:rPr>
        <w:b/>
        <w:bCs/>
      </w:rPr>
    </w:tblStylePr>
    <w:tblStylePr w:type="lastCol">
      <w:rPr>
        <w:b/>
        <w:bCs/>
      </w:r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MediumGrid1-Accent6">
    <w:name w:val="Medium Grid 1 Accent 6"/>
    <w:basedOn w:val="TableNormal"/>
    <w:uiPriority w:val="67"/>
    <w:semiHidden/>
    <w:unhideWhenUsed/>
    <w:rsid w:val="006308D0"/>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rsid w:val="006308D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308D0"/>
    <w:rPr>
      <w:rFonts w:eastAsiaTheme="majorEastAsia" w:cstheme="majorBidi"/>
      <w:color w:val="000000" w:themeColor="text1"/>
    </w:rPr>
    <w:tblPr>
      <w:tblStyleRowBandSize w:val="1"/>
      <w:tblStyleColBandSize w:val="1"/>
      <w:tblBorders>
        <w:top w:val="single" w:sz="8" w:space="0" w:color="007D55" w:themeColor="accent1"/>
        <w:left w:val="single" w:sz="8" w:space="0" w:color="007D55" w:themeColor="accent1"/>
        <w:bottom w:val="single" w:sz="8" w:space="0" w:color="007D55" w:themeColor="accent1"/>
        <w:right w:val="single" w:sz="8" w:space="0" w:color="007D55" w:themeColor="accent1"/>
        <w:insideH w:val="single" w:sz="8" w:space="0" w:color="007D55" w:themeColor="accent1"/>
        <w:insideV w:val="single" w:sz="8" w:space="0" w:color="007D55" w:themeColor="accent1"/>
      </w:tblBorders>
    </w:tblPr>
    <w:tcPr>
      <w:shd w:val="clear" w:color="auto" w:fill="9FFFE0" w:themeFill="accent1" w:themeFillTint="3F"/>
    </w:tcPr>
    <w:tblStylePr w:type="firstRow">
      <w:rPr>
        <w:b/>
        <w:bCs/>
        <w:color w:val="000000" w:themeColor="text1"/>
      </w:rPr>
      <w:tblPr/>
      <w:tcPr>
        <w:shd w:val="clear" w:color="auto" w:fill="D9FF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FFE6" w:themeFill="accent1" w:themeFillTint="33"/>
      </w:tcPr>
    </w:tblStylePr>
    <w:tblStylePr w:type="band1Vert">
      <w:tblPr/>
      <w:tcPr>
        <w:shd w:val="clear" w:color="auto" w:fill="3FFFC1" w:themeFill="accent1" w:themeFillTint="7F"/>
      </w:tcPr>
    </w:tblStylePr>
    <w:tblStylePr w:type="band1Horz">
      <w:tblPr/>
      <w:tcPr>
        <w:tcBorders>
          <w:insideH w:val="single" w:sz="6" w:space="0" w:color="007D55" w:themeColor="accent1"/>
          <w:insideV w:val="single" w:sz="6" w:space="0" w:color="007D55" w:themeColor="accent1"/>
        </w:tcBorders>
        <w:shd w:val="clear" w:color="auto" w:fill="3FFFC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308D0"/>
    <w:rPr>
      <w:rFonts w:eastAsiaTheme="majorEastAsia" w:cstheme="majorBidi"/>
      <w:color w:val="000000" w:themeColor="text1"/>
    </w:rPr>
    <w:tblPr>
      <w:tblStyleRowBandSize w:val="1"/>
      <w:tblStyleColBandSize w:val="1"/>
      <w:tblBorders>
        <w:top w:val="single" w:sz="8" w:space="0" w:color="0AD287" w:themeColor="accent2"/>
        <w:left w:val="single" w:sz="8" w:space="0" w:color="0AD287" w:themeColor="accent2"/>
        <w:bottom w:val="single" w:sz="8" w:space="0" w:color="0AD287" w:themeColor="accent2"/>
        <w:right w:val="single" w:sz="8" w:space="0" w:color="0AD287" w:themeColor="accent2"/>
        <w:insideH w:val="single" w:sz="8" w:space="0" w:color="0AD287" w:themeColor="accent2"/>
        <w:insideV w:val="single" w:sz="8" w:space="0" w:color="0AD287" w:themeColor="accent2"/>
      </w:tblBorders>
    </w:tblPr>
    <w:tcPr>
      <w:shd w:val="clear" w:color="auto" w:fill="BAFBE3" w:themeFill="accent2" w:themeFillTint="3F"/>
    </w:tcPr>
    <w:tblStylePr w:type="firstRow">
      <w:rPr>
        <w:b/>
        <w:bCs/>
        <w:color w:val="000000" w:themeColor="text1"/>
      </w:rPr>
      <w:tblPr/>
      <w:tcPr>
        <w:shd w:val="clear" w:color="auto" w:fill="E3FDF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CE8" w:themeFill="accent2" w:themeFillTint="33"/>
      </w:tcPr>
    </w:tblStylePr>
    <w:tblStylePr w:type="band1Vert">
      <w:tblPr/>
      <w:tcPr>
        <w:shd w:val="clear" w:color="auto" w:fill="74F8C6" w:themeFill="accent2" w:themeFillTint="7F"/>
      </w:tcPr>
    </w:tblStylePr>
    <w:tblStylePr w:type="band1Horz">
      <w:tblPr/>
      <w:tcPr>
        <w:tcBorders>
          <w:insideH w:val="single" w:sz="6" w:space="0" w:color="0AD287" w:themeColor="accent2"/>
          <w:insideV w:val="single" w:sz="6" w:space="0" w:color="0AD287" w:themeColor="accent2"/>
        </w:tcBorders>
        <w:shd w:val="clear" w:color="auto" w:fill="74F8C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308D0"/>
    <w:rPr>
      <w:rFonts w:eastAsiaTheme="majorEastAsia" w:cstheme="majorBidi"/>
      <w:color w:val="000000" w:themeColor="text1"/>
    </w:rPr>
    <w:tblPr>
      <w:tblStyleRowBandSize w:val="1"/>
      <w:tblStyleColBandSize w:val="1"/>
      <w:tblBorders>
        <w:top w:val="single" w:sz="8" w:space="0" w:color="78FAC8" w:themeColor="accent3"/>
        <w:left w:val="single" w:sz="8" w:space="0" w:color="78FAC8" w:themeColor="accent3"/>
        <w:bottom w:val="single" w:sz="8" w:space="0" w:color="78FAC8" w:themeColor="accent3"/>
        <w:right w:val="single" w:sz="8" w:space="0" w:color="78FAC8" w:themeColor="accent3"/>
        <w:insideH w:val="single" w:sz="8" w:space="0" w:color="78FAC8" w:themeColor="accent3"/>
        <w:insideV w:val="single" w:sz="8" w:space="0" w:color="78FAC8" w:themeColor="accent3"/>
      </w:tblBorders>
    </w:tblPr>
    <w:tcPr>
      <w:shd w:val="clear" w:color="auto" w:fill="DDFDF1" w:themeFill="accent3" w:themeFillTint="3F"/>
    </w:tcPr>
    <w:tblStylePr w:type="firstRow">
      <w:rPr>
        <w:b/>
        <w:bCs/>
        <w:color w:val="000000" w:themeColor="text1"/>
      </w:rPr>
      <w:tblPr/>
      <w:tcPr>
        <w:shd w:val="clear" w:color="auto" w:fill="F1FE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EF3" w:themeFill="accent3" w:themeFillTint="33"/>
      </w:tcPr>
    </w:tblStylePr>
    <w:tblStylePr w:type="band1Vert">
      <w:tblPr/>
      <w:tcPr>
        <w:shd w:val="clear" w:color="auto" w:fill="BBFCE3" w:themeFill="accent3" w:themeFillTint="7F"/>
      </w:tcPr>
    </w:tblStylePr>
    <w:tblStylePr w:type="band1Horz">
      <w:tblPr/>
      <w:tcPr>
        <w:tcBorders>
          <w:insideH w:val="single" w:sz="6" w:space="0" w:color="78FAC8" w:themeColor="accent3"/>
          <w:insideV w:val="single" w:sz="6" w:space="0" w:color="78FAC8" w:themeColor="accent3"/>
        </w:tcBorders>
        <w:shd w:val="clear" w:color="auto" w:fill="BBFCE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308D0"/>
    <w:rPr>
      <w:rFonts w:eastAsiaTheme="majorEastAsia" w:cstheme="majorBidi"/>
      <w:color w:val="000000" w:themeColor="text1"/>
    </w:rPr>
    <w:tblPr>
      <w:tblStyleRowBandSize w:val="1"/>
      <w:tblStyleColBandSize w:val="1"/>
      <w:tblBorders>
        <w:top w:val="single" w:sz="8" w:space="0" w:color="003C2D" w:themeColor="accent4"/>
        <w:left w:val="single" w:sz="8" w:space="0" w:color="003C2D" w:themeColor="accent4"/>
        <w:bottom w:val="single" w:sz="8" w:space="0" w:color="003C2D" w:themeColor="accent4"/>
        <w:right w:val="single" w:sz="8" w:space="0" w:color="003C2D" w:themeColor="accent4"/>
        <w:insideH w:val="single" w:sz="8" w:space="0" w:color="003C2D" w:themeColor="accent4"/>
        <w:insideV w:val="single" w:sz="8" w:space="0" w:color="003C2D" w:themeColor="accent4"/>
      </w:tblBorders>
    </w:tblPr>
    <w:tcPr>
      <w:shd w:val="clear" w:color="auto" w:fill="8FFFE3" w:themeFill="accent4" w:themeFillTint="3F"/>
    </w:tcPr>
    <w:tblStylePr w:type="firstRow">
      <w:rPr>
        <w:b/>
        <w:bCs/>
        <w:color w:val="000000" w:themeColor="text1"/>
      </w:rPr>
      <w:tblPr/>
      <w:tcPr>
        <w:shd w:val="clear" w:color="auto" w:fill="D2FF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FFE8" w:themeFill="accent4" w:themeFillTint="33"/>
      </w:tcPr>
    </w:tblStylePr>
    <w:tblStylePr w:type="band1Vert">
      <w:tblPr/>
      <w:tcPr>
        <w:shd w:val="clear" w:color="auto" w:fill="1EFFC6" w:themeFill="accent4" w:themeFillTint="7F"/>
      </w:tcPr>
    </w:tblStylePr>
    <w:tblStylePr w:type="band1Horz">
      <w:tblPr/>
      <w:tcPr>
        <w:tcBorders>
          <w:insideH w:val="single" w:sz="6" w:space="0" w:color="003C2D" w:themeColor="accent4"/>
          <w:insideV w:val="single" w:sz="6" w:space="0" w:color="003C2D" w:themeColor="accent4"/>
        </w:tcBorders>
        <w:shd w:val="clear" w:color="auto" w:fill="1EFFC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308D0"/>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cPr>
      <w:shd w:val="clear" w:color="auto" w:fill="E8E8E8" w:themeFill="accent5" w:themeFillTint="3F"/>
    </w:tcPr>
    <w:tblStylePr w:type="firstRow">
      <w:rPr>
        <w:b/>
        <w:bCs/>
        <w:color w:val="000000" w:themeColor="text1"/>
      </w:rPr>
      <w:tblPr/>
      <w:tcPr>
        <w:shd w:val="clear" w:color="auto" w:fill="F6F6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5" w:themeFillTint="33"/>
      </w:tcPr>
    </w:tblStylePr>
    <w:tblStylePr w:type="band1Vert">
      <w:tblPr/>
      <w:tcPr>
        <w:shd w:val="clear" w:color="auto" w:fill="D2D2D2" w:themeFill="accent5" w:themeFillTint="7F"/>
      </w:tcPr>
    </w:tblStylePr>
    <w:tblStylePr w:type="band1Horz">
      <w:tblPr/>
      <w:tcPr>
        <w:tcBorders>
          <w:insideH w:val="single" w:sz="6" w:space="0" w:color="A5A5A5" w:themeColor="accent5"/>
          <w:insideV w:val="single" w:sz="6" w:space="0" w:color="A5A5A5" w:themeColor="accent5"/>
        </w:tcBorders>
        <w:shd w:val="clear" w:color="auto" w:fill="D2D2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308D0"/>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308D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308D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FE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D5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D5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D5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D5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FFC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FFC1" w:themeFill="accent1" w:themeFillTint="7F"/>
      </w:tcPr>
    </w:tblStylePr>
  </w:style>
  <w:style w:type="table" w:styleId="MediumGrid3-Accent2">
    <w:name w:val="Medium Grid 3 Accent 2"/>
    <w:basedOn w:val="TableNormal"/>
    <w:uiPriority w:val="69"/>
    <w:semiHidden/>
    <w:unhideWhenUsed/>
    <w:rsid w:val="006308D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BE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D28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D28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D28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D28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F8C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F8C6" w:themeFill="accent2" w:themeFillTint="7F"/>
      </w:tcPr>
    </w:tblStylePr>
  </w:style>
  <w:style w:type="table" w:styleId="MediumGrid3-Accent3">
    <w:name w:val="Medium Grid 3 Accent 3"/>
    <w:basedOn w:val="TableNormal"/>
    <w:uiPriority w:val="69"/>
    <w:semiHidden/>
    <w:unhideWhenUsed/>
    <w:rsid w:val="006308D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D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FAC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FAC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FAC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FAC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FC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FCE3" w:themeFill="accent3" w:themeFillTint="7F"/>
      </w:tcPr>
    </w:tblStylePr>
  </w:style>
  <w:style w:type="table" w:styleId="MediumGrid3-Accent4">
    <w:name w:val="Medium Grid 3 Accent 4"/>
    <w:basedOn w:val="TableNormal"/>
    <w:uiPriority w:val="69"/>
    <w:semiHidden/>
    <w:unhideWhenUsed/>
    <w:rsid w:val="006308D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8FFF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C2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C2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C2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C2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EFF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EFFC6" w:themeFill="accent4" w:themeFillTint="7F"/>
      </w:tcPr>
    </w:tblStylePr>
  </w:style>
  <w:style w:type="table" w:styleId="MediumGrid3-Accent5">
    <w:name w:val="Medium Grid 3 Accent 5"/>
    <w:basedOn w:val="TableNormal"/>
    <w:uiPriority w:val="69"/>
    <w:semiHidden/>
    <w:unhideWhenUsed/>
    <w:rsid w:val="006308D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5" w:themeFillTint="7F"/>
      </w:tcPr>
    </w:tblStylePr>
  </w:style>
  <w:style w:type="table" w:styleId="MediumGrid3-Accent6">
    <w:name w:val="Medium Grid 3 Accent 6"/>
    <w:basedOn w:val="TableNormal"/>
    <w:uiPriority w:val="69"/>
    <w:semiHidden/>
    <w:unhideWhenUsed/>
    <w:rsid w:val="006308D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rsid w:val="006308D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308D0"/>
    <w:rPr>
      <w:color w:val="000000" w:themeColor="text1"/>
    </w:rPr>
    <w:tblPr>
      <w:tblStyleRowBandSize w:val="1"/>
      <w:tblStyleColBandSize w:val="1"/>
      <w:tblBorders>
        <w:top w:val="single" w:sz="8" w:space="0" w:color="007D55" w:themeColor="accent1"/>
        <w:bottom w:val="single" w:sz="8" w:space="0" w:color="007D55" w:themeColor="accent1"/>
      </w:tblBorders>
    </w:tblPr>
    <w:tblStylePr w:type="firstRow">
      <w:rPr>
        <w:rFonts w:asciiTheme="majorHAnsi" w:eastAsiaTheme="majorEastAsia" w:hAnsiTheme="majorHAnsi" w:cstheme="majorBidi"/>
      </w:rPr>
      <w:tblPr/>
      <w:tcPr>
        <w:tcBorders>
          <w:top w:val="nil"/>
          <w:bottom w:val="single" w:sz="8" w:space="0" w:color="007D55" w:themeColor="accent1"/>
        </w:tcBorders>
      </w:tcPr>
    </w:tblStylePr>
    <w:tblStylePr w:type="lastRow">
      <w:rPr>
        <w:b/>
        <w:bCs/>
        <w:color w:val="333333" w:themeColor="text2"/>
      </w:rPr>
      <w:tblPr/>
      <w:tcPr>
        <w:tcBorders>
          <w:top w:val="single" w:sz="8" w:space="0" w:color="007D55" w:themeColor="accent1"/>
          <w:bottom w:val="single" w:sz="8" w:space="0" w:color="007D55" w:themeColor="accent1"/>
        </w:tcBorders>
      </w:tcPr>
    </w:tblStylePr>
    <w:tblStylePr w:type="firstCol">
      <w:rPr>
        <w:b/>
        <w:bCs/>
      </w:rPr>
    </w:tblStylePr>
    <w:tblStylePr w:type="lastCol">
      <w:rPr>
        <w:b/>
        <w:bCs/>
      </w:rPr>
      <w:tblPr/>
      <w:tcPr>
        <w:tcBorders>
          <w:top w:val="single" w:sz="8" w:space="0" w:color="007D55" w:themeColor="accent1"/>
          <w:bottom w:val="single" w:sz="8" w:space="0" w:color="007D55" w:themeColor="accent1"/>
        </w:tcBorders>
      </w:tcPr>
    </w:tblStylePr>
    <w:tblStylePr w:type="band1Vert">
      <w:tblPr/>
      <w:tcPr>
        <w:shd w:val="clear" w:color="auto" w:fill="9FFFE0" w:themeFill="accent1" w:themeFillTint="3F"/>
      </w:tcPr>
    </w:tblStylePr>
    <w:tblStylePr w:type="band1Horz">
      <w:tblPr/>
      <w:tcPr>
        <w:shd w:val="clear" w:color="auto" w:fill="9FFFE0" w:themeFill="accent1" w:themeFillTint="3F"/>
      </w:tcPr>
    </w:tblStylePr>
  </w:style>
  <w:style w:type="table" w:styleId="MediumList1-Accent2">
    <w:name w:val="Medium List 1 Accent 2"/>
    <w:basedOn w:val="TableNormal"/>
    <w:uiPriority w:val="65"/>
    <w:semiHidden/>
    <w:unhideWhenUsed/>
    <w:rsid w:val="006308D0"/>
    <w:rPr>
      <w:color w:val="000000" w:themeColor="text1"/>
    </w:rPr>
    <w:tblPr>
      <w:tblStyleRowBandSize w:val="1"/>
      <w:tblStyleColBandSize w:val="1"/>
      <w:tblBorders>
        <w:top w:val="single" w:sz="8" w:space="0" w:color="0AD287" w:themeColor="accent2"/>
        <w:bottom w:val="single" w:sz="8" w:space="0" w:color="0AD287" w:themeColor="accent2"/>
      </w:tblBorders>
    </w:tblPr>
    <w:tblStylePr w:type="firstRow">
      <w:rPr>
        <w:rFonts w:asciiTheme="majorHAnsi" w:eastAsiaTheme="majorEastAsia" w:hAnsiTheme="majorHAnsi" w:cstheme="majorBidi"/>
      </w:rPr>
      <w:tblPr/>
      <w:tcPr>
        <w:tcBorders>
          <w:top w:val="nil"/>
          <w:bottom w:val="single" w:sz="8" w:space="0" w:color="0AD287" w:themeColor="accent2"/>
        </w:tcBorders>
      </w:tcPr>
    </w:tblStylePr>
    <w:tblStylePr w:type="lastRow">
      <w:rPr>
        <w:b/>
        <w:bCs/>
        <w:color w:val="333333" w:themeColor="text2"/>
      </w:rPr>
      <w:tblPr/>
      <w:tcPr>
        <w:tcBorders>
          <w:top w:val="single" w:sz="8" w:space="0" w:color="0AD287" w:themeColor="accent2"/>
          <w:bottom w:val="single" w:sz="8" w:space="0" w:color="0AD287" w:themeColor="accent2"/>
        </w:tcBorders>
      </w:tcPr>
    </w:tblStylePr>
    <w:tblStylePr w:type="firstCol">
      <w:rPr>
        <w:b/>
        <w:bCs/>
      </w:rPr>
    </w:tblStylePr>
    <w:tblStylePr w:type="lastCol">
      <w:rPr>
        <w:b/>
        <w:bCs/>
      </w:rPr>
      <w:tblPr/>
      <w:tcPr>
        <w:tcBorders>
          <w:top w:val="single" w:sz="8" w:space="0" w:color="0AD287" w:themeColor="accent2"/>
          <w:bottom w:val="single" w:sz="8" w:space="0" w:color="0AD287" w:themeColor="accent2"/>
        </w:tcBorders>
      </w:tcPr>
    </w:tblStylePr>
    <w:tblStylePr w:type="band1Vert">
      <w:tblPr/>
      <w:tcPr>
        <w:shd w:val="clear" w:color="auto" w:fill="BAFBE3" w:themeFill="accent2" w:themeFillTint="3F"/>
      </w:tcPr>
    </w:tblStylePr>
    <w:tblStylePr w:type="band1Horz">
      <w:tblPr/>
      <w:tcPr>
        <w:shd w:val="clear" w:color="auto" w:fill="BAFBE3" w:themeFill="accent2" w:themeFillTint="3F"/>
      </w:tcPr>
    </w:tblStylePr>
  </w:style>
  <w:style w:type="table" w:styleId="MediumList1-Accent3">
    <w:name w:val="Medium List 1 Accent 3"/>
    <w:basedOn w:val="TableNormal"/>
    <w:uiPriority w:val="65"/>
    <w:semiHidden/>
    <w:unhideWhenUsed/>
    <w:rsid w:val="006308D0"/>
    <w:rPr>
      <w:color w:val="000000" w:themeColor="text1"/>
    </w:rPr>
    <w:tblPr>
      <w:tblStyleRowBandSize w:val="1"/>
      <w:tblStyleColBandSize w:val="1"/>
      <w:tblBorders>
        <w:top w:val="single" w:sz="8" w:space="0" w:color="78FAC8" w:themeColor="accent3"/>
        <w:bottom w:val="single" w:sz="8" w:space="0" w:color="78FAC8" w:themeColor="accent3"/>
      </w:tblBorders>
    </w:tblPr>
    <w:tblStylePr w:type="firstRow">
      <w:rPr>
        <w:rFonts w:asciiTheme="majorHAnsi" w:eastAsiaTheme="majorEastAsia" w:hAnsiTheme="majorHAnsi" w:cstheme="majorBidi"/>
      </w:rPr>
      <w:tblPr/>
      <w:tcPr>
        <w:tcBorders>
          <w:top w:val="nil"/>
          <w:bottom w:val="single" w:sz="8" w:space="0" w:color="78FAC8" w:themeColor="accent3"/>
        </w:tcBorders>
      </w:tcPr>
    </w:tblStylePr>
    <w:tblStylePr w:type="lastRow">
      <w:rPr>
        <w:b/>
        <w:bCs/>
        <w:color w:val="333333" w:themeColor="text2"/>
      </w:rPr>
      <w:tblPr/>
      <w:tcPr>
        <w:tcBorders>
          <w:top w:val="single" w:sz="8" w:space="0" w:color="78FAC8" w:themeColor="accent3"/>
          <w:bottom w:val="single" w:sz="8" w:space="0" w:color="78FAC8" w:themeColor="accent3"/>
        </w:tcBorders>
      </w:tcPr>
    </w:tblStylePr>
    <w:tblStylePr w:type="firstCol">
      <w:rPr>
        <w:b/>
        <w:bCs/>
      </w:rPr>
    </w:tblStylePr>
    <w:tblStylePr w:type="lastCol">
      <w:rPr>
        <w:b/>
        <w:bCs/>
      </w:rPr>
      <w:tblPr/>
      <w:tcPr>
        <w:tcBorders>
          <w:top w:val="single" w:sz="8" w:space="0" w:color="78FAC8" w:themeColor="accent3"/>
          <w:bottom w:val="single" w:sz="8" w:space="0" w:color="78FAC8" w:themeColor="accent3"/>
        </w:tcBorders>
      </w:tcPr>
    </w:tblStylePr>
    <w:tblStylePr w:type="band1Vert">
      <w:tblPr/>
      <w:tcPr>
        <w:shd w:val="clear" w:color="auto" w:fill="DDFDF1" w:themeFill="accent3" w:themeFillTint="3F"/>
      </w:tcPr>
    </w:tblStylePr>
    <w:tblStylePr w:type="band1Horz">
      <w:tblPr/>
      <w:tcPr>
        <w:shd w:val="clear" w:color="auto" w:fill="DDFDF1" w:themeFill="accent3" w:themeFillTint="3F"/>
      </w:tcPr>
    </w:tblStylePr>
  </w:style>
  <w:style w:type="table" w:styleId="MediumList1-Accent4">
    <w:name w:val="Medium List 1 Accent 4"/>
    <w:basedOn w:val="TableNormal"/>
    <w:uiPriority w:val="65"/>
    <w:semiHidden/>
    <w:unhideWhenUsed/>
    <w:rsid w:val="006308D0"/>
    <w:rPr>
      <w:color w:val="000000" w:themeColor="text1"/>
    </w:rPr>
    <w:tblPr>
      <w:tblStyleRowBandSize w:val="1"/>
      <w:tblStyleColBandSize w:val="1"/>
      <w:tblBorders>
        <w:top w:val="single" w:sz="8" w:space="0" w:color="003C2D" w:themeColor="accent4"/>
        <w:bottom w:val="single" w:sz="8" w:space="0" w:color="003C2D" w:themeColor="accent4"/>
      </w:tblBorders>
    </w:tblPr>
    <w:tblStylePr w:type="firstRow">
      <w:rPr>
        <w:rFonts w:asciiTheme="majorHAnsi" w:eastAsiaTheme="majorEastAsia" w:hAnsiTheme="majorHAnsi" w:cstheme="majorBidi"/>
      </w:rPr>
      <w:tblPr/>
      <w:tcPr>
        <w:tcBorders>
          <w:top w:val="nil"/>
          <w:bottom w:val="single" w:sz="8" w:space="0" w:color="003C2D" w:themeColor="accent4"/>
        </w:tcBorders>
      </w:tcPr>
    </w:tblStylePr>
    <w:tblStylePr w:type="lastRow">
      <w:rPr>
        <w:b/>
        <w:bCs/>
        <w:color w:val="333333" w:themeColor="text2"/>
      </w:rPr>
      <w:tblPr/>
      <w:tcPr>
        <w:tcBorders>
          <w:top w:val="single" w:sz="8" w:space="0" w:color="003C2D" w:themeColor="accent4"/>
          <w:bottom w:val="single" w:sz="8" w:space="0" w:color="003C2D" w:themeColor="accent4"/>
        </w:tcBorders>
      </w:tcPr>
    </w:tblStylePr>
    <w:tblStylePr w:type="firstCol">
      <w:rPr>
        <w:b/>
        <w:bCs/>
      </w:rPr>
    </w:tblStylePr>
    <w:tblStylePr w:type="lastCol">
      <w:rPr>
        <w:b/>
        <w:bCs/>
      </w:rPr>
      <w:tblPr/>
      <w:tcPr>
        <w:tcBorders>
          <w:top w:val="single" w:sz="8" w:space="0" w:color="003C2D" w:themeColor="accent4"/>
          <w:bottom w:val="single" w:sz="8" w:space="0" w:color="003C2D" w:themeColor="accent4"/>
        </w:tcBorders>
      </w:tcPr>
    </w:tblStylePr>
    <w:tblStylePr w:type="band1Vert">
      <w:tblPr/>
      <w:tcPr>
        <w:shd w:val="clear" w:color="auto" w:fill="8FFFE3" w:themeFill="accent4" w:themeFillTint="3F"/>
      </w:tcPr>
    </w:tblStylePr>
    <w:tblStylePr w:type="band1Horz">
      <w:tblPr/>
      <w:tcPr>
        <w:shd w:val="clear" w:color="auto" w:fill="8FFFE3" w:themeFill="accent4" w:themeFillTint="3F"/>
      </w:tcPr>
    </w:tblStylePr>
  </w:style>
  <w:style w:type="table" w:styleId="MediumList1-Accent5">
    <w:name w:val="Medium List 1 Accent 5"/>
    <w:basedOn w:val="TableNormal"/>
    <w:uiPriority w:val="65"/>
    <w:semiHidden/>
    <w:unhideWhenUsed/>
    <w:rsid w:val="006308D0"/>
    <w:rPr>
      <w:color w:val="000000" w:themeColor="text1"/>
    </w:rPr>
    <w:tblPr>
      <w:tblStyleRowBandSize w:val="1"/>
      <w:tblStyleColBandSize w:val="1"/>
      <w:tblBorders>
        <w:top w:val="single" w:sz="8" w:space="0" w:color="A5A5A5" w:themeColor="accent5"/>
        <w:bottom w:val="single" w:sz="8" w:space="0" w:color="A5A5A5" w:themeColor="accent5"/>
      </w:tblBorders>
    </w:tblPr>
    <w:tblStylePr w:type="firstRow">
      <w:rPr>
        <w:rFonts w:asciiTheme="majorHAnsi" w:eastAsiaTheme="majorEastAsia" w:hAnsiTheme="majorHAnsi" w:cstheme="majorBidi"/>
      </w:rPr>
      <w:tblPr/>
      <w:tcPr>
        <w:tcBorders>
          <w:top w:val="nil"/>
          <w:bottom w:val="single" w:sz="8" w:space="0" w:color="A5A5A5" w:themeColor="accent5"/>
        </w:tcBorders>
      </w:tcPr>
    </w:tblStylePr>
    <w:tblStylePr w:type="lastRow">
      <w:rPr>
        <w:b/>
        <w:bCs/>
        <w:color w:val="333333" w:themeColor="text2"/>
      </w:rPr>
      <w:tblPr/>
      <w:tcPr>
        <w:tcBorders>
          <w:top w:val="single" w:sz="8" w:space="0" w:color="A5A5A5" w:themeColor="accent5"/>
          <w:bottom w:val="single" w:sz="8" w:space="0" w:color="A5A5A5" w:themeColor="accent5"/>
        </w:tcBorders>
      </w:tcPr>
    </w:tblStylePr>
    <w:tblStylePr w:type="firstCol">
      <w:rPr>
        <w:b/>
        <w:bCs/>
      </w:rPr>
    </w:tblStylePr>
    <w:tblStylePr w:type="lastCol">
      <w:rPr>
        <w:b/>
        <w:bCs/>
      </w:rPr>
      <w:tblPr/>
      <w:tcPr>
        <w:tcBorders>
          <w:top w:val="single" w:sz="8" w:space="0" w:color="A5A5A5" w:themeColor="accent5"/>
          <w:bottom w:val="single" w:sz="8" w:space="0" w:color="A5A5A5" w:themeColor="accent5"/>
        </w:tcBorders>
      </w:tcPr>
    </w:tblStylePr>
    <w:tblStylePr w:type="band1Vert">
      <w:tblPr/>
      <w:tcPr>
        <w:shd w:val="clear" w:color="auto" w:fill="E8E8E8" w:themeFill="accent5" w:themeFillTint="3F"/>
      </w:tcPr>
    </w:tblStylePr>
    <w:tblStylePr w:type="band1Horz">
      <w:tblPr/>
      <w:tcPr>
        <w:shd w:val="clear" w:color="auto" w:fill="E8E8E8" w:themeFill="accent5" w:themeFillTint="3F"/>
      </w:tcPr>
    </w:tblStylePr>
  </w:style>
  <w:style w:type="table" w:styleId="MediumList1-Accent6">
    <w:name w:val="Medium List 1 Accent 6"/>
    <w:basedOn w:val="TableNormal"/>
    <w:uiPriority w:val="65"/>
    <w:semiHidden/>
    <w:unhideWhenUsed/>
    <w:rsid w:val="006308D0"/>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66"/>
    <w:semiHidden/>
    <w:unhideWhenUsed/>
    <w:rsid w:val="006308D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308D0"/>
    <w:rPr>
      <w:rFonts w:eastAsiaTheme="majorEastAsia" w:cstheme="majorBidi"/>
      <w:color w:val="000000" w:themeColor="text1"/>
    </w:rPr>
    <w:tblPr>
      <w:tblStyleRowBandSize w:val="1"/>
      <w:tblStyleColBandSize w:val="1"/>
      <w:tblBorders>
        <w:top w:val="single" w:sz="8" w:space="0" w:color="007D55" w:themeColor="accent1"/>
        <w:left w:val="single" w:sz="8" w:space="0" w:color="007D55" w:themeColor="accent1"/>
        <w:bottom w:val="single" w:sz="8" w:space="0" w:color="007D55" w:themeColor="accent1"/>
        <w:right w:val="single" w:sz="8" w:space="0" w:color="007D55" w:themeColor="accent1"/>
      </w:tblBorders>
    </w:tblPr>
    <w:tblStylePr w:type="firstRow">
      <w:rPr>
        <w:sz w:val="24"/>
        <w:szCs w:val="24"/>
      </w:rPr>
      <w:tblPr/>
      <w:tcPr>
        <w:tcBorders>
          <w:top w:val="nil"/>
          <w:left w:val="nil"/>
          <w:bottom w:val="single" w:sz="24" w:space="0" w:color="007D5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D55" w:themeColor="accent1"/>
          <w:insideH w:val="nil"/>
          <w:insideV w:val="nil"/>
        </w:tcBorders>
        <w:shd w:val="clear" w:color="auto" w:fill="FFFFFF" w:themeFill="background1"/>
      </w:tcPr>
    </w:tblStylePr>
    <w:tblStylePr w:type="lastCol">
      <w:tblPr/>
      <w:tcPr>
        <w:tcBorders>
          <w:top w:val="nil"/>
          <w:left w:val="single" w:sz="8" w:space="0" w:color="007D5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FE0" w:themeFill="accent1" w:themeFillTint="3F"/>
      </w:tcPr>
    </w:tblStylePr>
    <w:tblStylePr w:type="band1Horz">
      <w:tblPr/>
      <w:tcPr>
        <w:tcBorders>
          <w:top w:val="nil"/>
          <w:bottom w:val="nil"/>
          <w:insideH w:val="nil"/>
          <w:insideV w:val="nil"/>
        </w:tcBorders>
        <w:shd w:val="clear" w:color="auto" w:fill="9FFFE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308D0"/>
    <w:rPr>
      <w:rFonts w:eastAsiaTheme="majorEastAsia" w:cstheme="majorBidi"/>
      <w:color w:val="000000" w:themeColor="text1"/>
    </w:rPr>
    <w:tblPr>
      <w:tblStyleRowBandSize w:val="1"/>
      <w:tblStyleColBandSize w:val="1"/>
      <w:tblBorders>
        <w:top w:val="single" w:sz="8" w:space="0" w:color="0AD287" w:themeColor="accent2"/>
        <w:left w:val="single" w:sz="8" w:space="0" w:color="0AD287" w:themeColor="accent2"/>
        <w:bottom w:val="single" w:sz="8" w:space="0" w:color="0AD287" w:themeColor="accent2"/>
        <w:right w:val="single" w:sz="8" w:space="0" w:color="0AD287" w:themeColor="accent2"/>
      </w:tblBorders>
    </w:tblPr>
    <w:tblStylePr w:type="firstRow">
      <w:rPr>
        <w:sz w:val="24"/>
        <w:szCs w:val="24"/>
      </w:rPr>
      <w:tblPr/>
      <w:tcPr>
        <w:tcBorders>
          <w:top w:val="nil"/>
          <w:left w:val="nil"/>
          <w:bottom w:val="single" w:sz="24" w:space="0" w:color="0AD28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D287" w:themeColor="accent2"/>
          <w:insideH w:val="nil"/>
          <w:insideV w:val="nil"/>
        </w:tcBorders>
        <w:shd w:val="clear" w:color="auto" w:fill="FFFFFF" w:themeFill="background1"/>
      </w:tcPr>
    </w:tblStylePr>
    <w:tblStylePr w:type="lastCol">
      <w:tblPr/>
      <w:tcPr>
        <w:tcBorders>
          <w:top w:val="nil"/>
          <w:left w:val="single" w:sz="8" w:space="0" w:color="0AD28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BE3" w:themeFill="accent2" w:themeFillTint="3F"/>
      </w:tcPr>
    </w:tblStylePr>
    <w:tblStylePr w:type="band1Horz">
      <w:tblPr/>
      <w:tcPr>
        <w:tcBorders>
          <w:top w:val="nil"/>
          <w:bottom w:val="nil"/>
          <w:insideH w:val="nil"/>
          <w:insideV w:val="nil"/>
        </w:tcBorders>
        <w:shd w:val="clear" w:color="auto" w:fill="BAFBE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308D0"/>
    <w:rPr>
      <w:rFonts w:eastAsiaTheme="majorEastAsia" w:cstheme="majorBidi"/>
      <w:color w:val="000000" w:themeColor="text1"/>
    </w:rPr>
    <w:tblPr>
      <w:tblStyleRowBandSize w:val="1"/>
      <w:tblStyleColBandSize w:val="1"/>
      <w:tblBorders>
        <w:top w:val="single" w:sz="8" w:space="0" w:color="78FAC8" w:themeColor="accent3"/>
        <w:left w:val="single" w:sz="8" w:space="0" w:color="78FAC8" w:themeColor="accent3"/>
        <w:bottom w:val="single" w:sz="8" w:space="0" w:color="78FAC8" w:themeColor="accent3"/>
        <w:right w:val="single" w:sz="8" w:space="0" w:color="78FAC8" w:themeColor="accent3"/>
      </w:tblBorders>
    </w:tblPr>
    <w:tblStylePr w:type="firstRow">
      <w:rPr>
        <w:sz w:val="24"/>
        <w:szCs w:val="24"/>
      </w:rPr>
      <w:tblPr/>
      <w:tcPr>
        <w:tcBorders>
          <w:top w:val="nil"/>
          <w:left w:val="nil"/>
          <w:bottom w:val="single" w:sz="24" w:space="0" w:color="78FAC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FAC8" w:themeColor="accent3"/>
          <w:insideH w:val="nil"/>
          <w:insideV w:val="nil"/>
        </w:tcBorders>
        <w:shd w:val="clear" w:color="auto" w:fill="FFFFFF" w:themeFill="background1"/>
      </w:tcPr>
    </w:tblStylePr>
    <w:tblStylePr w:type="lastCol">
      <w:tblPr/>
      <w:tcPr>
        <w:tcBorders>
          <w:top w:val="nil"/>
          <w:left w:val="single" w:sz="8" w:space="0" w:color="78FAC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DF1" w:themeFill="accent3" w:themeFillTint="3F"/>
      </w:tcPr>
    </w:tblStylePr>
    <w:tblStylePr w:type="band1Horz">
      <w:tblPr/>
      <w:tcPr>
        <w:tcBorders>
          <w:top w:val="nil"/>
          <w:bottom w:val="nil"/>
          <w:insideH w:val="nil"/>
          <w:insideV w:val="nil"/>
        </w:tcBorders>
        <w:shd w:val="clear" w:color="auto" w:fill="DDFD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308D0"/>
    <w:rPr>
      <w:rFonts w:eastAsiaTheme="majorEastAsia" w:cstheme="majorBidi"/>
      <w:color w:val="000000" w:themeColor="text1"/>
    </w:rPr>
    <w:tblPr>
      <w:tblStyleRowBandSize w:val="1"/>
      <w:tblStyleColBandSize w:val="1"/>
      <w:tblBorders>
        <w:top w:val="single" w:sz="8" w:space="0" w:color="003C2D" w:themeColor="accent4"/>
        <w:left w:val="single" w:sz="8" w:space="0" w:color="003C2D" w:themeColor="accent4"/>
        <w:bottom w:val="single" w:sz="8" w:space="0" w:color="003C2D" w:themeColor="accent4"/>
        <w:right w:val="single" w:sz="8" w:space="0" w:color="003C2D" w:themeColor="accent4"/>
      </w:tblBorders>
    </w:tblPr>
    <w:tblStylePr w:type="firstRow">
      <w:rPr>
        <w:sz w:val="24"/>
        <w:szCs w:val="24"/>
      </w:rPr>
      <w:tblPr/>
      <w:tcPr>
        <w:tcBorders>
          <w:top w:val="nil"/>
          <w:left w:val="nil"/>
          <w:bottom w:val="single" w:sz="24" w:space="0" w:color="003C2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C2D" w:themeColor="accent4"/>
          <w:insideH w:val="nil"/>
          <w:insideV w:val="nil"/>
        </w:tcBorders>
        <w:shd w:val="clear" w:color="auto" w:fill="FFFFFF" w:themeFill="background1"/>
      </w:tcPr>
    </w:tblStylePr>
    <w:tblStylePr w:type="lastCol">
      <w:tblPr/>
      <w:tcPr>
        <w:tcBorders>
          <w:top w:val="nil"/>
          <w:left w:val="single" w:sz="8" w:space="0" w:color="003C2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8FFFE3" w:themeFill="accent4" w:themeFillTint="3F"/>
      </w:tcPr>
    </w:tblStylePr>
    <w:tblStylePr w:type="band1Horz">
      <w:tblPr/>
      <w:tcPr>
        <w:tcBorders>
          <w:top w:val="nil"/>
          <w:bottom w:val="nil"/>
          <w:insideH w:val="nil"/>
          <w:insideV w:val="nil"/>
        </w:tcBorders>
        <w:shd w:val="clear" w:color="auto" w:fill="8FFF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308D0"/>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rPr>
        <w:sz w:val="24"/>
        <w:szCs w:val="24"/>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5"/>
          <w:insideH w:val="nil"/>
          <w:insideV w:val="nil"/>
        </w:tcBorders>
        <w:shd w:val="clear" w:color="auto" w:fill="FFFFFF" w:themeFill="background1"/>
      </w:tcPr>
    </w:tblStylePr>
    <w:tblStylePr w:type="lastCol">
      <w:tblPr/>
      <w:tcPr>
        <w:tcBorders>
          <w:top w:val="nil"/>
          <w:left w:val="single" w:sz="8" w:space="0" w:color="A5A5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top w:val="nil"/>
          <w:bottom w:val="nil"/>
          <w:insideH w:val="nil"/>
          <w:insideV w:val="nil"/>
        </w:tcBorders>
        <w:shd w:val="clear" w:color="auto" w:fill="E8E8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308D0"/>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308D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308D0"/>
    <w:tblPr>
      <w:tblStyleRowBandSize w:val="1"/>
      <w:tblStyleColBandSize w:val="1"/>
      <w:tblBorders>
        <w:top w:val="single" w:sz="8" w:space="0" w:color="00DD96" w:themeColor="accent1" w:themeTint="BF"/>
        <w:left w:val="single" w:sz="8" w:space="0" w:color="00DD96" w:themeColor="accent1" w:themeTint="BF"/>
        <w:bottom w:val="single" w:sz="8" w:space="0" w:color="00DD96" w:themeColor="accent1" w:themeTint="BF"/>
        <w:right w:val="single" w:sz="8" w:space="0" w:color="00DD96" w:themeColor="accent1" w:themeTint="BF"/>
        <w:insideH w:val="single" w:sz="8" w:space="0" w:color="00DD96" w:themeColor="accent1" w:themeTint="BF"/>
      </w:tblBorders>
    </w:tblPr>
    <w:tblStylePr w:type="firstRow">
      <w:pPr>
        <w:spacing w:before="0" w:after="0" w:line="240" w:lineRule="auto"/>
      </w:pPr>
      <w:rPr>
        <w:b/>
        <w:bCs/>
        <w:color w:val="FFFFFF" w:themeColor="background1"/>
      </w:rPr>
      <w:tblPr/>
      <w:tcPr>
        <w:tcBorders>
          <w:top w:val="single" w:sz="8" w:space="0" w:color="00DD96" w:themeColor="accent1" w:themeTint="BF"/>
          <w:left w:val="single" w:sz="8" w:space="0" w:color="00DD96" w:themeColor="accent1" w:themeTint="BF"/>
          <w:bottom w:val="single" w:sz="8" w:space="0" w:color="00DD96" w:themeColor="accent1" w:themeTint="BF"/>
          <w:right w:val="single" w:sz="8" w:space="0" w:color="00DD96" w:themeColor="accent1" w:themeTint="BF"/>
          <w:insideH w:val="nil"/>
          <w:insideV w:val="nil"/>
        </w:tcBorders>
        <w:shd w:val="clear" w:color="auto" w:fill="007D55" w:themeFill="accent1"/>
      </w:tcPr>
    </w:tblStylePr>
    <w:tblStylePr w:type="lastRow">
      <w:pPr>
        <w:spacing w:before="0" w:after="0" w:line="240" w:lineRule="auto"/>
      </w:pPr>
      <w:rPr>
        <w:b/>
        <w:bCs/>
      </w:rPr>
      <w:tblPr/>
      <w:tcPr>
        <w:tcBorders>
          <w:top w:val="double" w:sz="6" w:space="0" w:color="00DD96" w:themeColor="accent1" w:themeTint="BF"/>
          <w:left w:val="single" w:sz="8" w:space="0" w:color="00DD96" w:themeColor="accent1" w:themeTint="BF"/>
          <w:bottom w:val="single" w:sz="8" w:space="0" w:color="00DD96" w:themeColor="accent1" w:themeTint="BF"/>
          <w:right w:val="single" w:sz="8" w:space="0" w:color="00DD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FFE0" w:themeFill="accent1" w:themeFillTint="3F"/>
      </w:tcPr>
    </w:tblStylePr>
    <w:tblStylePr w:type="band1Horz">
      <w:tblPr/>
      <w:tcPr>
        <w:tcBorders>
          <w:insideH w:val="nil"/>
          <w:insideV w:val="nil"/>
        </w:tcBorders>
        <w:shd w:val="clear" w:color="auto" w:fill="9FFFE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308D0"/>
    <w:tblPr>
      <w:tblStyleRowBandSize w:val="1"/>
      <w:tblStyleColBandSize w:val="1"/>
      <w:tblBorders>
        <w:top w:val="single" w:sz="8" w:space="0" w:color="2FF5AA" w:themeColor="accent2" w:themeTint="BF"/>
        <w:left w:val="single" w:sz="8" w:space="0" w:color="2FF5AA" w:themeColor="accent2" w:themeTint="BF"/>
        <w:bottom w:val="single" w:sz="8" w:space="0" w:color="2FF5AA" w:themeColor="accent2" w:themeTint="BF"/>
        <w:right w:val="single" w:sz="8" w:space="0" w:color="2FF5AA" w:themeColor="accent2" w:themeTint="BF"/>
        <w:insideH w:val="single" w:sz="8" w:space="0" w:color="2FF5AA" w:themeColor="accent2" w:themeTint="BF"/>
      </w:tblBorders>
    </w:tblPr>
    <w:tblStylePr w:type="firstRow">
      <w:pPr>
        <w:spacing w:before="0" w:after="0" w:line="240" w:lineRule="auto"/>
      </w:pPr>
      <w:rPr>
        <w:b/>
        <w:bCs/>
        <w:color w:val="FFFFFF" w:themeColor="background1"/>
      </w:rPr>
      <w:tblPr/>
      <w:tcPr>
        <w:tcBorders>
          <w:top w:val="single" w:sz="8" w:space="0" w:color="2FF5AA" w:themeColor="accent2" w:themeTint="BF"/>
          <w:left w:val="single" w:sz="8" w:space="0" w:color="2FF5AA" w:themeColor="accent2" w:themeTint="BF"/>
          <w:bottom w:val="single" w:sz="8" w:space="0" w:color="2FF5AA" w:themeColor="accent2" w:themeTint="BF"/>
          <w:right w:val="single" w:sz="8" w:space="0" w:color="2FF5AA" w:themeColor="accent2" w:themeTint="BF"/>
          <w:insideH w:val="nil"/>
          <w:insideV w:val="nil"/>
        </w:tcBorders>
        <w:shd w:val="clear" w:color="auto" w:fill="0AD287" w:themeFill="accent2"/>
      </w:tcPr>
    </w:tblStylePr>
    <w:tblStylePr w:type="lastRow">
      <w:pPr>
        <w:spacing w:before="0" w:after="0" w:line="240" w:lineRule="auto"/>
      </w:pPr>
      <w:rPr>
        <w:b/>
        <w:bCs/>
      </w:rPr>
      <w:tblPr/>
      <w:tcPr>
        <w:tcBorders>
          <w:top w:val="double" w:sz="6" w:space="0" w:color="2FF5AA" w:themeColor="accent2" w:themeTint="BF"/>
          <w:left w:val="single" w:sz="8" w:space="0" w:color="2FF5AA" w:themeColor="accent2" w:themeTint="BF"/>
          <w:bottom w:val="single" w:sz="8" w:space="0" w:color="2FF5AA" w:themeColor="accent2" w:themeTint="BF"/>
          <w:right w:val="single" w:sz="8" w:space="0" w:color="2FF5AA" w:themeColor="accent2" w:themeTint="BF"/>
          <w:insideH w:val="nil"/>
          <w:insideV w:val="nil"/>
        </w:tcBorders>
      </w:tcPr>
    </w:tblStylePr>
    <w:tblStylePr w:type="firstCol">
      <w:rPr>
        <w:b/>
        <w:bCs/>
      </w:rPr>
    </w:tblStylePr>
    <w:tblStylePr w:type="lastCol">
      <w:rPr>
        <w:b/>
        <w:bCs/>
      </w:rPr>
    </w:tblStylePr>
    <w:tblStylePr w:type="band1Vert">
      <w:tblPr/>
      <w:tcPr>
        <w:shd w:val="clear" w:color="auto" w:fill="BAFBE3" w:themeFill="accent2" w:themeFillTint="3F"/>
      </w:tcPr>
    </w:tblStylePr>
    <w:tblStylePr w:type="band1Horz">
      <w:tblPr/>
      <w:tcPr>
        <w:tcBorders>
          <w:insideH w:val="nil"/>
          <w:insideV w:val="nil"/>
        </w:tcBorders>
        <w:shd w:val="clear" w:color="auto" w:fill="BAFBE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308D0"/>
    <w:tblPr>
      <w:tblStyleRowBandSize w:val="1"/>
      <w:tblStyleColBandSize w:val="1"/>
      <w:tblBorders>
        <w:top w:val="single" w:sz="8" w:space="0" w:color="99FBD5" w:themeColor="accent3" w:themeTint="BF"/>
        <w:left w:val="single" w:sz="8" w:space="0" w:color="99FBD5" w:themeColor="accent3" w:themeTint="BF"/>
        <w:bottom w:val="single" w:sz="8" w:space="0" w:color="99FBD5" w:themeColor="accent3" w:themeTint="BF"/>
        <w:right w:val="single" w:sz="8" w:space="0" w:color="99FBD5" w:themeColor="accent3" w:themeTint="BF"/>
        <w:insideH w:val="single" w:sz="8" w:space="0" w:color="99FBD5" w:themeColor="accent3" w:themeTint="BF"/>
      </w:tblBorders>
    </w:tblPr>
    <w:tblStylePr w:type="firstRow">
      <w:pPr>
        <w:spacing w:before="0" w:after="0" w:line="240" w:lineRule="auto"/>
      </w:pPr>
      <w:rPr>
        <w:b/>
        <w:bCs/>
        <w:color w:val="FFFFFF" w:themeColor="background1"/>
      </w:rPr>
      <w:tblPr/>
      <w:tcPr>
        <w:tcBorders>
          <w:top w:val="single" w:sz="8" w:space="0" w:color="99FBD5" w:themeColor="accent3" w:themeTint="BF"/>
          <w:left w:val="single" w:sz="8" w:space="0" w:color="99FBD5" w:themeColor="accent3" w:themeTint="BF"/>
          <w:bottom w:val="single" w:sz="8" w:space="0" w:color="99FBD5" w:themeColor="accent3" w:themeTint="BF"/>
          <w:right w:val="single" w:sz="8" w:space="0" w:color="99FBD5" w:themeColor="accent3" w:themeTint="BF"/>
          <w:insideH w:val="nil"/>
          <w:insideV w:val="nil"/>
        </w:tcBorders>
        <w:shd w:val="clear" w:color="auto" w:fill="78FAC8" w:themeFill="accent3"/>
      </w:tcPr>
    </w:tblStylePr>
    <w:tblStylePr w:type="lastRow">
      <w:pPr>
        <w:spacing w:before="0" w:after="0" w:line="240" w:lineRule="auto"/>
      </w:pPr>
      <w:rPr>
        <w:b/>
        <w:bCs/>
      </w:rPr>
      <w:tblPr/>
      <w:tcPr>
        <w:tcBorders>
          <w:top w:val="double" w:sz="6" w:space="0" w:color="99FBD5" w:themeColor="accent3" w:themeTint="BF"/>
          <w:left w:val="single" w:sz="8" w:space="0" w:color="99FBD5" w:themeColor="accent3" w:themeTint="BF"/>
          <w:bottom w:val="single" w:sz="8" w:space="0" w:color="99FBD5" w:themeColor="accent3" w:themeTint="BF"/>
          <w:right w:val="single" w:sz="8" w:space="0" w:color="99FB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FDF1" w:themeFill="accent3" w:themeFillTint="3F"/>
      </w:tcPr>
    </w:tblStylePr>
    <w:tblStylePr w:type="band1Horz">
      <w:tblPr/>
      <w:tcPr>
        <w:tcBorders>
          <w:insideH w:val="nil"/>
          <w:insideV w:val="nil"/>
        </w:tcBorders>
        <w:shd w:val="clear" w:color="auto" w:fill="DDFD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308D0"/>
    <w:tblPr>
      <w:tblStyleRowBandSize w:val="1"/>
      <w:tblStyleColBandSize w:val="1"/>
      <w:tblBorders>
        <w:top w:val="single" w:sz="8" w:space="0" w:color="00AC81" w:themeColor="accent4" w:themeTint="BF"/>
        <w:left w:val="single" w:sz="8" w:space="0" w:color="00AC81" w:themeColor="accent4" w:themeTint="BF"/>
        <w:bottom w:val="single" w:sz="8" w:space="0" w:color="00AC81" w:themeColor="accent4" w:themeTint="BF"/>
        <w:right w:val="single" w:sz="8" w:space="0" w:color="00AC81" w:themeColor="accent4" w:themeTint="BF"/>
        <w:insideH w:val="single" w:sz="8" w:space="0" w:color="00AC81" w:themeColor="accent4" w:themeTint="BF"/>
      </w:tblBorders>
    </w:tblPr>
    <w:tblStylePr w:type="firstRow">
      <w:pPr>
        <w:spacing w:before="0" w:after="0" w:line="240" w:lineRule="auto"/>
      </w:pPr>
      <w:rPr>
        <w:b/>
        <w:bCs/>
        <w:color w:val="FFFFFF" w:themeColor="background1"/>
      </w:rPr>
      <w:tblPr/>
      <w:tcPr>
        <w:tcBorders>
          <w:top w:val="single" w:sz="8" w:space="0" w:color="00AC81" w:themeColor="accent4" w:themeTint="BF"/>
          <w:left w:val="single" w:sz="8" w:space="0" w:color="00AC81" w:themeColor="accent4" w:themeTint="BF"/>
          <w:bottom w:val="single" w:sz="8" w:space="0" w:color="00AC81" w:themeColor="accent4" w:themeTint="BF"/>
          <w:right w:val="single" w:sz="8" w:space="0" w:color="00AC81" w:themeColor="accent4" w:themeTint="BF"/>
          <w:insideH w:val="nil"/>
          <w:insideV w:val="nil"/>
        </w:tcBorders>
        <w:shd w:val="clear" w:color="auto" w:fill="003C2D" w:themeFill="accent4"/>
      </w:tcPr>
    </w:tblStylePr>
    <w:tblStylePr w:type="lastRow">
      <w:pPr>
        <w:spacing w:before="0" w:after="0" w:line="240" w:lineRule="auto"/>
      </w:pPr>
      <w:rPr>
        <w:b/>
        <w:bCs/>
      </w:rPr>
      <w:tblPr/>
      <w:tcPr>
        <w:tcBorders>
          <w:top w:val="double" w:sz="6" w:space="0" w:color="00AC81" w:themeColor="accent4" w:themeTint="BF"/>
          <w:left w:val="single" w:sz="8" w:space="0" w:color="00AC81" w:themeColor="accent4" w:themeTint="BF"/>
          <w:bottom w:val="single" w:sz="8" w:space="0" w:color="00AC81" w:themeColor="accent4" w:themeTint="BF"/>
          <w:right w:val="single" w:sz="8" w:space="0" w:color="00AC81" w:themeColor="accent4" w:themeTint="BF"/>
          <w:insideH w:val="nil"/>
          <w:insideV w:val="nil"/>
        </w:tcBorders>
      </w:tcPr>
    </w:tblStylePr>
    <w:tblStylePr w:type="firstCol">
      <w:rPr>
        <w:b/>
        <w:bCs/>
      </w:rPr>
    </w:tblStylePr>
    <w:tblStylePr w:type="lastCol">
      <w:rPr>
        <w:b/>
        <w:bCs/>
      </w:rPr>
    </w:tblStylePr>
    <w:tblStylePr w:type="band1Vert">
      <w:tblPr/>
      <w:tcPr>
        <w:shd w:val="clear" w:color="auto" w:fill="8FFFE3" w:themeFill="accent4" w:themeFillTint="3F"/>
      </w:tcPr>
    </w:tblStylePr>
    <w:tblStylePr w:type="band1Horz">
      <w:tblPr/>
      <w:tcPr>
        <w:tcBorders>
          <w:insideH w:val="nil"/>
          <w:insideV w:val="nil"/>
        </w:tcBorders>
        <w:shd w:val="clear" w:color="auto" w:fill="8FFF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308D0"/>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tblBorders>
    </w:tblPr>
    <w:tblStylePr w:type="firstRow">
      <w:pPr>
        <w:spacing w:before="0" w:after="0" w:line="240" w:lineRule="auto"/>
      </w:pPr>
      <w:rPr>
        <w:b/>
        <w:bCs/>
        <w:color w:val="FFFFFF" w:themeColor="background1"/>
      </w:rPr>
      <w:tblPr/>
      <w:tcPr>
        <w:tc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shd w:val="clear" w:color="auto" w:fill="A5A5A5" w:themeFill="accent5"/>
      </w:tcPr>
    </w:tblStylePr>
    <w:tblStylePr w:type="lastRow">
      <w:pPr>
        <w:spacing w:before="0" w:after="0" w:line="240" w:lineRule="auto"/>
      </w:pPr>
      <w:rPr>
        <w:b/>
        <w:bCs/>
      </w:rPr>
      <w:tblPr/>
      <w:tcPr>
        <w:tcBorders>
          <w:top w:val="double" w:sz="6"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5" w:themeFillTint="3F"/>
      </w:tcPr>
    </w:tblStylePr>
    <w:tblStylePr w:type="band1Horz">
      <w:tblPr/>
      <w:tcPr>
        <w:tcBorders>
          <w:insideH w:val="nil"/>
          <w:insideV w:val="nil"/>
        </w:tcBorders>
        <w:shd w:val="clear" w:color="auto" w:fill="E8E8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308D0"/>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308D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308D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D5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D55" w:themeFill="accent1"/>
      </w:tcPr>
    </w:tblStylePr>
    <w:tblStylePr w:type="lastCol">
      <w:rPr>
        <w:b/>
        <w:bCs/>
        <w:color w:val="FFFFFF" w:themeColor="background1"/>
      </w:rPr>
      <w:tblPr/>
      <w:tcPr>
        <w:tcBorders>
          <w:left w:val="nil"/>
          <w:right w:val="nil"/>
          <w:insideH w:val="nil"/>
          <w:insideV w:val="nil"/>
        </w:tcBorders>
        <w:shd w:val="clear" w:color="auto" w:fill="007D5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308D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D28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D287" w:themeFill="accent2"/>
      </w:tcPr>
    </w:tblStylePr>
    <w:tblStylePr w:type="lastCol">
      <w:rPr>
        <w:b/>
        <w:bCs/>
        <w:color w:val="FFFFFF" w:themeColor="background1"/>
      </w:rPr>
      <w:tblPr/>
      <w:tcPr>
        <w:tcBorders>
          <w:left w:val="nil"/>
          <w:right w:val="nil"/>
          <w:insideH w:val="nil"/>
          <w:insideV w:val="nil"/>
        </w:tcBorders>
        <w:shd w:val="clear" w:color="auto" w:fill="0AD28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308D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FAC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8FAC8" w:themeFill="accent3"/>
      </w:tcPr>
    </w:tblStylePr>
    <w:tblStylePr w:type="lastCol">
      <w:rPr>
        <w:b/>
        <w:bCs/>
        <w:color w:val="FFFFFF" w:themeColor="background1"/>
      </w:rPr>
      <w:tblPr/>
      <w:tcPr>
        <w:tcBorders>
          <w:left w:val="nil"/>
          <w:right w:val="nil"/>
          <w:insideH w:val="nil"/>
          <w:insideV w:val="nil"/>
        </w:tcBorders>
        <w:shd w:val="clear" w:color="auto" w:fill="78FAC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308D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C2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3C2D" w:themeFill="accent4"/>
      </w:tcPr>
    </w:tblStylePr>
    <w:tblStylePr w:type="lastCol">
      <w:rPr>
        <w:b/>
        <w:bCs/>
        <w:color w:val="FFFFFF" w:themeColor="background1"/>
      </w:rPr>
      <w:tblPr/>
      <w:tcPr>
        <w:tcBorders>
          <w:left w:val="nil"/>
          <w:right w:val="nil"/>
          <w:insideH w:val="nil"/>
          <w:insideV w:val="nil"/>
        </w:tcBorders>
        <w:shd w:val="clear" w:color="auto" w:fill="003C2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308D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5"/>
      </w:tcPr>
    </w:tblStylePr>
    <w:tblStylePr w:type="lastCol">
      <w:rPr>
        <w:b/>
        <w:bCs/>
        <w:color w:val="FFFFFF" w:themeColor="background1"/>
      </w:rPr>
      <w:tblPr/>
      <w:tcPr>
        <w:tcBorders>
          <w:left w:val="nil"/>
          <w:right w:val="nil"/>
          <w:insideH w:val="nil"/>
          <w:insideV w:val="nil"/>
        </w:tcBorders>
        <w:shd w:val="clear" w:color="auto" w:fill="A5A5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308D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unhideWhenUsed/>
    <w:rsid w:val="006308D0"/>
    <w:rPr>
      <w:color w:val="2B579A"/>
      <w:shd w:val="clear" w:color="auto" w:fill="E6E6E6"/>
    </w:rPr>
  </w:style>
  <w:style w:type="paragraph" w:styleId="MessageHeader">
    <w:name w:val="Message Header"/>
    <w:basedOn w:val="Normal"/>
    <w:link w:val="MessageHeaderChar"/>
    <w:uiPriority w:val="99"/>
    <w:semiHidden/>
    <w:unhideWhenUsed/>
    <w:rsid w:val="006308D0"/>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6308D0"/>
    <w:rPr>
      <w:rFonts w:eastAsiaTheme="majorEastAsia" w:cstheme="majorBidi"/>
      <w:shd w:val="pct20" w:color="auto" w:fill="auto"/>
    </w:rPr>
  </w:style>
  <w:style w:type="paragraph" w:styleId="NormalWeb">
    <w:name w:val="Normal (Web)"/>
    <w:basedOn w:val="Normal"/>
    <w:uiPriority w:val="99"/>
    <w:semiHidden/>
    <w:unhideWhenUsed/>
    <w:rsid w:val="006308D0"/>
    <w:rPr>
      <w:rFonts w:ascii="Times New Roman" w:hAnsi="Times New Roman" w:cs="Times New Roman"/>
    </w:rPr>
  </w:style>
  <w:style w:type="paragraph" w:styleId="NormalIndent">
    <w:name w:val="Normal Indent"/>
    <w:basedOn w:val="Normal"/>
    <w:uiPriority w:val="99"/>
    <w:semiHidden/>
    <w:unhideWhenUsed/>
    <w:rsid w:val="006308D0"/>
    <w:pPr>
      <w:ind w:left="720"/>
    </w:pPr>
  </w:style>
  <w:style w:type="paragraph" w:styleId="NoteHeading">
    <w:name w:val="Note Heading"/>
    <w:basedOn w:val="Normal"/>
    <w:next w:val="Normal"/>
    <w:link w:val="NoteHeadingChar"/>
    <w:uiPriority w:val="99"/>
    <w:semiHidden/>
    <w:unhideWhenUsed/>
    <w:rsid w:val="006308D0"/>
  </w:style>
  <w:style w:type="character" w:customStyle="1" w:styleId="NoteHeadingChar">
    <w:name w:val="Note Heading Char"/>
    <w:basedOn w:val="DefaultParagraphFont"/>
    <w:link w:val="NoteHeading"/>
    <w:uiPriority w:val="99"/>
    <w:semiHidden/>
    <w:rsid w:val="006308D0"/>
  </w:style>
  <w:style w:type="character" w:styleId="PageNumber">
    <w:name w:val="page number"/>
    <w:basedOn w:val="DefaultParagraphFont"/>
    <w:uiPriority w:val="99"/>
    <w:semiHidden/>
    <w:unhideWhenUsed/>
    <w:rsid w:val="006308D0"/>
  </w:style>
  <w:style w:type="table" w:styleId="PlainTable2">
    <w:name w:val="Plain Table 2"/>
    <w:basedOn w:val="TableNormal"/>
    <w:uiPriority w:val="42"/>
    <w:rsid w:val="006308D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6308D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308D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308D0"/>
    <w:rPr>
      <w:rFonts w:ascii="Consolas" w:hAnsi="Consolas"/>
      <w:sz w:val="21"/>
      <w:szCs w:val="21"/>
    </w:rPr>
  </w:style>
  <w:style w:type="character" w:customStyle="1" w:styleId="PlainTextChar">
    <w:name w:val="Plain Text Char"/>
    <w:basedOn w:val="DefaultParagraphFont"/>
    <w:link w:val="PlainText"/>
    <w:uiPriority w:val="99"/>
    <w:semiHidden/>
    <w:rsid w:val="006308D0"/>
    <w:rPr>
      <w:rFonts w:ascii="Consolas" w:hAnsi="Consolas"/>
      <w:sz w:val="21"/>
      <w:szCs w:val="21"/>
    </w:rPr>
  </w:style>
  <w:style w:type="paragraph" w:styleId="Quote">
    <w:name w:val="Quote"/>
    <w:basedOn w:val="Normal"/>
    <w:next w:val="Normal"/>
    <w:link w:val="QuoteChar"/>
    <w:uiPriority w:val="29"/>
    <w:semiHidden/>
    <w:qFormat/>
    <w:rsid w:val="001C0B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1C0B6F"/>
    <w:rPr>
      <w:i/>
      <w:iCs/>
      <w:color w:val="404040" w:themeColor="text1" w:themeTint="BF"/>
    </w:rPr>
  </w:style>
  <w:style w:type="paragraph" w:styleId="Salutation">
    <w:name w:val="Salutation"/>
    <w:basedOn w:val="Normal"/>
    <w:next w:val="Normal"/>
    <w:link w:val="SalutationChar"/>
    <w:uiPriority w:val="99"/>
    <w:semiHidden/>
    <w:unhideWhenUsed/>
    <w:rsid w:val="006308D0"/>
  </w:style>
  <w:style w:type="character" w:customStyle="1" w:styleId="SalutationChar">
    <w:name w:val="Salutation Char"/>
    <w:basedOn w:val="DefaultParagraphFont"/>
    <w:link w:val="Salutation"/>
    <w:uiPriority w:val="99"/>
    <w:semiHidden/>
    <w:rsid w:val="006308D0"/>
  </w:style>
  <w:style w:type="paragraph" w:styleId="Signature">
    <w:name w:val="Signature"/>
    <w:basedOn w:val="Normal"/>
    <w:link w:val="SignatureChar"/>
    <w:uiPriority w:val="99"/>
    <w:semiHidden/>
    <w:unhideWhenUsed/>
    <w:rsid w:val="006308D0"/>
    <w:pPr>
      <w:ind w:left="4252"/>
    </w:pPr>
  </w:style>
  <w:style w:type="character" w:customStyle="1" w:styleId="SignatureChar">
    <w:name w:val="Signature Char"/>
    <w:basedOn w:val="DefaultParagraphFont"/>
    <w:link w:val="Signature"/>
    <w:uiPriority w:val="99"/>
    <w:semiHidden/>
    <w:rsid w:val="006308D0"/>
  </w:style>
  <w:style w:type="character" w:customStyle="1" w:styleId="SmartHyperlink">
    <w:name w:val="Smart Hyperlink"/>
    <w:basedOn w:val="DefaultParagraphFont"/>
    <w:uiPriority w:val="99"/>
    <w:semiHidden/>
    <w:unhideWhenUsed/>
    <w:rsid w:val="006308D0"/>
    <w:rPr>
      <w:u w:val="dotted"/>
    </w:rPr>
  </w:style>
  <w:style w:type="character" w:styleId="Strong">
    <w:name w:val="Strong"/>
    <w:basedOn w:val="DefaultParagraphFont"/>
    <w:uiPriority w:val="22"/>
    <w:qFormat/>
    <w:rsid w:val="001C0B6F"/>
    <w:rPr>
      <w:b/>
      <w:bCs/>
    </w:rPr>
  </w:style>
  <w:style w:type="paragraph" w:styleId="Subtitle">
    <w:name w:val="Subtitle"/>
    <w:basedOn w:val="Normal"/>
    <w:next w:val="Normal"/>
    <w:link w:val="SubtitleChar"/>
    <w:uiPriority w:val="11"/>
    <w:semiHidden/>
    <w:qFormat/>
    <w:rsid w:val="001C0B6F"/>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1C0B6F"/>
    <w:rPr>
      <w:color w:val="5A5A5A" w:themeColor="text1" w:themeTint="A5"/>
      <w:spacing w:val="15"/>
    </w:rPr>
  </w:style>
  <w:style w:type="character" w:styleId="SubtleEmphasis">
    <w:name w:val="Subtle Emphasis"/>
    <w:basedOn w:val="DefaultParagraphFont"/>
    <w:uiPriority w:val="19"/>
    <w:semiHidden/>
    <w:qFormat/>
    <w:rsid w:val="001C0B6F"/>
    <w:rPr>
      <w:i/>
      <w:iCs/>
      <w:color w:val="404040" w:themeColor="text1" w:themeTint="BF"/>
    </w:rPr>
  </w:style>
  <w:style w:type="character" w:styleId="SubtleReference">
    <w:name w:val="Subtle Reference"/>
    <w:basedOn w:val="DefaultParagraphFont"/>
    <w:uiPriority w:val="31"/>
    <w:semiHidden/>
    <w:qFormat/>
    <w:rsid w:val="001C0B6F"/>
    <w:rPr>
      <w:smallCaps/>
      <w:color w:val="5A5A5A" w:themeColor="text1" w:themeTint="A5"/>
    </w:rPr>
  </w:style>
  <w:style w:type="table" w:styleId="Table3Deffects1">
    <w:name w:val="Table 3D effects 1"/>
    <w:basedOn w:val="TableNormal"/>
    <w:uiPriority w:val="99"/>
    <w:semiHidden/>
    <w:unhideWhenUsed/>
    <w:rsid w:val="006308D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308D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308D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308D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308D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308D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308D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308D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308D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308D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308D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308D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308D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308D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308D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308D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308D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6308D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308D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308D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308D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308D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308D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308D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308D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308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308D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308D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308D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308D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308D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308D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308D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308D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308D0"/>
    <w:pPr>
      <w:ind w:left="220" w:hanging="220"/>
    </w:pPr>
  </w:style>
  <w:style w:type="paragraph" w:styleId="TableofFigures">
    <w:name w:val="table of figures"/>
    <w:basedOn w:val="Normal"/>
    <w:next w:val="Normal"/>
    <w:uiPriority w:val="99"/>
    <w:unhideWhenUsed/>
    <w:rsid w:val="006308D0"/>
  </w:style>
  <w:style w:type="table" w:styleId="TableProfessional">
    <w:name w:val="Table Professional"/>
    <w:basedOn w:val="TableNormal"/>
    <w:uiPriority w:val="99"/>
    <w:semiHidden/>
    <w:unhideWhenUsed/>
    <w:rsid w:val="006308D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308D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308D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308D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308D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308D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30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308D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308D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308D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308D0"/>
    <w:pPr>
      <w:spacing w:before="120"/>
    </w:pPr>
    <w:rPr>
      <w:rFonts w:eastAsiaTheme="majorEastAsia" w:cstheme="majorBidi"/>
      <w:b/>
      <w:bCs/>
    </w:rPr>
  </w:style>
  <w:style w:type="paragraph" w:styleId="TOC4">
    <w:name w:val="toc 4"/>
    <w:basedOn w:val="Normal"/>
    <w:next w:val="Normal"/>
    <w:autoRedefine/>
    <w:uiPriority w:val="39"/>
    <w:rsid w:val="006308D0"/>
    <w:pPr>
      <w:spacing w:after="100"/>
      <w:ind w:left="660"/>
    </w:pPr>
  </w:style>
  <w:style w:type="paragraph" w:styleId="TOC5">
    <w:name w:val="toc 5"/>
    <w:basedOn w:val="Normal"/>
    <w:next w:val="Normal"/>
    <w:autoRedefine/>
    <w:uiPriority w:val="99"/>
    <w:semiHidden/>
    <w:rsid w:val="006308D0"/>
    <w:pPr>
      <w:spacing w:after="100"/>
      <w:ind w:left="880"/>
    </w:pPr>
  </w:style>
  <w:style w:type="paragraph" w:styleId="TOC6">
    <w:name w:val="toc 6"/>
    <w:basedOn w:val="Normal"/>
    <w:next w:val="Normal"/>
    <w:autoRedefine/>
    <w:uiPriority w:val="99"/>
    <w:semiHidden/>
    <w:rsid w:val="006308D0"/>
    <w:pPr>
      <w:spacing w:after="100"/>
      <w:ind w:left="1100"/>
    </w:pPr>
  </w:style>
  <w:style w:type="paragraph" w:styleId="TOC7">
    <w:name w:val="toc 7"/>
    <w:basedOn w:val="Normal"/>
    <w:next w:val="Normal"/>
    <w:autoRedefine/>
    <w:uiPriority w:val="99"/>
    <w:semiHidden/>
    <w:rsid w:val="006308D0"/>
    <w:pPr>
      <w:spacing w:after="100"/>
      <w:ind w:left="1320"/>
    </w:pPr>
  </w:style>
  <w:style w:type="paragraph" w:styleId="TOC8">
    <w:name w:val="toc 8"/>
    <w:basedOn w:val="Normal"/>
    <w:next w:val="Normal"/>
    <w:autoRedefine/>
    <w:uiPriority w:val="99"/>
    <w:semiHidden/>
    <w:rsid w:val="006308D0"/>
    <w:pPr>
      <w:spacing w:after="100"/>
      <w:ind w:left="1540"/>
    </w:pPr>
  </w:style>
  <w:style w:type="paragraph" w:styleId="TOC9">
    <w:name w:val="toc 9"/>
    <w:basedOn w:val="Normal"/>
    <w:next w:val="Normal"/>
    <w:autoRedefine/>
    <w:uiPriority w:val="99"/>
    <w:semiHidden/>
    <w:rsid w:val="006308D0"/>
    <w:pPr>
      <w:spacing w:after="100"/>
      <w:ind w:left="1760"/>
    </w:pPr>
  </w:style>
  <w:style w:type="character" w:customStyle="1" w:styleId="UnresolvedMention">
    <w:name w:val="Unresolved Mention"/>
    <w:basedOn w:val="DefaultParagraphFont"/>
    <w:uiPriority w:val="99"/>
    <w:semiHidden/>
    <w:unhideWhenUsed/>
    <w:rsid w:val="006308D0"/>
    <w:rPr>
      <w:color w:val="808080"/>
      <w:shd w:val="clear" w:color="auto" w:fill="E6E6E6"/>
    </w:rPr>
  </w:style>
  <w:style w:type="paragraph" w:customStyle="1" w:styleId="TableNumber2">
    <w:name w:val="Table Number 2"/>
    <w:basedOn w:val="Normal"/>
    <w:uiPriority w:val="5"/>
    <w:rsid w:val="006308D0"/>
    <w:pPr>
      <w:numPr>
        <w:ilvl w:val="1"/>
        <w:numId w:val="25"/>
      </w:numPr>
      <w:spacing w:before="40" w:after="40"/>
    </w:pPr>
    <w:rPr>
      <w:rFonts w:asciiTheme="minorHAnsi" w:hAnsiTheme="minorHAnsi"/>
      <w:sz w:val="18"/>
    </w:rPr>
  </w:style>
  <w:style w:type="paragraph" w:customStyle="1" w:styleId="InstructionText">
    <w:name w:val="Instruction Text"/>
    <w:basedOn w:val="Normal"/>
    <w:link w:val="InstructionTextChar"/>
    <w:semiHidden/>
    <w:rsid w:val="006308D0"/>
    <w:pPr>
      <w:spacing w:before="120" w:after="120"/>
    </w:pPr>
    <w:rPr>
      <w:rFonts w:ascii="Arial" w:hAnsi="Arial"/>
      <w:i/>
      <w:color w:val="007D55" w:themeColor="accent1"/>
      <w:sz w:val="18"/>
    </w:rPr>
  </w:style>
  <w:style w:type="character" w:customStyle="1" w:styleId="InstructionTextChar">
    <w:name w:val="Instruction Text Char"/>
    <w:link w:val="InstructionText"/>
    <w:semiHidden/>
    <w:rsid w:val="006308D0"/>
    <w:rPr>
      <w:rFonts w:ascii="Arial" w:hAnsi="Arial"/>
      <w:i/>
      <w:color w:val="007D55" w:themeColor="accent1"/>
      <w:sz w:val="18"/>
    </w:rPr>
  </w:style>
  <w:style w:type="character" w:customStyle="1" w:styleId="AdaButton">
    <w:name w:val="AdaButton"/>
    <w:basedOn w:val="DefaultParagraphFont"/>
    <w:uiPriority w:val="1"/>
    <w:semiHidden/>
    <w:qFormat/>
    <w:rsid w:val="001C0B6F"/>
    <w:rPr>
      <w:b w:val="0"/>
      <w:color w:val="CCFFCC"/>
      <w:sz w:val="40"/>
      <w:bdr w:val="single" w:sz="4" w:space="0" w:color="44546A"/>
      <w:shd w:val="clear" w:color="auto" w:fill="999999"/>
    </w:rPr>
  </w:style>
  <w:style w:type="paragraph" w:customStyle="1" w:styleId="FooterHeading">
    <w:name w:val="Footer Heading"/>
    <w:basedOn w:val="Footer"/>
    <w:next w:val="Footer"/>
    <w:semiHidden/>
    <w:qFormat/>
    <w:rsid w:val="001C0B6F"/>
    <w:rPr>
      <w:b/>
      <w:sz w:val="21"/>
    </w:rPr>
  </w:style>
  <w:style w:type="paragraph" w:customStyle="1" w:styleId="Reference">
    <w:name w:val="Reference"/>
    <w:basedOn w:val="Footer"/>
    <w:semiHidden/>
    <w:qFormat/>
    <w:rsid w:val="001C0B6F"/>
    <w:rPr>
      <w:sz w:val="13"/>
    </w:rPr>
  </w:style>
  <w:style w:type="paragraph" w:customStyle="1" w:styleId="TableNumber3">
    <w:name w:val="Table Number 3"/>
    <w:basedOn w:val="Normal"/>
    <w:uiPriority w:val="5"/>
    <w:rsid w:val="006308D0"/>
    <w:pPr>
      <w:numPr>
        <w:ilvl w:val="2"/>
        <w:numId w:val="25"/>
      </w:numPr>
      <w:spacing w:before="40" w:after="40"/>
    </w:pPr>
    <w:rPr>
      <w:rFonts w:asciiTheme="minorHAnsi" w:hAnsiTheme="minorHAnsi"/>
      <w:sz w:val="18"/>
    </w:rPr>
  </w:style>
  <w:style w:type="paragraph" w:customStyle="1" w:styleId="TableBullet2">
    <w:name w:val="Table Bullet 2"/>
    <w:basedOn w:val="Normal"/>
    <w:uiPriority w:val="6"/>
    <w:rsid w:val="006308D0"/>
    <w:pPr>
      <w:numPr>
        <w:ilvl w:val="1"/>
        <w:numId w:val="29"/>
      </w:numPr>
      <w:spacing w:before="40" w:after="40"/>
    </w:pPr>
    <w:rPr>
      <w:rFonts w:asciiTheme="minorHAnsi" w:hAnsiTheme="minorHAnsi"/>
      <w:sz w:val="18"/>
    </w:rPr>
  </w:style>
  <w:style w:type="paragraph" w:customStyle="1" w:styleId="TableBullet3">
    <w:name w:val="Table Bullet 3"/>
    <w:basedOn w:val="Normal"/>
    <w:uiPriority w:val="6"/>
    <w:rsid w:val="006308D0"/>
    <w:pPr>
      <w:numPr>
        <w:ilvl w:val="2"/>
        <w:numId w:val="29"/>
      </w:numPr>
      <w:spacing w:before="40" w:after="40"/>
    </w:pPr>
    <w:rPr>
      <w:rFonts w:asciiTheme="minorHAnsi" w:hAnsiTheme="minorHAnsi"/>
      <w:sz w:val="18"/>
    </w:rPr>
  </w:style>
  <w:style w:type="numbering" w:customStyle="1" w:styleId="TableNumbers">
    <w:name w:val="Table Numbers"/>
    <w:uiPriority w:val="99"/>
    <w:semiHidden/>
    <w:rsid w:val="006308D0"/>
    <w:pPr>
      <w:numPr>
        <w:numId w:val="30"/>
      </w:numPr>
    </w:pPr>
  </w:style>
  <w:style w:type="numbering" w:customStyle="1" w:styleId="TableBullets">
    <w:name w:val="Table Bullets"/>
    <w:uiPriority w:val="99"/>
    <w:semiHidden/>
    <w:rsid w:val="006308D0"/>
    <w:pPr>
      <w:numPr>
        <w:numId w:val="18"/>
      </w:numPr>
    </w:pPr>
  </w:style>
  <w:style w:type="numbering" w:customStyle="1" w:styleId="AppendixHeadings">
    <w:name w:val="Appendix Headings"/>
    <w:uiPriority w:val="99"/>
    <w:semiHidden/>
    <w:rsid w:val="006308D0"/>
    <w:pPr>
      <w:numPr>
        <w:numId w:val="32"/>
      </w:numPr>
    </w:pPr>
  </w:style>
  <w:style w:type="numbering" w:styleId="111111">
    <w:name w:val="Outline List 2"/>
    <w:basedOn w:val="NoList"/>
    <w:uiPriority w:val="99"/>
    <w:semiHidden/>
    <w:unhideWhenUsed/>
    <w:rsid w:val="000449AA"/>
    <w:pPr>
      <w:numPr>
        <w:numId w:val="15"/>
      </w:numPr>
    </w:pPr>
  </w:style>
  <w:style w:type="numbering" w:styleId="1ai">
    <w:name w:val="Outline List 1"/>
    <w:basedOn w:val="NoList"/>
    <w:uiPriority w:val="99"/>
    <w:semiHidden/>
    <w:unhideWhenUsed/>
    <w:rsid w:val="000449AA"/>
    <w:pPr>
      <w:numPr>
        <w:numId w:val="16"/>
      </w:numPr>
    </w:pPr>
  </w:style>
  <w:style w:type="character" w:customStyle="1" w:styleId="SmartLink">
    <w:name w:val="Smart Link"/>
    <w:basedOn w:val="DefaultParagraphFont"/>
    <w:uiPriority w:val="99"/>
    <w:semiHidden/>
    <w:unhideWhenUsed/>
    <w:rsid w:val="000449AA"/>
    <w:rPr>
      <w:color w:val="0000FF"/>
      <w:u w:val="single"/>
      <w:shd w:val="clear" w:color="auto" w:fill="F3F2F1"/>
    </w:rPr>
  </w:style>
  <w:style w:type="numbering" w:customStyle="1" w:styleId="BodyTextNumbering">
    <w:name w:val="Body Text Numbering"/>
    <w:uiPriority w:val="99"/>
    <w:semiHidden/>
    <w:rsid w:val="006308D0"/>
    <w:pPr>
      <w:numPr>
        <w:numId w:val="31"/>
      </w:numPr>
    </w:pPr>
  </w:style>
  <w:style w:type="numbering" w:customStyle="1" w:styleId="Bullets">
    <w:name w:val="Bullets"/>
    <w:uiPriority w:val="99"/>
    <w:semiHidden/>
    <w:rsid w:val="006308D0"/>
    <w:pPr>
      <w:numPr>
        <w:numId w:val="26"/>
      </w:numPr>
    </w:pPr>
  </w:style>
  <w:style w:type="paragraph" w:styleId="ListBullet">
    <w:name w:val="List Bullet"/>
    <w:basedOn w:val="Normal"/>
    <w:uiPriority w:val="6"/>
    <w:semiHidden/>
    <w:unhideWhenUsed/>
    <w:qFormat/>
    <w:rsid w:val="00266C2E"/>
    <w:pPr>
      <w:tabs>
        <w:tab w:val="num" w:pos="360"/>
      </w:tabs>
      <w:ind w:left="360" w:hanging="360"/>
      <w:contextualSpacing/>
    </w:pPr>
  </w:style>
  <w:style w:type="paragraph" w:styleId="ListBullet2">
    <w:name w:val="List Bullet 2"/>
    <w:basedOn w:val="Normal"/>
    <w:uiPriority w:val="6"/>
    <w:semiHidden/>
    <w:unhideWhenUsed/>
    <w:qFormat/>
    <w:rsid w:val="00266C2E"/>
    <w:pPr>
      <w:tabs>
        <w:tab w:val="num" w:pos="643"/>
      </w:tabs>
      <w:ind w:left="643" w:hanging="360"/>
      <w:contextualSpacing/>
    </w:pPr>
  </w:style>
  <w:style w:type="paragraph" w:styleId="ListBullet3">
    <w:name w:val="List Bullet 3"/>
    <w:basedOn w:val="Normal"/>
    <w:uiPriority w:val="99"/>
    <w:semiHidden/>
    <w:unhideWhenUsed/>
    <w:rsid w:val="00266C2E"/>
    <w:pPr>
      <w:tabs>
        <w:tab w:val="num" w:pos="926"/>
      </w:tabs>
      <w:ind w:left="926" w:hanging="360"/>
      <w:contextualSpacing/>
    </w:pPr>
  </w:style>
  <w:style w:type="paragraph" w:styleId="ListNumber">
    <w:name w:val="List Number"/>
    <w:basedOn w:val="Normal"/>
    <w:uiPriority w:val="4"/>
    <w:semiHidden/>
    <w:unhideWhenUsed/>
    <w:qFormat/>
    <w:rsid w:val="00266C2E"/>
    <w:pPr>
      <w:tabs>
        <w:tab w:val="num" w:pos="360"/>
      </w:tabs>
      <w:ind w:left="360" w:hanging="360"/>
      <w:contextualSpacing/>
    </w:pPr>
  </w:style>
  <w:style w:type="paragraph" w:styleId="ListNumber2">
    <w:name w:val="List Number 2"/>
    <w:basedOn w:val="Normal"/>
    <w:uiPriority w:val="4"/>
    <w:semiHidden/>
    <w:unhideWhenUsed/>
    <w:qFormat/>
    <w:rsid w:val="00266C2E"/>
    <w:pPr>
      <w:tabs>
        <w:tab w:val="num" w:pos="643"/>
      </w:tabs>
      <w:ind w:left="643" w:hanging="360"/>
      <w:contextualSpacing/>
    </w:pPr>
  </w:style>
  <w:style w:type="paragraph" w:styleId="ListNumber3">
    <w:name w:val="List Number 3"/>
    <w:basedOn w:val="Normal"/>
    <w:uiPriority w:val="4"/>
    <w:semiHidden/>
    <w:unhideWhenUsed/>
    <w:qFormat/>
    <w:rsid w:val="00266C2E"/>
    <w:pPr>
      <w:tabs>
        <w:tab w:val="num" w:pos="926"/>
      </w:tabs>
      <w:ind w:left="926" w:hanging="360"/>
      <w:contextualSpacing/>
    </w:pPr>
  </w:style>
  <w:style w:type="paragraph" w:styleId="ListNumber4">
    <w:name w:val="List Number 4"/>
    <w:basedOn w:val="Normal"/>
    <w:uiPriority w:val="99"/>
    <w:semiHidden/>
    <w:unhideWhenUsed/>
    <w:rsid w:val="00266C2E"/>
    <w:pPr>
      <w:tabs>
        <w:tab w:val="num" w:pos="1209"/>
      </w:tabs>
      <w:ind w:left="1209" w:hanging="360"/>
      <w:contextualSpacing/>
    </w:pPr>
  </w:style>
  <w:style w:type="paragraph" w:customStyle="1" w:styleId="LetterSubject">
    <w:name w:val="Letter Subject"/>
    <w:next w:val="Normal"/>
    <w:uiPriority w:val="99"/>
    <w:semiHidden/>
    <w:rsid w:val="006308D0"/>
    <w:pPr>
      <w:spacing w:after="480"/>
    </w:pPr>
    <w:rPr>
      <w:rFonts w:eastAsiaTheme="majorEastAsia" w:cstheme="majorBidi"/>
      <w:b/>
      <w:szCs w:val="32"/>
    </w:rPr>
  </w:style>
  <w:style w:type="paragraph" w:customStyle="1" w:styleId="ProjectDetails">
    <w:name w:val="Project Details"/>
    <w:basedOn w:val="Normal"/>
    <w:next w:val="Normal"/>
    <w:uiPriority w:val="99"/>
    <w:semiHidden/>
    <w:qFormat/>
    <w:rsid w:val="001C0B6F"/>
    <w:pPr>
      <w:spacing w:after="480"/>
      <w:contextualSpacing/>
    </w:pPr>
    <w:rPr>
      <w:rFonts w:eastAsiaTheme="majorEastAsia" w:cstheme="majorBidi"/>
      <w:szCs w:val="32"/>
    </w:rPr>
  </w:style>
  <w:style w:type="paragraph" w:customStyle="1" w:styleId="RecipientDetails">
    <w:name w:val="Recipient Details"/>
    <w:basedOn w:val="Normal"/>
    <w:semiHidden/>
    <w:qFormat/>
    <w:rsid w:val="001C0B6F"/>
    <w:pPr>
      <w:spacing w:before="240" w:after="240"/>
      <w:contextualSpacing/>
    </w:pPr>
  </w:style>
  <w:style w:type="paragraph" w:customStyle="1" w:styleId="LetterDate">
    <w:name w:val="Letter Date"/>
    <w:basedOn w:val="Normal"/>
    <w:uiPriority w:val="99"/>
    <w:semiHidden/>
    <w:rsid w:val="006308D0"/>
    <w:pPr>
      <w:spacing w:after="240"/>
    </w:pPr>
  </w:style>
  <w:style w:type="paragraph" w:customStyle="1" w:styleId="Copies">
    <w:name w:val="Copies"/>
    <w:basedOn w:val="BodyText"/>
    <w:semiHidden/>
    <w:qFormat/>
    <w:rsid w:val="001C0B6F"/>
    <w:pPr>
      <w:ind w:left="1134" w:hanging="1134"/>
    </w:pPr>
  </w:style>
  <w:style w:type="paragraph" w:customStyle="1" w:styleId="SenderDetails">
    <w:name w:val="Sender Details"/>
    <w:basedOn w:val="Normal"/>
    <w:next w:val="BodyText"/>
    <w:semiHidden/>
    <w:qFormat/>
    <w:rsid w:val="001C0B6F"/>
    <w:pPr>
      <w:spacing w:before="180" w:after="60"/>
      <w:contextualSpacing/>
    </w:pPr>
  </w:style>
  <w:style w:type="paragraph" w:customStyle="1" w:styleId="SenderContactDetails">
    <w:name w:val="Sender Contact Details"/>
    <w:basedOn w:val="Normal"/>
    <w:next w:val="BodyText"/>
    <w:semiHidden/>
    <w:qFormat/>
    <w:rsid w:val="001C0B6F"/>
    <w:pPr>
      <w:spacing w:before="180" w:after="60"/>
      <w:contextualSpacing/>
    </w:pPr>
    <w:rPr>
      <w:sz w:val="20"/>
    </w:rPr>
  </w:style>
  <w:style w:type="paragraph" w:customStyle="1" w:styleId="CVResumeBullet2ndLevel">
    <w:name w:val="CV Resume Bullet 2nd Level"/>
    <w:basedOn w:val="CVResumeBullet"/>
    <w:uiPriority w:val="99"/>
    <w:semiHidden/>
    <w:rsid w:val="006308D0"/>
    <w:pPr>
      <w:numPr>
        <w:ilvl w:val="1"/>
      </w:numPr>
    </w:pPr>
  </w:style>
  <w:style w:type="paragraph" w:customStyle="1" w:styleId="CVResumeSubcategoryHeading">
    <w:name w:val="CV Resume Subcategory Heading"/>
    <w:basedOn w:val="Normal"/>
    <w:next w:val="Normal"/>
    <w:uiPriority w:val="99"/>
    <w:semiHidden/>
    <w:rsid w:val="006308D0"/>
    <w:pPr>
      <w:spacing w:before="120" w:after="120"/>
    </w:pPr>
    <w:rPr>
      <w:color w:val="333333"/>
      <w:sz w:val="22"/>
    </w:rPr>
  </w:style>
  <w:style w:type="paragraph" w:customStyle="1" w:styleId="CVResumeTableText">
    <w:name w:val="CV Resume Table Text"/>
    <w:basedOn w:val="Normal"/>
    <w:uiPriority w:val="99"/>
    <w:semiHidden/>
    <w:rsid w:val="006308D0"/>
    <w:pPr>
      <w:spacing w:after="60"/>
    </w:pPr>
    <w:rPr>
      <w:rFonts w:ascii="Jacobs Chronos Light" w:hAnsi="Jacobs Chronos Light"/>
    </w:rPr>
  </w:style>
  <w:style w:type="paragraph" w:customStyle="1" w:styleId="CVResumeName">
    <w:name w:val="CV Resume Name"/>
    <w:uiPriority w:val="99"/>
    <w:semiHidden/>
    <w:rsid w:val="006308D0"/>
    <w:pPr>
      <w:spacing w:after="120"/>
    </w:pPr>
    <w:rPr>
      <w:rFonts w:cs="Jacobs Chronos"/>
      <w:b/>
      <w:color w:val="007D55" w:themeColor="accent1"/>
      <w:sz w:val="32"/>
    </w:rPr>
  </w:style>
  <w:style w:type="paragraph" w:customStyle="1" w:styleId="CVResumeTitleRole">
    <w:name w:val="CV Resume Title Role"/>
    <w:next w:val="CVResumeHeading"/>
    <w:uiPriority w:val="99"/>
    <w:semiHidden/>
    <w:rsid w:val="006308D0"/>
    <w:rPr>
      <w:rFonts w:cs="Jacobs Chronos"/>
      <w:sz w:val="28"/>
    </w:rPr>
  </w:style>
  <w:style w:type="paragraph" w:customStyle="1" w:styleId="CVResumeBullet">
    <w:name w:val="CV Resume Bullet"/>
    <w:basedOn w:val="CVResumeTableText"/>
    <w:uiPriority w:val="2"/>
    <w:semiHidden/>
    <w:qFormat/>
    <w:rsid w:val="001C0B6F"/>
    <w:pPr>
      <w:numPr>
        <w:numId w:val="45"/>
      </w:numPr>
    </w:pPr>
    <w:rPr>
      <w:rFonts w:asciiTheme="minorHAnsi" w:hAnsiTheme="minorHAnsi"/>
    </w:rPr>
  </w:style>
  <w:style w:type="paragraph" w:customStyle="1" w:styleId="CVResumeTableHeading">
    <w:name w:val="CV Resume Table Heading"/>
    <w:basedOn w:val="CVResumeTableText"/>
    <w:next w:val="CVResumeTableText"/>
    <w:uiPriority w:val="99"/>
    <w:semiHidden/>
    <w:rsid w:val="006308D0"/>
    <w:rPr>
      <w:rFonts w:asciiTheme="minorHAnsi" w:hAnsiTheme="minorHAnsi" w:cs="Jacobs Chronos Light"/>
      <w:b/>
      <w:color w:val="333333" w:themeColor="text2"/>
    </w:rPr>
  </w:style>
  <w:style w:type="paragraph" w:customStyle="1" w:styleId="CVResumeHeading">
    <w:name w:val="CV Resume Heading"/>
    <w:next w:val="BodyText"/>
    <w:uiPriority w:val="1"/>
    <w:semiHidden/>
    <w:qFormat/>
    <w:rsid w:val="001C0B6F"/>
    <w:pPr>
      <w:spacing w:before="120" w:after="120"/>
    </w:pPr>
    <w:rPr>
      <w:rFonts w:asciiTheme="minorHAnsi" w:hAnsiTheme="minorHAnsi" w:cs="Jacobs Chronos Light"/>
      <w:color w:val="007D55" w:themeColor="accent1"/>
      <w:sz w:val="28"/>
    </w:rPr>
  </w:style>
  <w:style w:type="paragraph" w:customStyle="1" w:styleId="CVResumeProjectHeading">
    <w:name w:val="CV Resume Project Heading"/>
    <w:next w:val="BodyText"/>
    <w:uiPriority w:val="99"/>
    <w:semiHidden/>
    <w:rsid w:val="006308D0"/>
    <w:pPr>
      <w:spacing w:before="180" w:after="120"/>
    </w:pPr>
    <w:rPr>
      <w:rFonts w:asciiTheme="minorHAnsi" w:hAnsiTheme="minorHAnsi" w:cs="Jacobs Chronos"/>
      <w:b/>
      <w:color w:val="007D55" w:themeColor="accent1"/>
      <w:sz w:val="22"/>
    </w:rPr>
  </w:style>
  <w:style w:type="paragraph" w:customStyle="1" w:styleId="AddressText">
    <w:name w:val="Address Text"/>
    <w:basedOn w:val="TableText"/>
    <w:semiHidden/>
    <w:qFormat/>
    <w:rsid w:val="001C0B6F"/>
    <w:pPr>
      <w:spacing w:before="60" w:after="60"/>
    </w:pPr>
    <w:rPr>
      <w:rFonts w:asciiTheme="majorHAnsi" w:hAnsiTheme="majorHAnsi"/>
      <w:sz w:val="26"/>
    </w:rPr>
  </w:style>
  <w:style w:type="paragraph" w:customStyle="1" w:styleId="PhotologNumber">
    <w:name w:val="Photolog Number"/>
    <w:basedOn w:val="BodyText"/>
    <w:uiPriority w:val="12"/>
    <w:rsid w:val="006308D0"/>
    <w:pPr>
      <w:numPr>
        <w:numId w:val="22"/>
      </w:numPr>
    </w:pPr>
    <w:rPr>
      <w:rFonts w:eastAsiaTheme="minorHAnsi"/>
      <w:b/>
    </w:rPr>
  </w:style>
  <w:style w:type="numbering" w:customStyle="1" w:styleId="PhotologNumberList">
    <w:name w:val="Photolog Number List"/>
    <w:uiPriority w:val="99"/>
    <w:rsid w:val="006308D0"/>
    <w:pPr>
      <w:numPr>
        <w:numId w:val="20"/>
      </w:numPr>
    </w:pPr>
  </w:style>
  <w:style w:type="paragraph" w:customStyle="1" w:styleId="CapabilityBullet">
    <w:name w:val="Capability Bullet"/>
    <w:uiPriority w:val="21"/>
    <w:semiHidden/>
    <w:qFormat/>
    <w:rsid w:val="001C0B6F"/>
    <w:pPr>
      <w:numPr>
        <w:numId w:val="46"/>
      </w:numPr>
      <w:spacing w:before="40" w:after="40"/>
    </w:pPr>
    <w:rPr>
      <w:rFonts w:cs="Jacobs Chronos"/>
    </w:rPr>
  </w:style>
  <w:style w:type="paragraph" w:customStyle="1" w:styleId="CapabilityBullet2ndLevel">
    <w:name w:val="Capability Bullet 2nd Level"/>
    <w:basedOn w:val="CapabilityBullet"/>
    <w:uiPriority w:val="99"/>
    <w:semiHidden/>
    <w:rsid w:val="006308D0"/>
    <w:pPr>
      <w:numPr>
        <w:ilvl w:val="1"/>
      </w:numPr>
    </w:pPr>
  </w:style>
  <w:style w:type="numbering" w:customStyle="1" w:styleId="CapabilityBullets">
    <w:name w:val="Capability Bullets"/>
    <w:uiPriority w:val="99"/>
    <w:semiHidden/>
    <w:rsid w:val="006308D0"/>
    <w:pPr>
      <w:numPr>
        <w:numId w:val="27"/>
      </w:numPr>
    </w:pPr>
  </w:style>
  <w:style w:type="paragraph" w:customStyle="1" w:styleId="ProjectBullet">
    <w:name w:val="Project Bullet"/>
    <w:uiPriority w:val="23"/>
    <w:semiHidden/>
    <w:qFormat/>
    <w:rsid w:val="001C0B6F"/>
    <w:pPr>
      <w:spacing w:after="60"/>
      <w:ind w:left="170" w:hanging="170"/>
    </w:pPr>
    <w:rPr>
      <w:rFonts w:cs="Jacobs Chronos"/>
    </w:rPr>
  </w:style>
  <w:style w:type="paragraph" w:customStyle="1" w:styleId="ProjectBullet2ndLevel">
    <w:name w:val="Project Bullet 2nd Level"/>
    <w:basedOn w:val="ProjectBullet"/>
    <w:uiPriority w:val="23"/>
    <w:semiHidden/>
    <w:rsid w:val="006308D0"/>
    <w:pPr>
      <w:ind w:left="340"/>
    </w:pPr>
  </w:style>
  <w:style w:type="numbering" w:customStyle="1" w:styleId="ProjectBullets">
    <w:name w:val="Project Bullets"/>
    <w:uiPriority w:val="99"/>
    <w:rsid w:val="006308D0"/>
    <w:pPr>
      <w:numPr>
        <w:numId w:val="21"/>
      </w:numPr>
    </w:pPr>
  </w:style>
  <w:style w:type="numbering" w:customStyle="1" w:styleId="SingleSequentialNumbering">
    <w:name w:val="Single Sequential Numbering"/>
    <w:uiPriority w:val="99"/>
    <w:semiHidden/>
    <w:rsid w:val="006308D0"/>
    <w:pPr>
      <w:numPr>
        <w:numId w:val="23"/>
      </w:numPr>
    </w:pPr>
  </w:style>
  <w:style w:type="paragraph" w:customStyle="1" w:styleId="SourceCitation0">
    <w:name w:val="Source/Citation"/>
    <w:basedOn w:val="Normal"/>
    <w:next w:val="BodyText"/>
    <w:uiPriority w:val="8"/>
    <w:qFormat/>
    <w:rsid w:val="001C0B6F"/>
    <w:pPr>
      <w:spacing w:before="40" w:after="40"/>
    </w:pPr>
    <w:rPr>
      <w:rFonts w:asciiTheme="minorHAnsi" w:hAnsiTheme="minorHAnsi"/>
      <w:i/>
      <w:sz w:val="22"/>
    </w:rPr>
  </w:style>
  <w:style w:type="paragraph" w:customStyle="1" w:styleId="CoverDate">
    <w:name w:val="Cover Date"/>
    <w:basedOn w:val="CoverInformation"/>
    <w:uiPriority w:val="99"/>
    <w:semiHidden/>
    <w:qFormat/>
    <w:rsid w:val="001C0B6F"/>
    <w:pPr>
      <w:spacing w:before="1080"/>
      <w:contextualSpacing w:val="0"/>
      <w:jc w:val="right"/>
    </w:pPr>
    <w:rPr>
      <w:sz w:val="32"/>
    </w:rPr>
  </w:style>
  <w:style w:type="paragraph" w:customStyle="1" w:styleId="CaptionNote">
    <w:name w:val="Caption Note"/>
    <w:basedOn w:val="Normal"/>
    <w:next w:val="BodyText"/>
    <w:uiPriority w:val="99"/>
    <w:semiHidden/>
    <w:rsid w:val="006308D0"/>
    <w:pPr>
      <w:spacing w:before="40" w:after="40"/>
    </w:pPr>
    <w:rPr>
      <w:rFonts w:asciiTheme="minorHAnsi" w:hAnsiTheme="minorHAnsi"/>
      <w:i/>
    </w:rPr>
  </w:style>
  <w:style w:type="paragraph" w:customStyle="1" w:styleId="PictureCaption">
    <w:name w:val="Picture Caption"/>
    <w:basedOn w:val="FigureCaption"/>
    <w:next w:val="BodyText"/>
    <w:uiPriority w:val="99"/>
    <w:semiHidden/>
    <w:rsid w:val="006308D0"/>
    <w:pPr>
      <w:keepNext/>
    </w:pPr>
  </w:style>
  <w:style w:type="paragraph" w:customStyle="1" w:styleId="Classification">
    <w:name w:val="Classification"/>
    <w:basedOn w:val="HeaderSpacer"/>
    <w:uiPriority w:val="99"/>
    <w:semiHidden/>
    <w:rsid w:val="006308D0"/>
    <w:pPr>
      <w:jc w:val="center"/>
    </w:pPr>
  </w:style>
  <w:style w:type="paragraph" w:customStyle="1" w:styleId="ProjectHeading">
    <w:name w:val="Project Heading"/>
    <w:next w:val="Normal"/>
    <w:uiPriority w:val="22"/>
    <w:semiHidden/>
    <w:qFormat/>
    <w:rsid w:val="001C0B6F"/>
    <w:pPr>
      <w:spacing w:before="120" w:after="120"/>
      <w:outlineLvl w:val="0"/>
    </w:pPr>
    <w:rPr>
      <w:rFonts w:asciiTheme="minorHAnsi" w:hAnsiTheme="minorHAnsi" w:cs="Jacobs Chronos Light"/>
      <w:color w:val="007D55" w:themeColor="accent1"/>
      <w:sz w:val="28"/>
      <w:szCs w:val="20"/>
    </w:rPr>
  </w:style>
  <w:style w:type="paragraph" w:customStyle="1" w:styleId="EgressHeaderStyleInternalOnlyIdOffice">
    <w:name w:val="EgressHeaderStyleInternalOnlyIdOffice"/>
    <w:basedOn w:val="Normal"/>
    <w:uiPriority w:val="99"/>
    <w:semiHidden/>
    <w:rsid w:val="006308D0"/>
    <w:pPr>
      <w:jc w:val="center"/>
    </w:pPr>
    <w:rPr>
      <w:rFonts w:ascii="Arial" w:hAnsi="Arial" w:cs="Arial"/>
      <w:b/>
      <w:color w:val="000000"/>
    </w:rPr>
  </w:style>
  <w:style w:type="paragraph" w:customStyle="1" w:styleId="EgressFooterStyleInternalOnlyIdOffice">
    <w:name w:val="EgressFooterStyleInternalOnlyIdOffice"/>
    <w:basedOn w:val="Normal"/>
    <w:uiPriority w:val="99"/>
    <w:semiHidden/>
    <w:rsid w:val="006308D0"/>
    <w:pPr>
      <w:jc w:val="center"/>
    </w:pPr>
    <w:rPr>
      <w:rFonts w:ascii="Arial" w:hAnsi="Arial" w:cs="Arial"/>
      <w:b/>
      <w:color w:val="000000"/>
    </w:rPr>
  </w:style>
  <w:style w:type="table" w:customStyle="1" w:styleId="JacobsTable1accentprimarythemes">
    <w:name w:val="Jacobs Table 1 (accent &amp; primary themes)"/>
    <w:basedOn w:val="TableNormal"/>
    <w:uiPriority w:val="99"/>
    <w:rsid w:val="006308D0"/>
    <w:pPr>
      <w:spacing w:before="40" w:after="40"/>
    </w:pPr>
    <w:rPr>
      <w:rFonts w:asciiTheme="minorHAnsi" w:hAnsiTheme="minorHAnsi"/>
      <w:sz w:val="18"/>
    </w:rPr>
    <w:tblPr>
      <w:tblBorders>
        <w:top w:val="single" w:sz="4" w:space="0" w:color="007D55" w:themeColor="accent1"/>
        <w:bottom w:val="single" w:sz="4" w:space="0" w:color="007D55" w:themeColor="accent1"/>
        <w:insideH w:val="single" w:sz="4" w:space="0" w:color="007D55" w:themeColor="accent1"/>
        <w:insideV w:val="single" w:sz="4" w:space="0" w:color="007D55" w:themeColor="accent1"/>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007D55" w:themeFill="accent1"/>
      </w:tcPr>
    </w:tblStylePr>
  </w:style>
  <w:style w:type="table" w:customStyle="1" w:styleId="JacobsTable2accentthemes">
    <w:name w:val="Jacobs Table 2 (accent themes)"/>
    <w:basedOn w:val="TableNormal"/>
    <w:uiPriority w:val="99"/>
    <w:rsid w:val="006308D0"/>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003C2D" w:themeFill="accent4"/>
      </w:tcPr>
    </w:tblStylePr>
    <w:tblStylePr w:type="firstCol">
      <w:rPr>
        <w:b/>
        <w:color w:val="FFFFFF" w:themeColor="background1"/>
      </w:rPr>
      <w:tblPr/>
      <w:tcPr>
        <w:shd w:val="clear" w:color="auto" w:fill="007D55"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accentthemes">
    <w:name w:val="Jacobs Table 3 (accent themes)"/>
    <w:basedOn w:val="TableNormal"/>
    <w:uiPriority w:val="99"/>
    <w:rsid w:val="006308D0"/>
    <w:pPr>
      <w:spacing w:before="40" w:after="40"/>
    </w:pPr>
    <w:rPr>
      <w:rFonts w:asciiTheme="minorHAnsi" w:hAnsiTheme="minorHAnsi"/>
      <w:sz w:val="18"/>
    </w:rPr>
    <w:tblPr>
      <w:tblStyleRowBandSize w:val="1"/>
      <w:tblBorders>
        <w:top w:val="single" w:sz="4" w:space="0" w:color="78FAC8" w:themeColor="accent3"/>
        <w:bottom w:val="single" w:sz="4" w:space="0" w:color="78FAC8" w:themeColor="accent3"/>
        <w:insideH w:val="single" w:sz="4" w:space="0" w:color="78FAC8" w:themeColor="accent3"/>
        <w:insideV w:val="single" w:sz="4" w:space="0" w:color="78FAC8" w:themeColor="accent3"/>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tcBorders>
          <w:top w:val="nil"/>
          <w:left w:val="nil"/>
          <w:bottom w:val="nil"/>
          <w:right w:val="nil"/>
          <w:insideH w:val="nil"/>
          <w:insideV w:val="nil"/>
          <w:tl2br w:val="nil"/>
          <w:tr2bl w:val="nil"/>
        </w:tcBorders>
        <w:shd w:val="clear" w:color="auto" w:fill="003C2D" w:themeFill="accent4"/>
      </w:tcPr>
    </w:tblStylePr>
    <w:tblStylePr w:type="band1Horz">
      <w:tblPr/>
      <w:tcPr>
        <w:tcBorders>
          <w:insideV w:val="single" w:sz="4" w:space="0" w:color="FFFFFF" w:themeColor="background1"/>
        </w:tcBorders>
        <w:shd w:val="clear" w:color="auto" w:fill="78FAC8" w:themeFill="accent3"/>
      </w:tcPr>
    </w:tblStylePr>
  </w:style>
  <w:style w:type="table" w:customStyle="1" w:styleId="JacobsTable2primarythemes">
    <w:name w:val="Jacobs Table 2 (primary themes)"/>
    <w:basedOn w:val="TableNormal"/>
    <w:uiPriority w:val="99"/>
    <w:rsid w:val="006308D0"/>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shd w:val="clear" w:color="auto" w:fill="000000" w:themeFill="text1"/>
      </w:tcPr>
    </w:tblStylePr>
    <w:tblStylePr w:type="firstCol">
      <w:rPr>
        <w:b/>
        <w:color w:val="FFFFFF" w:themeColor="background1"/>
      </w:rPr>
      <w:tblPr/>
      <w:tcPr>
        <w:shd w:val="clear" w:color="auto" w:fill="007D55"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primarythemes">
    <w:name w:val="Jacobs Table 3 (primary themes)"/>
    <w:basedOn w:val="TableNormal"/>
    <w:uiPriority w:val="99"/>
    <w:rsid w:val="006308D0"/>
    <w:pPr>
      <w:spacing w:before="40" w:after="40"/>
    </w:pPr>
    <w:rPr>
      <w:rFonts w:asciiTheme="minorHAnsi" w:hAnsiTheme="minorHAnsi"/>
      <w:sz w:val="18"/>
    </w:rPr>
    <w:tblPr>
      <w:tblStyleRowBandSize w:val="1"/>
      <w:tblBorders>
        <w:top w:val="single" w:sz="4" w:space="0" w:color="007D55" w:themeColor="accent1"/>
        <w:bottom w:val="single" w:sz="4" w:space="0" w:color="007D55" w:themeColor="accent1"/>
        <w:insideH w:val="single" w:sz="4" w:space="0" w:color="007D55" w:themeColor="accent1"/>
        <w:insideV w:val="single" w:sz="4" w:space="0" w:color="007D55" w:themeColor="accent1"/>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nil"/>
          <w:left w:val="nil"/>
          <w:bottom w:val="nil"/>
          <w:right w:val="nil"/>
          <w:insideH w:val="nil"/>
          <w:insideV w:val="nil"/>
          <w:tl2br w:val="nil"/>
          <w:tr2bl w:val="nil"/>
        </w:tcBorders>
        <w:shd w:val="clear" w:color="auto" w:fill="007D55" w:themeFill="accent1"/>
      </w:tcPr>
    </w:tblStylePr>
    <w:tblStylePr w:type="band1Horz">
      <w:tblPr/>
      <w:tcPr>
        <w:shd w:val="clear" w:color="auto" w:fill="E6E6E6" w:themeFill="background2"/>
      </w:tcPr>
    </w:tblStylePr>
  </w:style>
  <w:style w:type="paragraph" w:customStyle="1" w:styleId="InstructionNumber">
    <w:name w:val="Instruction Number"/>
    <w:basedOn w:val="InstructionText"/>
    <w:uiPriority w:val="99"/>
    <w:semiHidden/>
    <w:qFormat/>
    <w:rsid w:val="001C0B6F"/>
    <w:pPr>
      <w:numPr>
        <w:numId w:val="28"/>
      </w:numPr>
    </w:pPr>
    <w:rPr>
      <w:szCs w:val="20"/>
    </w:rPr>
  </w:style>
  <w:style w:type="paragraph" w:customStyle="1" w:styleId="InstructionBullet">
    <w:name w:val="Instruction Bullet"/>
    <w:basedOn w:val="InstructionText"/>
    <w:uiPriority w:val="99"/>
    <w:semiHidden/>
    <w:qFormat/>
    <w:rsid w:val="001C0B6F"/>
    <w:pPr>
      <w:numPr>
        <w:ilvl w:val="1"/>
        <w:numId w:val="47"/>
      </w:numPr>
    </w:pPr>
    <w:rPr>
      <w:szCs w:val="20"/>
    </w:rPr>
  </w:style>
  <w:style w:type="numbering" w:customStyle="1" w:styleId="InstructionNumbering">
    <w:name w:val="Instruction Numbering"/>
    <w:uiPriority w:val="99"/>
    <w:semiHidden/>
    <w:rsid w:val="006308D0"/>
    <w:pPr>
      <w:numPr>
        <w:numId w:val="28"/>
      </w:numPr>
    </w:pPr>
  </w:style>
  <w:style w:type="paragraph" w:customStyle="1" w:styleId="ProjectTableText">
    <w:name w:val="Project Table Text"/>
    <w:uiPriority w:val="22"/>
    <w:semiHidden/>
    <w:qFormat/>
    <w:rsid w:val="001C0B6F"/>
    <w:rPr>
      <w:rFonts w:asciiTheme="minorHAnsi" w:hAnsiTheme="minorHAnsi"/>
    </w:rPr>
  </w:style>
  <w:style w:type="paragraph" w:customStyle="1" w:styleId="ProjectName">
    <w:name w:val="Project Name"/>
    <w:uiPriority w:val="20"/>
    <w:semiHidden/>
    <w:rsid w:val="006308D0"/>
    <w:pPr>
      <w:spacing w:after="120"/>
    </w:pPr>
    <w:rPr>
      <w:rFonts w:cs="Jacobs Chronos"/>
      <w:b/>
      <w:color w:val="007D55" w:themeColor="accent1"/>
      <w:sz w:val="32"/>
    </w:rPr>
  </w:style>
  <w:style w:type="paragraph" w:customStyle="1" w:styleId="ProjectLocation">
    <w:name w:val="Project Location"/>
    <w:next w:val="BodyText"/>
    <w:uiPriority w:val="21"/>
    <w:semiHidden/>
    <w:rsid w:val="006308D0"/>
    <w:rPr>
      <w:rFonts w:cs="Jacobs Chronos"/>
      <w:sz w:val="28"/>
    </w:rPr>
  </w:style>
  <w:style w:type="paragraph" w:customStyle="1" w:styleId="ProjectSubcategoryHeading">
    <w:name w:val="Project Subcategory Heading"/>
    <w:next w:val="BodyText"/>
    <w:uiPriority w:val="22"/>
    <w:semiHidden/>
    <w:rsid w:val="006308D0"/>
    <w:pPr>
      <w:spacing w:before="120" w:after="120"/>
    </w:pPr>
    <w:rPr>
      <w:rFonts w:cs="Jacobs Chronos"/>
      <w:color w:val="333333"/>
      <w:sz w:val="22"/>
    </w:rPr>
  </w:style>
  <w:style w:type="paragraph" w:customStyle="1" w:styleId="ProjectTableHeading">
    <w:name w:val="Project Table Heading"/>
    <w:basedOn w:val="Normal"/>
    <w:next w:val="Normal"/>
    <w:uiPriority w:val="22"/>
    <w:semiHidden/>
    <w:rsid w:val="006308D0"/>
    <w:pPr>
      <w:spacing w:after="60"/>
    </w:pPr>
    <w:rPr>
      <w:rFonts w:asciiTheme="minorHAnsi" w:hAnsiTheme="minorHAnsi" w:cs="Jacobs Chronos Light"/>
      <w:b/>
      <w:color w:val="333333" w:themeColor="text2"/>
    </w:rPr>
  </w:style>
  <w:style w:type="paragraph" w:customStyle="1" w:styleId="CapabilityWhitePaperTitle">
    <w:name w:val="Capability White Paper Title"/>
    <w:uiPriority w:val="99"/>
    <w:semiHidden/>
    <w:rsid w:val="006308D0"/>
    <w:pPr>
      <w:spacing w:after="120"/>
      <w:outlineLvl w:val="0"/>
    </w:pPr>
    <w:rPr>
      <w:rFonts w:cs="Jacobs Chronos"/>
      <w:b/>
      <w:color w:val="007D55" w:themeColor="accent1"/>
      <w:sz w:val="32"/>
      <w:szCs w:val="22"/>
    </w:rPr>
  </w:style>
  <w:style w:type="paragraph" w:customStyle="1" w:styleId="MarketSectorHeading">
    <w:name w:val="Market Sector Heading"/>
    <w:basedOn w:val="Normal"/>
    <w:next w:val="BodyText"/>
    <w:uiPriority w:val="99"/>
    <w:semiHidden/>
    <w:rsid w:val="006308D0"/>
    <w:pPr>
      <w:spacing w:before="120" w:after="240"/>
    </w:pPr>
    <w:rPr>
      <w:sz w:val="28"/>
      <w:szCs w:val="22"/>
    </w:rPr>
  </w:style>
  <w:style w:type="paragraph" w:customStyle="1" w:styleId="SubHeading2">
    <w:name w:val="Sub Heading 2"/>
    <w:next w:val="BodyText"/>
    <w:uiPriority w:val="99"/>
    <w:semiHidden/>
    <w:rsid w:val="006308D0"/>
    <w:pPr>
      <w:spacing w:before="240" w:after="120"/>
      <w:outlineLvl w:val="1"/>
    </w:pPr>
    <w:rPr>
      <w:rFonts w:cs="Jacobs Chronos Light"/>
      <w:color w:val="333333"/>
      <w:sz w:val="22"/>
      <w:szCs w:val="22"/>
    </w:rPr>
  </w:style>
  <w:style w:type="paragraph" w:customStyle="1" w:styleId="SubHeading">
    <w:name w:val="Sub Heading"/>
    <w:next w:val="Normal"/>
    <w:uiPriority w:val="20"/>
    <w:semiHidden/>
    <w:qFormat/>
    <w:rsid w:val="001C0B6F"/>
    <w:pPr>
      <w:spacing w:before="120" w:after="120"/>
      <w:outlineLvl w:val="0"/>
    </w:pPr>
    <w:rPr>
      <w:rFonts w:asciiTheme="minorHAnsi" w:hAnsiTheme="minorHAnsi" w:cs="Jacobs Chronos Light"/>
      <w:color w:val="007D55" w:themeColor="accent1"/>
      <w:sz w:val="28"/>
      <w:szCs w:val="22"/>
    </w:rPr>
  </w:style>
  <w:style w:type="paragraph" w:customStyle="1" w:styleId="CapabilityTableHeading">
    <w:name w:val="Capability Table Heading"/>
    <w:basedOn w:val="Normal"/>
    <w:uiPriority w:val="99"/>
    <w:semiHidden/>
    <w:rsid w:val="006308D0"/>
    <w:pPr>
      <w:framePr w:hSpace="180" w:wrap="around" w:vAnchor="text" w:hAnchor="text" w:y="-49"/>
      <w:spacing w:before="60" w:after="60"/>
    </w:pPr>
    <w:rPr>
      <w:rFonts w:asciiTheme="minorHAnsi" w:hAnsiTheme="minorHAnsi"/>
      <w:b/>
      <w:szCs w:val="22"/>
    </w:rPr>
  </w:style>
  <w:style w:type="paragraph" w:customStyle="1" w:styleId="CapabilityTableText">
    <w:name w:val="Capability Table Text"/>
    <w:basedOn w:val="BodyText"/>
    <w:uiPriority w:val="99"/>
    <w:semiHidden/>
    <w:rsid w:val="006308D0"/>
    <w:pPr>
      <w:spacing w:before="60"/>
    </w:pPr>
    <w:rPr>
      <w:rFonts w:asciiTheme="minorHAnsi" w:hAnsiTheme="minorHAnsi"/>
      <w:szCs w:val="22"/>
    </w:rPr>
  </w:style>
  <w:style w:type="paragraph" w:styleId="Revision">
    <w:name w:val="Revision"/>
    <w:hidden/>
    <w:uiPriority w:val="99"/>
    <w:semiHidden/>
    <w:rsid w:val="00FD7BC3"/>
  </w:style>
  <w:style w:type="paragraph" w:customStyle="1" w:styleId="DCCNTABulletsLevel1">
    <w:name w:val="DCCNTA_Bullets Level 1"/>
    <w:basedOn w:val="Normal"/>
    <w:rsid w:val="00FD7BC3"/>
    <w:pPr>
      <w:numPr>
        <w:numId w:val="42"/>
      </w:numPr>
      <w:suppressAutoHyphens/>
      <w:spacing w:after="120" w:line="220" w:lineRule="atLeast"/>
      <w:ind w:left="360"/>
      <w:jc w:val="both"/>
    </w:pPr>
    <w:rPr>
      <w:rFonts w:ascii="Gotham Rounded Book" w:hAnsi="Gotham Rounded Book" w:cs="Arial"/>
      <w:color w:val="474747"/>
    </w:rPr>
  </w:style>
  <w:style w:type="paragraph" w:customStyle="1" w:styleId="Details">
    <w:name w:val="Details"/>
    <w:basedOn w:val="TableText"/>
    <w:uiPriority w:val="99"/>
    <w:semiHidden/>
    <w:qFormat/>
    <w:rsid w:val="001C0B6F"/>
    <w:rPr>
      <w:rFonts w:asciiTheme="majorHAnsi" w:hAnsiTheme="majorHAnsi"/>
      <w:sz w:val="22"/>
    </w:rPr>
  </w:style>
  <w:style w:type="paragraph" w:customStyle="1" w:styleId="Sequential">
    <w:name w:val="Sequential"/>
    <w:basedOn w:val="Normal"/>
    <w:uiPriority w:val="2"/>
    <w:qFormat/>
    <w:rsid w:val="001C0B6F"/>
    <w:pPr>
      <w:numPr>
        <w:numId w:val="43"/>
      </w:numPr>
      <w:spacing w:before="180" w:after="60"/>
    </w:pPr>
  </w:style>
  <w:style w:type="paragraph" w:customStyle="1" w:styleId="PlateCaption">
    <w:name w:val="Plate Caption"/>
    <w:basedOn w:val="Caption"/>
    <w:next w:val="BodyText"/>
    <w:uiPriority w:val="99"/>
    <w:semiHidden/>
    <w:qFormat/>
    <w:rsid w:val="001C0B6F"/>
  </w:style>
  <w:style w:type="paragraph" w:customStyle="1" w:styleId="TOCHeading2">
    <w:name w:val="TOC Heading 2"/>
    <w:basedOn w:val="TOCHeading"/>
    <w:uiPriority w:val="99"/>
    <w:semiHidden/>
    <w:qFormat/>
    <w:rsid w:val="001C0B6F"/>
    <w:rPr>
      <w:sz w:val="24"/>
    </w:rPr>
  </w:style>
  <w:style w:type="paragraph" w:customStyle="1" w:styleId="paragraph">
    <w:name w:val="paragraph"/>
    <w:basedOn w:val="Normal"/>
    <w:rsid w:val="00074BE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074BE0"/>
  </w:style>
  <w:style w:type="character" w:customStyle="1" w:styleId="eop">
    <w:name w:val="eop"/>
    <w:basedOn w:val="DefaultParagraphFont"/>
    <w:rsid w:val="00074B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91">
      <w:bodyDiv w:val="1"/>
      <w:marLeft w:val="0"/>
      <w:marRight w:val="0"/>
      <w:marTop w:val="0"/>
      <w:marBottom w:val="0"/>
      <w:divBdr>
        <w:top w:val="none" w:sz="0" w:space="0" w:color="auto"/>
        <w:left w:val="none" w:sz="0" w:space="0" w:color="auto"/>
        <w:bottom w:val="none" w:sz="0" w:space="0" w:color="auto"/>
        <w:right w:val="none" w:sz="0" w:space="0" w:color="auto"/>
      </w:divBdr>
    </w:div>
    <w:div w:id="1128447">
      <w:bodyDiv w:val="1"/>
      <w:marLeft w:val="0"/>
      <w:marRight w:val="0"/>
      <w:marTop w:val="0"/>
      <w:marBottom w:val="0"/>
      <w:divBdr>
        <w:top w:val="none" w:sz="0" w:space="0" w:color="auto"/>
        <w:left w:val="none" w:sz="0" w:space="0" w:color="auto"/>
        <w:bottom w:val="none" w:sz="0" w:space="0" w:color="auto"/>
        <w:right w:val="none" w:sz="0" w:space="0" w:color="auto"/>
      </w:divBdr>
    </w:div>
    <w:div w:id="2633777">
      <w:bodyDiv w:val="1"/>
      <w:marLeft w:val="0"/>
      <w:marRight w:val="0"/>
      <w:marTop w:val="0"/>
      <w:marBottom w:val="0"/>
      <w:divBdr>
        <w:top w:val="none" w:sz="0" w:space="0" w:color="auto"/>
        <w:left w:val="none" w:sz="0" w:space="0" w:color="auto"/>
        <w:bottom w:val="none" w:sz="0" w:space="0" w:color="auto"/>
        <w:right w:val="none" w:sz="0" w:space="0" w:color="auto"/>
      </w:divBdr>
    </w:div>
    <w:div w:id="2972902">
      <w:bodyDiv w:val="1"/>
      <w:marLeft w:val="0"/>
      <w:marRight w:val="0"/>
      <w:marTop w:val="0"/>
      <w:marBottom w:val="0"/>
      <w:divBdr>
        <w:top w:val="none" w:sz="0" w:space="0" w:color="auto"/>
        <w:left w:val="none" w:sz="0" w:space="0" w:color="auto"/>
        <w:bottom w:val="none" w:sz="0" w:space="0" w:color="auto"/>
        <w:right w:val="none" w:sz="0" w:space="0" w:color="auto"/>
      </w:divBdr>
    </w:div>
    <w:div w:id="3827792">
      <w:bodyDiv w:val="1"/>
      <w:marLeft w:val="0"/>
      <w:marRight w:val="0"/>
      <w:marTop w:val="0"/>
      <w:marBottom w:val="0"/>
      <w:divBdr>
        <w:top w:val="none" w:sz="0" w:space="0" w:color="auto"/>
        <w:left w:val="none" w:sz="0" w:space="0" w:color="auto"/>
        <w:bottom w:val="none" w:sz="0" w:space="0" w:color="auto"/>
        <w:right w:val="none" w:sz="0" w:space="0" w:color="auto"/>
      </w:divBdr>
    </w:div>
    <w:div w:id="4064759">
      <w:bodyDiv w:val="1"/>
      <w:marLeft w:val="0"/>
      <w:marRight w:val="0"/>
      <w:marTop w:val="0"/>
      <w:marBottom w:val="0"/>
      <w:divBdr>
        <w:top w:val="none" w:sz="0" w:space="0" w:color="auto"/>
        <w:left w:val="none" w:sz="0" w:space="0" w:color="auto"/>
        <w:bottom w:val="none" w:sz="0" w:space="0" w:color="auto"/>
        <w:right w:val="none" w:sz="0" w:space="0" w:color="auto"/>
      </w:divBdr>
    </w:div>
    <w:div w:id="5182751">
      <w:bodyDiv w:val="1"/>
      <w:marLeft w:val="0"/>
      <w:marRight w:val="0"/>
      <w:marTop w:val="0"/>
      <w:marBottom w:val="0"/>
      <w:divBdr>
        <w:top w:val="none" w:sz="0" w:space="0" w:color="auto"/>
        <w:left w:val="none" w:sz="0" w:space="0" w:color="auto"/>
        <w:bottom w:val="none" w:sz="0" w:space="0" w:color="auto"/>
        <w:right w:val="none" w:sz="0" w:space="0" w:color="auto"/>
      </w:divBdr>
    </w:div>
    <w:div w:id="5254514">
      <w:bodyDiv w:val="1"/>
      <w:marLeft w:val="0"/>
      <w:marRight w:val="0"/>
      <w:marTop w:val="0"/>
      <w:marBottom w:val="0"/>
      <w:divBdr>
        <w:top w:val="none" w:sz="0" w:space="0" w:color="auto"/>
        <w:left w:val="none" w:sz="0" w:space="0" w:color="auto"/>
        <w:bottom w:val="none" w:sz="0" w:space="0" w:color="auto"/>
        <w:right w:val="none" w:sz="0" w:space="0" w:color="auto"/>
      </w:divBdr>
    </w:div>
    <w:div w:id="5981086">
      <w:bodyDiv w:val="1"/>
      <w:marLeft w:val="0"/>
      <w:marRight w:val="0"/>
      <w:marTop w:val="0"/>
      <w:marBottom w:val="0"/>
      <w:divBdr>
        <w:top w:val="none" w:sz="0" w:space="0" w:color="auto"/>
        <w:left w:val="none" w:sz="0" w:space="0" w:color="auto"/>
        <w:bottom w:val="none" w:sz="0" w:space="0" w:color="auto"/>
        <w:right w:val="none" w:sz="0" w:space="0" w:color="auto"/>
      </w:divBdr>
    </w:div>
    <w:div w:id="6636151">
      <w:bodyDiv w:val="1"/>
      <w:marLeft w:val="0"/>
      <w:marRight w:val="0"/>
      <w:marTop w:val="0"/>
      <w:marBottom w:val="0"/>
      <w:divBdr>
        <w:top w:val="none" w:sz="0" w:space="0" w:color="auto"/>
        <w:left w:val="none" w:sz="0" w:space="0" w:color="auto"/>
        <w:bottom w:val="none" w:sz="0" w:space="0" w:color="auto"/>
        <w:right w:val="none" w:sz="0" w:space="0" w:color="auto"/>
      </w:divBdr>
    </w:div>
    <w:div w:id="6912891">
      <w:bodyDiv w:val="1"/>
      <w:marLeft w:val="0"/>
      <w:marRight w:val="0"/>
      <w:marTop w:val="0"/>
      <w:marBottom w:val="0"/>
      <w:divBdr>
        <w:top w:val="none" w:sz="0" w:space="0" w:color="auto"/>
        <w:left w:val="none" w:sz="0" w:space="0" w:color="auto"/>
        <w:bottom w:val="none" w:sz="0" w:space="0" w:color="auto"/>
        <w:right w:val="none" w:sz="0" w:space="0" w:color="auto"/>
      </w:divBdr>
    </w:div>
    <w:div w:id="8410665">
      <w:bodyDiv w:val="1"/>
      <w:marLeft w:val="0"/>
      <w:marRight w:val="0"/>
      <w:marTop w:val="0"/>
      <w:marBottom w:val="0"/>
      <w:divBdr>
        <w:top w:val="none" w:sz="0" w:space="0" w:color="auto"/>
        <w:left w:val="none" w:sz="0" w:space="0" w:color="auto"/>
        <w:bottom w:val="none" w:sz="0" w:space="0" w:color="auto"/>
        <w:right w:val="none" w:sz="0" w:space="0" w:color="auto"/>
      </w:divBdr>
    </w:div>
    <w:div w:id="8533702">
      <w:bodyDiv w:val="1"/>
      <w:marLeft w:val="0"/>
      <w:marRight w:val="0"/>
      <w:marTop w:val="0"/>
      <w:marBottom w:val="0"/>
      <w:divBdr>
        <w:top w:val="none" w:sz="0" w:space="0" w:color="auto"/>
        <w:left w:val="none" w:sz="0" w:space="0" w:color="auto"/>
        <w:bottom w:val="none" w:sz="0" w:space="0" w:color="auto"/>
        <w:right w:val="none" w:sz="0" w:space="0" w:color="auto"/>
      </w:divBdr>
    </w:div>
    <w:div w:id="9067858">
      <w:bodyDiv w:val="1"/>
      <w:marLeft w:val="0"/>
      <w:marRight w:val="0"/>
      <w:marTop w:val="0"/>
      <w:marBottom w:val="0"/>
      <w:divBdr>
        <w:top w:val="none" w:sz="0" w:space="0" w:color="auto"/>
        <w:left w:val="none" w:sz="0" w:space="0" w:color="auto"/>
        <w:bottom w:val="none" w:sz="0" w:space="0" w:color="auto"/>
        <w:right w:val="none" w:sz="0" w:space="0" w:color="auto"/>
      </w:divBdr>
    </w:div>
    <w:div w:id="10104845">
      <w:bodyDiv w:val="1"/>
      <w:marLeft w:val="0"/>
      <w:marRight w:val="0"/>
      <w:marTop w:val="0"/>
      <w:marBottom w:val="0"/>
      <w:divBdr>
        <w:top w:val="none" w:sz="0" w:space="0" w:color="auto"/>
        <w:left w:val="none" w:sz="0" w:space="0" w:color="auto"/>
        <w:bottom w:val="none" w:sz="0" w:space="0" w:color="auto"/>
        <w:right w:val="none" w:sz="0" w:space="0" w:color="auto"/>
      </w:divBdr>
    </w:div>
    <w:div w:id="10304681">
      <w:bodyDiv w:val="1"/>
      <w:marLeft w:val="0"/>
      <w:marRight w:val="0"/>
      <w:marTop w:val="0"/>
      <w:marBottom w:val="0"/>
      <w:divBdr>
        <w:top w:val="none" w:sz="0" w:space="0" w:color="auto"/>
        <w:left w:val="none" w:sz="0" w:space="0" w:color="auto"/>
        <w:bottom w:val="none" w:sz="0" w:space="0" w:color="auto"/>
        <w:right w:val="none" w:sz="0" w:space="0" w:color="auto"/>
      </w:divBdr>
    </w:div>
    <w:div w:id="11225392">
      <w:bodyDiv w:val="1"/>
      <w:marLeft w:val="0"/>
      <w:marRight w:val="0"/>
      <w:marTop w:val="0"/>
      <w:marBottom w:val="0"/>
      <w:divBdr>
        <w:top w:val="none" w:sz="0" w:space="0" w:color="auto"/>
        <w:left w:val="none" w:sz="0" w:space="0" w:color="auto"/>
        <w:bottom w:val="none" w:sz="0" w:space="0" w:color="auto"/>
        <w:right w:val="none" w:sz="0" w:space="0" w:color="auto"/>
      </w:divBdr>
    </w:div>
    <w:div w:id="11691727">
      <w:bodyDiv w:val="1"/>
      <w:marLeft w:val="0"/>
      <w:marRight w:val="0"/>
      <w:marTop w:val="0"/>
      <w:marBottom w:val="0"/>
      <w:divBdr>
        <w:top w:val="none" w:sz="0" w:space="0" w:color="auto"/>
        <w:left w:val="none" w:sz="0" w:space="0" w:color="auto"/>
        <w:bottom w:val="none" w:sz="0" w:space="0" w:color="auto"/>
        <w:right w:val="none" w:sz="0" w:space="0" w:color="auto"/>
      </w:divBdr>
    </w:div>
    <w:div w:id="12733877">
      <w:bodyDiv w:val="1"/>
      <w:marLeft w:val="0"/>
      <w:marRight w:val="0"/>
      <w:marTop w:val="0"/>
      <w:marBottom w:val="0"/>
      <w:divBdr>
        <w:top w:val="none" w:sz="0" w:space="0" w:color="auto"/>
        <w:left w:val="none" w:sz="0" w:space="0" w:color="auto"/>
        <w:bottom w:val="none" w:sz="0" w:space="0" w:color="auto"/>
        <w:right w:val="none" w:sz="0" w:space="0" w:color="auto"/>
      </w:divBdr>
    </w:div>
    <w:div w:id="12735076">
      <w:bodyDiv w:val="1"/>
      <w:marLeft w:val="0"/>
      <w:marRight w:val="0"/>
      <w:marTop w:val="0"/>
      <w:marBottom w:val="0"/>
      <w:divBdr>
        <w:top w:val="none" w:sz="0" w:space="0" w:color="auto"/>
        <w:left w:val="none" w:sz="0" w:space="0" w:color="auto"/>
        <w:bottom w:val="none" w:sz="0" w:space="0" w:color="auto"/>
        <w:right w:val="none" w:sz="0" w:space="0" w:color="auto"/>
      </w:divBdr>
    </w:div>
    <w:div w:id="12804523">
      <w:bodyDiv w:val="1"/>
      <w:marLeft w:val="0"/>
      <w:marRight w:val="0"/>
      <w:marTop w:val="0"/>
      <w:marBottom w:val="0"/>
      <w:divBdr>
        <w:top w:val="none" w:sz="0" w:space="0" w:color="auto"/>
        <w:left w:val="none" w:sz="0" w:space="0" w:color="auto"/>
        <w:bottom w:val="none" w:sz="0" w:space="0" w:color="auto"/>
        <w:right w:val="none" w:sz="0" w:space="0" w:color="auto"/>
      </w:divBdr>
    </w:div>
    <w:div w:id="13461157">
      <w:bodyDiv w:val="1"/>
      <w:marLeft w:val="0"/>
      <w:marRight w:val="0"/>
      <w:marTop w:val="0"/>
      <w:marBottom w:val="0"/>
      <w:divBdr>
        <w:top w:val="none" w:sz="0" w:space="0" w:color="auto"/>
        <w:left w:val="none" w:sz="0" w:space="0" w:color="auto"/>
        <w:bottom w:val="none" w:sz="0" w:space="0" w:color="auto"/>
        <w:right w:val="none" w:sz="0" w:space="0" w:color="auto"/>
      </w:divBdr>
    </w:div>
    <w:div w:id="13653700">
      <w:bodyDiv w:val="1"/>
      <w:marLeft w:val="0"/>
      <w:marRight w:val="0"/>
      <w:marTop w:val="0"/>
      <w:marBottom w:val="0"/>
      <w:divBdr>
        <w:top w:val="none" w:sz="0" w:space="0" w:color="auto"/>
        <w:left w:val="none" w:sz="0" w:space="0" w:color="auto"/>
        <w:bottom w:val="none" w:sz="0" w:space="0" w:color="auto"/>
        <w:right w:val="none" w:sz="0" w:space="0" w:color="auto"/>
      </w:divBdr>
    </w:div>
    <w:div w:id="13851729">
      <w:bodyDiv w:val="1"/>
      <w:marLeft w:val="0"/>
      <w:marRight w:val="0"/>
      <w:marTop w:val="0"/>
      <w:marBottom w:val="0"/>
      <w:divBdr>
        <w:top w:val="none" w:sz="0" w:space="0" w:color="auto"/>
        <w:left w:val="none" w:sz="0" w:space="0" w:color="auto"/>
        <w:bottom w:val="none" w:sz="0" w:space="0" w:color="auto"/>
        <w:right w:val="none" w:sz="0" w:space="0" w:color="auto"/>
      </w:divBdr>
    </w:div>
    <w:div w:id="14891364">
      <w:bodyDiv w:val="1"/>
      <w:marLeft w:val="0"/>
      <w:marRight w:val="0"/>
      <w:marTop w:val="0"/>
      <w:marBottom w:val="0"/>
      <w:divBdr>
        <w:top w:val="none" w:sz="0" w:space="0" w:color="auto"/>
        <w:left w:val="none" w:sz="0" w:space="0" w:color="auto"/>
        <w:bottom w:val="none" w:sz="0" w:space="0" w:color="auto"/>
        <w:right w:val="none" w:sz="0" w:space="0" w:color="auto"/>
      </w:divBdr>
    </w:div>
    <w:div w:id="15039428">
      <w:bodyDiv w:val="1"/>
      <w:marLeft w:val="0"/>
      <w:marRight w:val="0"/>
      <w:marTop w:val="0"/>
      <w:marBottom w:val="0"/>
      <w:divBdr>
        <w:top w:val="none" w:sz="0" w:space="0" w:color="auto"/>
        <w:left w:val="none" w:sz="0" w:space="0" w:color="auto"/>
        <w:bottom w:val="none" w:sz="0" w:space="0" w:color="auto"/>
        <w:right w:val="none" w:sz="0" w:space="0" w:color="auto"/>
      </w:divBdr>
    </w:div>
    <w:div w:id="15078763">
      <w:bodyDiv w:val="1"/>
      <w:marLeft w:val="0"/>
      <w:marRight w:val="0"/>
      <w:marTop w:val="0"/>
      <w:marBottom w:val="0"/>
      <w:divBdr>
        <w:top w:val="none" w:sz="0" w:space="0" w:color="auto"/>
        <w:left w:val="none" w:sz="0" w:space="0" w:color="auto"/>
        <w:bottom w:val="none" w:sz="0" w:space="0" w:color="auto"/>
        <w:right w:val="none" w:sz="0" w:space="0" w:color="auto"/>
      </w:divBdr>
    </w:div>
    <w:div w:id="15431945">
      <w:bodyDiv w:val="1"/>
      <w:marLeft w:val="0"/>
      <w:marRight w:val="0"/>
      <w:marTop w:val="0"/>
      <w:marBottom w:val="0"/>
      <w:divBdr>
        <w:top w:val="none" w:sz="0" w:space="0" w:color="auto"/>
        <w:left w:val="none" w:sz="0" w:space="0" w:color="auto"/>
        <w:bottom w:val="none" w:sz="0" w:space="0" w:color="auto"/>
        <w:right w:val="none" w:sz="0" w:space="0" w:color="auto"/>
      </w:divBdr>
    </w:div>
    <w:div w:id="15540524">
      <w:bodyDiv w:val="1"/>
      <w:marLeft w:val="0"/>
      <w:marRight w:val="0"/>
      <w:marTop w:val="0"/>
      <w:marBottom w:val="0"/>
      <w:divBdr>
        <w:top w:val="none" w:sz="0" w:space="0" w:color="auto"/>
        <w:left w:val="none" w:sz="0" w:space="0" w:color="auto"/>
        <w:bottom w:val="none" w:sz="0" w:space="0" w:color="auto"/>
        <w:right w:val="none" w:sz="0" w:space="0" w:color="auto"/>
      </w:divBdr>
    </w:div>
    <w:div w:id="15741538">
      <w:bodyDiv w:val="1"/>
      <w:marLeft w:val="0"/>
      <w:marRight w:val="0"/>
      <w:marTop w:val="0"/>
      <w:marBottom w:val="0"/>
      <w:divBdr>
        <w:top w:val="none" w:sz="0" w:space="0" w:color="auto"/>
        <w:left w:val="none" w:sz="0" w:space="0" w:color="auto"/>
        <w:bottom w:val="none" w:sz="0" w:space="0" w:color="auto"/>
        <w:right w:val="none" w:sz="0" w:space="0" w:color="auto"/>
      </w:divBdr>
    </w:div>
    <w:div w:id="15931732">
      <w:bodyDiv w:val="1"/>
      <w:marLeft w:val="0"/>
      <w:marRight w:val="0"/>
      <w:marTop w:val="0"/>
      <w:marBottom w:val="0"/>
      <w:divBdr>
        <w:top w:val="none" w:sz="0" w:space="0" w:color="auto"/>
        <w:left w:val="none" w:sz="0" w:space="0" w:color="auto"/>
        <w:bottom w:val="none" w:sz="0" w:space="0" w:color="auto"/>
        <w:right w:val="none" w:sz="0" w:space="0" w:color="auto"/>
      </w:divBdr>
    </w:div>
    <w:div w:id="16201044">
      <w:bodyDiv w:val="1"/>
      <w:marLeft w:val="0"/>
      <w:marRight w:val="0"/>
      <w:marTop w:val="0"/>
      <w:marBottom w:val="0"/>
      <w:divBdr>
        <w:top w:val="none" w:sz="0" w:space="0" w:color="auto"/>
        <w:left w:val="none" w:sz="0" w:space="0" w:color="auto"/>
        <w:bottom w:val="none" w:sz="0" w:space="0" w:color="auto"/>
        <w:right w:val="none" w:sz="0" w:space="0" w:color="auto"/>
      </w:divBdr>
    </w:div>
    <w:div w:id="16469855">
      <w:bodyDiv w:val="1"/>
      <w:marLeft w:val="0"/>
      <w:marRight w:val="0"/>
      <w:marTop w:val="0"/>
      <w:marBottom w:val="0"/>
      <w:divBdr>
        <w:top w:val="none" w:sz="0" w:space="0" w:color="auto"/>
        <w:left w:val="none" w:sz="0" w:space="0" w:color="auto"/>
        <w:bottom w:val="none" w:sz="0" w:space="0" w:color="auto"/>
        <w:right w:val="none" w:sz="0" w:space="0" w:color="auto"/>
      </w:divBdr>
    </w:div>
    <w:div w:id="16737485">
      <w:bodyDiv w:val="1"/>
      <w:marLeft w:val="0"/>
      <w:marRight w:val="0"/>
      <w:marTop w:val="0"/>
      <w:marBottom w:val="0"/>
      <w:divBdr>
        <w:top w:val="none" w:sz="0" w:space="0" w:color="auto"/>
        <w:left w:val="none" w:sz="0" w:space="0" w:color="auto"/>
        <w:bottom w:val="none" w:sz="0" w:space="0" w:color="auto"/>
        <w:right w:val="none" w:sz="0" w:space="0" w:color="auto"/>
      </w:divBdr>
    </w:div>
    <w:div w:id="18506384">
      <w:bodyDiv w:val="1"/>
      <w:marLeft w:val="0"/>
      <w:marRight w:val="0"/>
      <w:marTop w:val="0"/>
      <w:marBottom w:val="0"/>
      <w:divBdr>
        <w:top w:val="none" w:sz="0" w:space="0" w:color="auto"/>
        <w:left w:val="none" w:sz="0" w:space="0" w:color="auto"/>
        <w:bottom w:val="none" w:sz="0" w:space="0" w:color="auto"/>
        <w:right w:val="none" w:sz="0" w:space="0" w:color="auto"/>
      </w:divBdr>
    </w:div>
    <w:div w:id="19626938">
      <w:bodyDiv w:val="1"/>
      <w:marLeft w:val="0"/>
      <w:marRight w:val="0"/>
      <w:marTop w:val="0"/>
      <w:marBottom w:val="0"/>
      <w:divBdr>
        <w:top w:val="none" w:sz="0" w:space="0" w:color="auto"/>
        <w:left w:val="none" w:sz="0" w:space="0" w:color="auto"/>
        <w:bottom w:val="none" w:sz="0" w:space="0" w:color="auto"/>
        <w:right w:val="none" w:sz="0" w:space="0" w:color="auto"/>
      </w:divBdr>
    </w:div>
    <w:div w:id="20592847">
      <w:bodyDiv w:val="1"/>
      <w:marLeft w:val="0"/>
      <w:marRight w:val="0"/>
      <w:marTop w:val="0"/>
      <w:marBottom w:val="0"/>
      <w:divBdr>
        <w:top w:val="none" w:sz="0" w:space="0" w:color="auto"/>
        <w:left w:val="none" w:sz="0" w:space="0" w:color="auto"/>
        <w:bottom w:val="none" w:sz="0" w:space="0" w:color="auto"/>
        <w:right w:val="none" w:sz="0" w:space="0" w:color="auto"/>
      </w:divBdr>
    </w:div>
    <w:div w:id="21323173">
      <w:bodyDiv w:val="1"/>
      <w:marLeft w:val="0"/>
      <w:marRight w:val="0"/>
      <w:marTop w:val="0"/>
      <w:marBottom w:val="0"/>
      <w:divBdr>
        <w:top w:val="none" w:sz="0" w:space="0" w:color="auto"/>
        <w:left w:val="none" w:sz="0" w:space="0" w:color="auto"/>
        <w:bottom w:val="none" w:sz="0" w:space="0" w:color="auto"/>
        <w:right w:val="none" w:sz="0" w:space="0" w:color="auto"/>
      </w:divBdr>
    </w:div>
    <w:div w:id="21519994">
      <w:bodyDiv w:val="1"/>
      <w:marLeft w:val="0"/>
      <w:marRight w:val="0"/>
      <w:marTop w:val="0"/>
      <w:marBottom w:val="0"/>
      <w:divBdr>
        <w:top w:val="none" w:sz="0" w:space="0" w:color="auto"/>
        <w:left w:val="none" w:sz="0" w:space="0" w:color="auto"/>
        <w:bottom w:val="none" w:sz="0" w:space="0" w:color="auto"/>
        <w:right w:val="none" w:sz="0" w:space="0" w:color="auto"/>
      </w:divBdr>
    </w:div>
    <w:div w:id="22100505">
      <w:bodyDiv w:val="1"/>
      <w:marLeft w:val="0"/>
      <w:marRight w:val="0"/>
      <w:marTop w:val="0"/>
      <w:marBottom w:val="0"/>
      <w:divBdr>
        <w:top w:val="none" w:sz="0" w:space="0" w:color="auto"/>
        <w:left w:val="none" w:sz="0" w:space="0" w:color="auto"/>
        <w:bottom w:val="none" w:sz="0" w:space="0" w:color="auto"/>
        <w:right w:val="none" w:sz="0" w:space="0" w:color="auto"/>
      </w:divBdr>
    </w:div>
    <w:div w:id="22480426">
      <w:bodyDiv w:val="1"/>
      <w:marLeft w:val="0"/>
      <w:marRight w:val="0"/>
      <w:marTop w:val="0"/>
      <w:marBottom w:val="0"/>
      <w:divBdr>
        <w:top w:val="none" w:sz="0" w:space="0" w:color="auto"/>
        <w:left w:val="none" w:sz="0" w:space="0" w:color="auto"/>
        <w:bottom w:val="none" w:sz="0" w:space="0" w:color="auto"/>
        <w:right w:val="none" w:sz="0" w:space="0" w:color="auto"/>
      </w:divBdr>
    </w:div>
    <w:div w:id="22632350">
      <w:bodyDiv w:val="1"/>
      <w:marLeft w:val="0"/>
      <w:marRight w:val="0"/>
      <w:marTop w:val="0"/>
      <w:marBottom w:val="0"/>
      <w:divBdr>
        <w:top w:val="none" w:sz="0" w:space="0" w:color="auto"/>
        <w:left w:val="none" w:sz="0" w:space="0" w:color="auto"/>
        <w:bottom w:val="none" w:sz="0" w:space="0" w:color="auto"/>
        <w:right w:val="none" w:sz="0" w:space="0" w:color="auto"/>
      </w:divBdr>
    </w:div>
    <w:div w:id="22824182">
      <w:bodyDiv w:val="1"/>
      <w:marLeft w:val="0"/>
      <w:marRight w:val="0"/>
      <w:marTop w:val="0"/>
      <w:marBottom w:val="0"/>
      <w:divBdr>
        <w:top w:val="none" w:sz="0" w:space="0" w:color="auto"/>
        <w:left w:val="none" w:sz="0" w:space="0" w:color="auto"/>
        <w:bottom w:val="none" w:sz="0" w:space="0" w:color="auto"/>
        <w:right w:val="none" w:sz="0" w:space="0" w:color="auto"/>
      </w:divBdr>
    </w:div>
    <w:div w:id="23598871">
      <w:bodyDiv w:val="1"/>
      <w:marLeft w:val="0"/>
      <w:marRight w:val="0"/>
      <w:marTop w:val="0"/>
      <w:marBottom w:val="0"/>
      <w:divBdr>
        <w:top w:val="none" w:sz="0" w:space="0" w:color="auto"/>
        <w:left w:val="none" w:sz="0" w:space="0" w:color="auto"/>
        <w:bottom w:val="none" w:sz="0" w:space="0" w:color="auto"/>
        <w:right w:val="none" w:sz="0" w:space="0" w:color="auto"/>
      </w:divBdr>
    </w:div>
    <w:div w:id="24017456">
      <w:bodyDiv w:val="1"/>
      <w:marLeft w:val="0"/>
      <w:marRight w:val="0"/>
      <w:marTop w:val="0"/>
      <w:marBottom w:val="0"/>
      <w:divBdr>
        <w:top w:val="none" w:sz="0" w:space="0" w:color="auto"/>
        <w:left w:val="none" w:sz="0" w:space="0" w:color="auto"/>
        <w:bottom w:val="none" w:sz="0" w:space="0" w:color="auto"/>
        <w:right w:val="none" w:sz="0" w:space="0" w:color="auto"/>
      </w:divBdr>
    </w:div>
    <w:div w:id="24528792">
      <w:bodyDiv w:val="1"/>
      <w:marLeft w:val="0"/>
      <w:marRight w:val="0"/>
      <w:marTop w:val="0"/>
      <w:marBottom w:val="0"/>
      <w:divBdr>
        <w:top w:val="none" w:sz="0" w:space="0" w:color="auto"/>
        <w:left w:val="none" w:sz="0" w:space="0" w:color="auto"/>
        <w:bottom w:val="none" w:sz="0" w:space="0" w:color="auto"/>
        <w:right w:val="none" w:sz="0" w:space="0" w:color="auto"/>
      </w:divBdr>
    </w:div>
    <w:div w:id="25299130">
      <w:bodyDiv w:val="1"/>
      <w:marLeft w:val="0"/>
      <w:marRight w:val="0"/>
      <w:marTop w:val="0"/>
      <w:marBottom w:val="0"/>
      <w:divBdr>
        <w:top w:val="none" w:sz="0" w:space="0" w:color="auto"/>
        <w:left w:val="none" w:sz="0" w:space="0" w:color="auto"/>
        <w:bottom w:val="none" w:sz="0" w:space="0" w:color="auto"/>
        <w:right w:val="none" w:sz="0" w:space="0" w:color="auto"/>
      </w:divBdr>
    </w:div>
    <w:div w:id="25646483">
      <w:bodyDiv w:val="1"/>
      <w:marLeft w:val="0"/>
      <w:marRight w:val="0"/>
      <w:marTop w:val="0"/>
      <w:marBottom w:val="0"/>
      <w:divBdr>
        <w:top w:val="none" w:sz="0" w:space="0" w:color="auto"/>
        <w:left w:val="none" w:sz="0" w:space="0" w:color="auto"/>
        <w:bottom w:val="none" w:sz="0" w:space="0" w:color="auto"/>
        <w:right w:val="none" w:sz="0" w:space="0" w:color="auto"/>
      </w:divBdr>
    </w:div>
    <w:div w:id="26369623">
      <w:bodyDiv w:val="1"/>
      <w:marLeft w:val="0"/>
      <w:marRight w:val="0"/>
      <w:marTop w:val="0"/>
      <w:marBottom w:val="0"/>
      <w:divBdr>
        <w:top w:val="none" w:sz="0" w:space="0" w:color="auto"/>
        <w:left w:val="none" w:sz="0" w:space="0" w:color="auto"/>
        <w:bottom w:val="none" w:sz="0" w:space="0" w:color="auto"/>
        <w:right w:val="none" w:sz="0" w:space="0" w:color="auto"/>
      </w:divBdr>
    </w:div>
    <w:div w:id="26756670">
      <w:bodyDiv w:val="1"/>
      <w:marLeft w:val="0"/>
      <w:marRight w:val="0"/>
      <w:marTop w:val="0"/>
      <w:marBottom w:val="0"/>
      <w:divBdr>
        <w:top w:val="none" w:sz="0" w:space="0" w:color="auto"/>
        <w:left w:val="none" w:sz="0" w:space="0" w:color="auto"/>
        <w:bottom w:val="none" w:sz="0" w:space="0" w:color="auto"/>
        <w:right w:val="none" w:sz="0" w:space="0" w:color="auto"/>
      </w:divBdr>
    </w:div>
    <w:div w:id="28068936">
      <w:bodyDiv w:val="1"/>
      <w:marLeft w:val="0"/>
      <w:marRight w:val="0"/>
      <w:marTop w:val="0"/>
      <w:marBottom w:val="0"/>
      <w:divBdr>
        <w:top w:val="none" w:sz="0" w:space="0" w:color="auto"/>
        <w:left w:val="none" w:sz="0" w:space="0" w:color="auto"/>
        <w:bottom w:val="none" w:sz="0" w:space="0" w:color="auto"/>
        <w:right w:val="none" w:sz="0" w:space="0" w:color="auto"/>
      </w:divBdr>
    </w:div>
    <w:div w:id="28143899">
      <w:bodyDiv w:val="1"/>
      <w:marLeft w:val="0"/>
      <w:marRight w:val="0"/>
      <w:marTop w:val="0"/>
      <w:marBottom w:val="0"/>
      <w:divBdr>
        <w:top w:val="none" w:sz="0" w:space="0" w:color="auto"/>
        <w:left w:val="none" w:sz="0" w:space="0" w:color="auto"/>
        <w:bottom w:val="none" w:sz="0" w:space="0" w:color="auto"/>
        <w:right w:val="none" w:sz="0" w:space="0" w:color="auto"/>
      </w:divBdr>
    </w:div>
    <w:div w:id="28145158">
      <w:bodyDiv w:val="1"/>
      <w:marLeft w:val="0"/>
      <w:marRight w:val="0"/>
      <w:marTop w:val="0"/>
      <w:marBottom w:val="0"/>
      <w:divBdr>
        <w:top w:val="none" w:sz="0" w:space="0" w:color="auto"/>
        <w:left w:val="none" w:sz="0" w:space="0" w:color="auto"/>
        <w:bottom w:val="none" w:sz="0" w:space="0" w:color="auto"/>
        <w:right w:val="none" w:sz="0" w:space="0" w:color="auto"/>
      </w:divBdr>
    </w:div>
    <w:div w:id="29691150">
      <w:bodyDiv w:val="1"/>
      <w:marLeft w:val="0"/>
      <w:marRight w:val="0"/>
      <w:marTop w:val="0"/>
      <w:marBottom w:val="0"/>
      <w:divBdr>
        <w:top w:val="none" w:sz="0" w:space="0" w:color="auto"/>
        <w:left w:val="none" w:sz="0" w:space="0" w:color="auto"/>
        <w:bottom w:val="none" w:sz="0" w:space="0" w:color="auto"/>
        <w:right w:val="none" w:sz="0" w:space="0" w:color="auto"/>
      </w:divBdr>
    </w:div>
    <w:div w:id="29838254">
      <w:bodyDiv w:val="1"/>
      <w:marLeft w:val="0"/>
      <w:marRight w:val="0"/>
      <w:marTop w:val="0"/>
      <w:marBottom w:val="0"/>
      <w:divBdr>
        <w:top w:val="none" w:sz="0" w:space="0" w:color="auto"/>
        <w:left w:val="none" w:sz="0" w:space="0" w:color="auto"/>
        <w:bottom w:val="none" w:sz="0" w:space="0" w:color="auto"/>
        <w:right w:val="none" w:sz="0" w:space="0" w:color="auto"/>
      </w:divBdr>
    </w:div>
    <w:div w:id="31004582">
      <w:bodyDiv w:val="1"/>
      <w:marLeft w:val="0"/>
      <w:marRight w:val="0"/>
      <w:marTop w:val="0"/>
      <w:marBottom w:val="0"/>
      <w:divBdr>
        <w:top w:val="none" w:sz="0" w:space="0" w:color="auto"/>
        <w:left w:val="none" w:sz="0" w:space="0" w:color="auto"/>
        <w:bottom w:val="none" w:sz="0" w:space="0" w:color="auto"/>
        <w:right w:val="none" w:sz="0" w:space="0" w:color="auto"/>
      </w:divBdr>
    </w:div>
    <w:div w:id="31417339">
      <w:bodyDiv w:val="1"/>
      <w:marLeft w:val="0"/>
      <w:marRight w:val="0"/>
      <w:marTop w:val="0"/>
      <w:marBottom w:val="0"/>
      <w:divBdr>
        <w:top w:val="none" w:sz="0" w:space="0" w:color="auto"/>
        <w:left w:val="none" w:sz="0" w:space="0" w:color="auto"/>
        <w:bottom w:val="none" w:sz="0" w:space="0" w:color="auto"/>
        <w:right w:val="none" w:sz="0" w:space="0" w:color="auto"/>
      </w:divBdr>
    </w:div>
    <w:div w:id="31804277">
      <w:bodyDiv w:val="1"/>
      <w:marLeft w:val="0"/>
      <w:marRight w:val="0"/>
      <w:marTop w:val="0"/>
      <w:marBottom w:val="0"/>
      <w:divBdr>
        <w:top w:val="none" w:sz="0" w:space="0" w:color="auto"/>
        <w:left w:val="none" w:sz="0" w:space="0" w:color="auto"/>
        <w:bottom w:val="none" w:sz="0" w:space="0" w:color="auto"/>
        <w:right w:val="none" w:sz="0" w:space="0" w:color="auto"/>
      </w:divBdr>
    </w:div>
    <w:div w:id="32388192">
      <w:bodyDiv w:val="1"/>
      <w:marLeft w:val="0"/>
      <w:marRight w:val="0"/>
      <w:marTop w:val="0"/>
      <w:marBottom w:val="0"/>
      <w:divBdr>
        <w:top w:val="none" w:sz="0" w:space="0" w:color="auto"/>
        <w:left w:val="none" w:sz="0" w:space="0" w:color="auto"/>
        <w:bottom w:val="none" w:sz="0" w:space="0" w:color="auto"/>
        <w:right w:val="none" w:sz="0" w:space="0" w:color="auto"/>
      </w:divBdr>
    </w:div>
    <w:div w:id="32460000">
      <w:bodyDiv w:val="1"/>
      <w:marLeft w:val="0"/>
      <w:marRight w:val="0"/>
      <w:marTop w:val="0"/>
      <w:marBottom w:val="0"/>
      <w:divBdr>
        <w:top w:val="none" w:sz="0" w:space="0" w:color="auto"/>
        <w:left w:val="none" w:sz="0" w:space="0" w:color="auto"/>
        <w:bottom w:val="none" w:sz="0" w:space="0" w:color="auto"/>
        <w:right w:val="none" w:sz="0" w:space="0" w:color="auto"/>
      </w:divBdr>
    </w:div>
    <w:div w:id="32660635">
      <w:bodyDiv w:val="1"/>
      <w:marLeft w:val="0"/>
      <w:marRight w:val="0"/>
      <w:marTop w:val="0"/>
      <w:marBottom w:val="0"/>
      <w:divBdr>
        <w:top w:val="none" w:sz="0" w:space="0" w:color="auto"/>
        <w:left w:val="none" w:sz="0" w:space="0" w:color="auto"/>
        <w:bottom w:val="none" w:sz="0" w:space="0" w:color="auto"/>
        <w:right w:val="none" w:sz="0" w:space="0" w:color="auto"/>
      </w:divBdr>
    </w:div>
    <w:div w:id="32927057">
      <w:bodyDiv w:val="1"/>
      <w:marLeft w:val="0"/>
      <w:marRight w:val="0"/>
      <w:marTop w:val="0"/>
      <w:marBottom w:val="0"/>
      <w:divBdr>
        <w:top w:val="none" w:sz="0" w:space="0" w:color="auto"/>
        <w:left w:val="none" w:sz="0" w:space="0" w:color="auto"/>
        <w:bottom w:val="none" w:sz="0" w:space="0" w:color="auto"/>
        <w:right w:val="none" w:sz="0" w:space="0" w:color="auto"/>
      </w:divBdr>
    </w:div>
    <w:div w:id="33432191">
      <w:bodyDiv w:val="1"/>
      <w:marLeft w:val="0"/>
      <w:marRight w:val="0"/>
      <w:marTop w:val="0"/>
      <w:marBottom w:val="0"/>
      <w:divBdr>
        <w:top w:val="none" w:sz="0" w:space="0" w:color="auto"/>
        <w:left w:val="none" w:sz="0" w:space="0" w:color="auto"/>
        <w:bottom w:val="none" w:sz="0" w:space="0" w:color="auto"/>
        <w:right w:val="none" w:sz="0" w:space="0" w:color="auto"/>
      </w:divBdr>
    </w:div>
    <w:div w:id="33576831">
      <w:bodyDiv w:val="1"/>
      <w:marLeft w:val="0"/>
      <w:marRight w:val="0"/>
      <w:marTop w:val="0"/>
      <w:marBottom w:val="0"/>
      <w:divBdr>
        <w:top w:val="none" w:sz="0" w:space="0" w:color="auto"/>
        <w:left w:val="none" w:sz="0" w:space="0" w:color="auto"/>
        <w:bottom w:val="none" w:sz="0" w:space="0" w:color="auto"/>
        <w:right w:val="none" w:sz="0" w:space="0" w:color="auto"/>
      </w:divBdr>
    </w:div>
    <w:div w:id="33895035">
      <w:bodyDiv w:val="1"/>
      <w:marLeft w:val="0"/>
      <w:marRight w:val="0"/>
      <w:marTop w:val="0"/>
      <w:marBottom w:val="0"/>
      <w:divBdr>
        <w:top w:val="none" w:sz="0" w:space="0" w:color="auto"/>
        <w:left w:val="none" w:sz="0" w:space="0" w:color="auto"/>
        <w:bottom w:val="none" w:sz="0" w:space="0" w:color="auto"/>
        <w:right w:val="none" w:sz="0" w:space="0" w:color="auto"/>
      </w:divBdr>
    </w:div>
    <w:div w:id="34894621">
      <w:bodyDiv w:val="1"/>
      <w:marLeft w:val="0"/>
      <w:marRight w:val="0"/>
      <w:marTop w:val="0"/>
      <w:marBottom w:val="0"/>
      <w:divBdr>
        <w:top w:val="none" w:sz="0" w:space="0" w:color="auto"/>
        <w:left w:val="none" w:sz="0" w:space="0" w:color="auto"/>
        <w:bottom w:val="none" w:sz="0" w:space="0" w:color="auto"/>
        <w:right w:val="none" w:sz="0" w:space="0" w:color="auto"/>
      </w:divBdr>
    </w:div>
    <w:div w:id="35589312">
      <w:bodyDiv w:val="1"/>
      <w:marLeft w:val="0"/>
      <w:marRight w:val="0"/>
      <w:marTop w:val="0"/>
      <w:marBottom w:val="0"/>
      <w:divBdr>
        <w:top w:val="none" w:sz="0" w:space="0" w:color="auto"/>
        <w:left w:val="none" w:sz="0" w:space="0" w:color="auto"/>
        <w:bottom w:val="none" w:sz="0" w:space="0" w:color="auto"/>
        <w:right w:val="none" w:sz="0" w:space="0" w:color="auto"/>
      </w:divBdr>
    </w:div>
    <w:div w:id="36443049">
      <w:bodyDiv w:val="1"/>
      <w:marLeft w:val="0"/>
      <w:marRight w:val="0"/>
      <w:marTop w:val="0"/>
      <w:marBottom w:val="0"/>
      <w:divBdr>
        <w:top w:val="none" w:sz="0" w:space="0" w:color="auto"/>
        <w:left w:val="none" w:sz="0" w:space="0" w:color="auto"/>
        <w:bottom w:val="none" w:sz="0" w:space="0" w:color="auto"/>
        <w:right w:val="none" w:sz="0" w:space="0" w:color="auto"/>
      </w:divBdr>
    </w:div>
    <w:div w:id="36704072">
      <w:bodyDiv w:val="1"/>
      <w:marLeft w:val="0"/>
      <w:marRight w:val="0"/>
      <w:marTop w:val="0"/>
      <w:marBottom w:val="0"/>
      <w:divBdr>
        <w:top w:val="none" w:sz="0" w:space="0" w:color="auto"/>
        <w:left w:val="none" w:sz="0" w:space="0" w:color="auto"/>
        <w:bottom w:val="none" w:sz="0" w:space="0" w:color="auto"/>
        <w:right w:val="none" w:sz="0" w:space="0" w:color="auto"/>
      </w:divBdr>
    </w:div>
    <w:div w:id="36777433">
      <w:bodyDiv w:val="1"/>
      <w:marLeft w:val="0"/>
      <w:marRight w:val="0"/>
      <w:marTop w:val="0"/>
      <w:marBottom w:val="0"/>
      <w:divBdr>
        <w:top w:val="none" w:sz="0" w:space="0" w:color="auto"/>
        <w:left w:val="none" w:sz="0" w:space="0" w:color="auto"/>
        <w:bottom w:val="none" w:sz="0" w:space="0" w:color="auto"/>
        <w:right w:val="none" w:sz="0" w:space="0" w:color="auto"/>
      </w:divBdr>
    </w:div>
    <w:div w:id="36859007">
      <w:bodyDiv w:val="1"/>
      <w:marLeft w:val="0"/>
      <w:marRight w:val="0"/>
      <w:marTop w:val="0"/>
      <w:marBottom w:val="0"/>
      <w:divBdr>
        <w:top w:val="none" w:sz="0" w:space="0" w:color="auto"/>
        <w:left w:val="none" w:sz="0" w:space="0" w:color="auto"/>
        <w:bottom w:val="none" w:sz="0" w:space="0" w:color="auto"/>
        <w:right w:val="none" w:sz="0" w:space="0" w:color="auto"/>
      </w:divBdr>
    </w:div>
    <w:div w:id="36971259">
      <w:bodyDiv w:val="1"/>
      <w:marLeft w:val="0"/>
      <w:marRight w:val="0"/>
      <w:marTop w:val="0"/>
      <w:marBottom w:val="0"/>
      <w:divBdr>
        <w:top w:val="none" w:sz="0" w:space="0" w:color="auto"/>
        <w:left w:val="none" w:sz="0" w:space="0" w:color="auto"/>
        <w:bottom w:val="none" w:sz="0" w:space="0" w:color="auto"/>
        <w:right w:val="none" w:sz="0" w:space="0" w:color="auto"/>
      </w:divBdr>
    </w:div>
    <w:div w:id="36972958">
      <w:bodyDiv w:val="1"/>
      <w:marLeft w:val="0"/>
      <w:marRight w:val="0"/>
      <w:marTop w:val="0"/>
      <w:marBottom w:val="0"/>
      <w:divBdr>
        <w:top w:val="none" w:sz="0" w:space="0" w:color="auto"/>
        <w:left w:val="none" w:sz="0" w:space="0" w:color="auto"/>
        <w:bottom w:val="none" w:sz="0" w:space="0" w:color="auto"/>
        <w:right w:val="none" w:sz="0" w:space="0" w:color="auto"/>
      </w:divBdr>
    </w:div>
    <w:div w:id="37319593">
      <w:bodyDiv w:val="1"/>
      <w:marLeft w:val="0"/>
      <w:marRight w:val="0"/>
      <w:marTop w:val="0"/>
      <w:marBottom w:val="0"/>
      <w:divBdr>
        <w:top w:val="none" w:sz="0" w:space="0" w:color="auto"/>
        <w:left w:val="none" w:sz="0" w:space="0" w:color="auto"/>
        <w:bottom w:val="none" w:sz="0" w:space="0" w:color="auto"/>
        <w:right w:val="none" w:sz="0" w:space="0" w:color="auto"/>
      </w:divBdr>
    </w:div>
    <w:div w:id="37511492">
      <w:bodyDiv w:val="1"/>
      <w:marLeft w:val="0"/>
      <w:marRight w:val="0"/>
      <w:marTop w:val="0"/>
      <w:marBottom w:val="0"/>
      <w:divBdr>
        <w:top w:val="none" w:sz="0" w:space="0" w:color="auto"/>
        <w:left w:val="none" w:sz="0" w:space="0" w:color="auto"/>
        <w:bottom w:val="none" w:sz="0" w:space="0" w:color="auto"/>
        <w:right w:val="none" w:sz="0" w:space="0" w:color="auto"/>
      </w:divBdr>
    </w:div>
    <w:div w:id="38020367">
      <w:bodyDiv w:val="1"/>
      <w:marLeft w:val="0"/>
      <w:marRight w:val="0"/>
      <w:marTop w:val="0"/>
      <w:marBottom w:val="0"/>
      <w:divBdr>
        <w:top w:val="none" w:sz="0" w:space="0" w:color="auto"/>
        <w:left w:val="none" w:sz="0" w:space="0" w:color="auto"/>
        <w:bottom w:val="none" w:sz="0" w:space="0" w:color="auto"/>
        <w:right w:val="none" w:sz="0" w:space="0" w:color="auto"/>
      </w:divBdr>
    </w:div>
    <w:div w:id="38673203">
      <w:bodyDiv w:val="1"/>
      <w:marLeft w:val="0"/>
      <w:marRight w:val="0"/>
      <w:marTop w:val="0"/>
      <w:marBottom w:val="0"/>
      <w:divBdr>
        <w:top w:val="none" w:sz="0" w:space="0" w:color="auto"/>
        <w:left w:val="none" w:sz="0" w:space="0" w:color="auto"/>
        <w:bottom w:val="none" w:sz="0" w:space="0" w:color="auto"/>
        <w:right w:val="none" w:sz="0" w:space="0" w:color="auto"/>
      </w:divBdr>
    </w:div>
    <w:div w:id="39403489">
      <w:bodyDiv w:val="1"/>
      <w:marLeft w:val="0"/>
      <w:marRight w:val="0"/>
      <w:marTop w:val="0"/>
      <w:marBottom w:val="0"/>
      <w:divBdr>
        <w:top w:val="none" w:sz="0" w:space="0" w:color="auto"/>
        <w:left w:val="none" w:sz="0" w:space="0" w:color="auto"/>
        <w:bottom w:val="none" w:sz="0" w:space="0" w:color="auto"/>
        <w:right w:val="none" w:sz="0" w:space="0" w:color="auto"/>
      </w:divBdr>
    </w:div>
    <w:div w:id="39671021">
      <w:bodyDiv w:val="1"/>
      <w:marLeft w:val="0"/>
      <w:marRight w:val="0"/>
      <w:marTop w:val="0"/>
      <w:marBottom w:val="0"/>
      <w:divBdr>
        <w:top w:val="none" w:sz="0" w:space="0" w:color="auto"/>
        <w:left w:val="none" w:sz="0" w:space="0" w:color="auto"/>
        <w:bottom w:val="none" w:sz="0" w:space="0" w:color="auto"/>
        <w:right w:val="none" w:sz="0" w:space="0" w:color="auto"/>
      </w:divBdr>
    </w:div>
    <w:div w:id="42143558">
      <w:bodyDiv w:val="1"/>
      <w:marLeft w:val="0"/>
      <w:marRight w:val="0"/>
      <w:marTop w:val="0"/>
      <w:marBottom w:val="0"/>
      <w:divBdr>
        <w:top w:val="none" w:sz="0" w:space="0" w:color="auto"/>
        <w:left w:val="none" w:sz="0" w:space="0" w:color="auto"/>
        <w:bottom w:val="none" w:sz="0" w:space="0" w:color="auto"/>
        <w:right w:val="none" w:sz="0" w:space="0" w:color="auto"/>
      </w:divBdr>
    </w:div>
    <w:div w:id="42170244">
      <w:bodyDiv w:val="1"/>
      <w:marLeft w:val="0"/>
      <w:marRight w:val="0"/>
      <w:marTop w:val="0"/>
      <w:marBottom w:val="0"/>
      <w:divBdr>
        <w:top w:val="none" w:sz="0" w:space="0" w:color="auto"/>
        <w:left w:val="none" w:sz="0" w:space="0" w:color="auto"/>
        <w:bottom w:val="none" w:sz="0" w:space="0" w:color="auto"/>
        <w:right w:val="none" w:sz="0" w:space="0" w:color="auto"/>
      </w:divBdr>
    </w:div>
    <w:div w:id="42490998">
      <w:bodyDiv w:val="1"/>
      <w:marLeft w:val="0"/>
      <w:marRight w:val="0"/>
      <w:marTop w:val="0"/>
      <w:marBottom w:val="0"/>
      <w:divBdr>
        <w:top w:val="none" w:sz="0" w:space="0" w:color="auto"/>
        <w:left w:val="none" w:sz="0" w:space="0" w:color="auto"/>
        <w:bottom w:val="none" w:sz="0" w:space="0" w:color="auto"/>
        <w:right w:val="none" w:sz="0" w:space="0" w:color="auto"/>
      </w:divBdr>
    </w:div>
    <w:div w:id="42556858">
      <w:bodyDiv w:val="1"/>
      <w:marLeft w:val="0"/>
      <w:marRight w:val="0"/>
      <w:marTop w:val="0"/>
      <w:marBottom w:val="0"/>
      <w:divBdr>
        <w:top w:val="none" w:sz="0" w:space="0" w:color="auto"/>
        <w:left w:val="none" w:sz="0" w:space="0" w:color="auto"/>
        <w:bottom w:val="none" w:sz="0" w:space="0" w:color="auto"/>
        <w:right w:val="none" w:sz="0" w:space="0" w:color="auto"/>
      </w:divBdr>
    </w:div>
    <w:div w:id="42562764">
      <w:bodyDiv w:val="1"/>
      <w:marLeft w:val="0"/>
      <w:marRight w:val="0"/>
      <w:marTop w:val="0"/>
      <w:marBottom w:val="0"/>
      <w:divBdr>
        <w:top w:val="none" w:sz="0" w:space="0" w:color="auto"/>
        <w:left w:val="none" w:sz="0" w:space="0" w:color="auto"/>
        <w:bottom w:val="none" w:sz="0" w:space="0" w:color="auto"/>
        <w:right w:val="none" w:sz="0" w:space="0" w:color="auto"/>
      </w:divBdr>
    </w:div>
    <w:div w:id="43457310">
      <w:bodyDiv w:val="1"/>
      <w:marLeft w:val="0"/>
      <w:marRight w:val="0"/>
      <w:marTop w:val="0"/>
      <w:marBottom w:val="0"/>
      <w:divBdr>
        <w:top w:val="none" w:sz="0" w:space="0" w:color="auto"/>
        <w:left w:val="none" w:sz="0" w:space="0" w:color="auto"/>
        <w:bottom w:val="none" w:sz="0" w:space="0" w:color="auto"/>
        <w:right w:val="none" w:sz="0" w:space="0" w:color="auto"/>
      </w:divBdr>
    </w:div>
    <w:div w:id="43675848">
      <w:bodyDiv w:val="1"/>
      <w:marLeft w:val="0"/>
      <w:marRight w:val="0"/>
      <w:marTop w:val="0"/>
      <w:marBottom w:val="0"/>
      <w:divBdr>
        <w:top w:val="none" w:sz="0" w:space="0" w:color="auto"/>
        <w:left w:val="none" w:sz="0" w:space="0" w:color="auto"/>
        <w:bottom w:val="none" w:sz="0" w:space="0" w:color="auto"/>
        <w:right w:val="none" w:sz="0" w:space="0" w:color="auto"/>
      </w:divBdr>
    </w:div>
    <w:div w:id="44649587">
      <w:bodyDiv w:val="1"/>
      <w:marLeft w:val="0"/>
      <w:marRight w:val="0"/>
      <w:marTop w:val="0"/>
      <w:marBottom w:val="0"/>
      <w:divBdr>
        <w:top w:val="none" w:sz="0" w:space="0" w:color="auto"/>
        <w:left w:val="none" w:sz="0" w:space="0" w:color="auto"/>
        <w:bottom w:val="none" w:sz="0" w:space="0" w:color="auto"/>
        <w:right w:val="none" w:sz="0" w:space="0" w:color="auto"/>
      </w:divBdr>
    </w:div>
    <w:div w:id="44960632">
      <w:bodyDiv w:val="1"/>
      <w:marLeft w:val="0"/>
      <w:marRight w:val="0"/>
      <w:marTop w:val="0"/>
      <w:marBottom w:val="0"/>
      <w:divBdr>
        <w:top w:val="none" w:sz="0" w:space="0" w:color="auto"/>
        <w:left w:val="none" w:sz="0" w:space="0" w:color="auto"/>
        <w:bottom w:val="none" w:sz="0" w:space="0" w:color="auto"/>
        <w:right w:val="none" w:sz="0" w:space="0" w:color="auto"/>
      </w:divBdr>
    </w:div>
    <w:div w:id="45111603">
      <w:bodyDiv w:val="1"/>
      <w:marLeft w:val="0"/>
      <w:marRight w:val="0"/>
      <w:marTop w:val="0"/>
      <w:marBottom w:val="0"/>
      <w:divBdr>
        <w:top w:val="none" w:sz="0" w:space="0" w:color="auto"/>
        <w:left w:val="none" w:sz="0" w:space="0" w:color="auto"/>
        <w:bottom w:val="none" w:sz="0" w:space="0" w:color="auto"/>
        <w:right w:val="none" w:sz="0" w:space="0" w:color="auto"/>
      </w:divBdr>
    </w:div>
    <w:div w:id="45222413">
      <w:bodyDiv w:val="1"/>
      <w:marLeft w:val="0"/>
      <w:marRight w:val="0"/>
      <w:marTop w:val="0"/>
      <w:marBottom w:val="0"/>
      <w:divBdr>
        <w:top w:val="none" w:sz="0" w:space="0" w:color="auto"/>
        <w:left w:val="none" w:sz="0" w:space="0" w:color="auto"/>
        <w:bottom w:val="none" w:sz="0" w:space="0" w:color="auto"/>
        <w:right w:val="none" w:sz="0" w:space="0" w:color="auto"/>
      </w:divBdr>
    </w:div>
    <w:div w:id="46227998">
      <w:bodyDiv w:val="1"/>
      <w:marLeft w:val="0"/>
      <w:marRight w:val="0"/>
      <w:marTop w:val="0"/>
      <w:marBottom w:val="0"/>
      <w:divBdr>
        <w:top w:val="none" w:sz="0" w:space="0" w:color="auto"/>
        <w:left w:val="none" w:sz="0" w:space="0" w:color="auto"/>
        <w:bottom w:val="none" w:sz="0" w:space="0" w:color="auto"/>
        <w:right w:val="none" w:sz="0" w:space="0" w:color="auto"/>
      </w:divBdr>
    </w:div>
    <w:div w:id="46608577">
      <w:bodyDiv w:val="1"/>
      <w:marLeft w:val="0"/>
      <w:marRight w:val="0"/>
      <w:marTop w:val="0"/>
      <w:marBottom w:val="0"/>
      <w:divBdr>
        <w:top w:val="none" w:sz="0" w:space="0" w:color="auto"/>
        <w:left w:val="none" w:sz="0" w:space="0" w:color="auto"/>
        <w:bottom w:val="none" w:sz="0" w:space="0" w:color="auto"/>
        <w:right w:val="none" w:sz="0" w:space="0" w:color="auto"/>
      </w:divBdr>
    </w:div>
    <w:div w:id="47340725">
      <w:bodyDiv w:val="1"/>
      <w:marLeft w:val="0"/>
      <w:marRight w:val="0"/>
      <w:marTop w:val="0"/>
      <w:marBottom w:val="0"/>
      <w:divBdr>
        <w:top w:val="none" w:sz="0" w:space="0" w:color="auto"/>
        <w:left w:val="none" w:sz="0" w:space="0" w:color="auto"/>
        <w:bottom w:val="none" w:sz="0" w:space="0" w:color="auto"/>
        <w:right w:val="none" w:sz="0" w:space="0" w:color="auto"/>
      </w:divBdr>
    </w:div>
    <w:div w:id="47387963">
      <w:bodyDiv w:val="1"/>
      <w:marLeft w:val="0"/>
      <w:marRight w:val="0"/>
      <w:marTop w:val="0"/>
      <w:marBottom w:val="0"/>
      <w:divBdr>
        <w:top w:val="none" w:sz="0" w:space="0" w:color="auto"/>
        <w:left w:val="none" w:sz="0" w:space="0" w:color="auto"/>
        <w:bottom w:val="none" w:sz="0" w:space="0" w:color="auto"/>
        <w:right w:val="none" w:sz="0" w:space="0" w:color="auto"/>
      </w:divBdr>
    </w:div>
    <w:div w:id="47800726">
      <w:bodyDiv w:val="1"/>
      <w:marLeft w:val="0"/>
      <w:marRight w:val="0"/>
      <w:marTop w:val="0"/>
      <w:marBottom w:val="0"/>
      <w:divBdr>
        <w:top w:val="none" w:sz="0" w:space="0" w:color="auto"/>
        <w:left w:val="none" w:sz="0" w:space="0" w:color="auto"/>
        <w:bottom w:val="none" w:sz="0" w:space="0" w:color="auto"/>
        <w:right w:val="none" w:sz="0" w:space="0" w:color="auto"/>
      </w:divBdr>
    </w:div>
    <w:div w:id="47918725">
      <w:bodyDiv w:val="1"/>
      <w:marLeft w:val="0"/>
      <w:marRight w:val="0"/>
      <w:marTop w:val="0"/>
      <w:marBottom w:val="0"/>
      <w:divBdr>
        <w:top w:val="none" w:sz="0" w:space="0" w:color="auto"/>
        <w:left w:val="none" w:sz="0" w:space="0" w:color="auto"/>
        <w:bottom w:val="none" w:sz="0" w:space="0" w:color="auto"/>
        <w:right w:val="none" w:sz="0" w:space="0" w:color="auto"/>
      </w:divBdr>
    </w:div>
    <w:div w:id="48262723">
      <w:bodyDiv w:val="1"/>
      <w:marLeft w:val="0"/>
      <w:marRight w:val="0"/>
      <w:marTop w:val="0"/>
      <w:marBottom w:val="0"/>
      <w:divBdr>
        <w:top w:val="none" w:sz="0" w:space="0" w:color="auto"/>
        <w:left w:val="none" w:sz="0" w:space="0" w:color="auto"/>
        <w:bottom w:val="none" w:sz="0" w:space="0" w:color="auto"/>
        <w:right w:val="none" w:sz="0" w:space="0" w:color="auto"/>
      </w:divBdr>
    </w:div>
    <w:div w:id="48649024">
      <w:bodyDiv w:val="1"/>
      <w:marLeft w:val="0"/>
      <w:marRight w:val="0"/>
      <w:marTop w:val="0"/>
      <w:marBottom w:val="0"/>
      <w:divBdr>
        <w:top w:val="none" w:sz="0" w:space="0" w:color="auto"/>
        <w:left w:val="none" w:sz="0" w:space="0" w:color="auto"/>
        <w:bottom w:val="none" w:sz="0" w:space="0" w:color="auto"/>
        <w:right w:val="none" w:sz="0" w:space="0" w:color="auto"/>
      </w:divBdr>
    </w:div>
    <w:div w:id="48693694">
      <w:bodyDiv w:val="1"/>
      <w:marLeft w:val="0"/>
      <w:marRight w:val="0"/>
      <w:marTop w:val="0"/>
      <w:marBottom w:val="0"/>
      <w:divBdr>
        <w:top w:val="none" w:sz="0" w:space="0" w:color="auto"/>
        <w:left w:val="none" w:sz="0" w:space="0" w:color="auto"/>
        <w:bottom w:val="none" w:sz="0" w:space="0" w:color="auto"/>
        <w:right w:val="none" w:sz="0" w:space="0" w:color="auto"/>
      </w:divBdr>
    </w:div>
    <w:div w:id="49500295">
      <w:bodyDiv w:val="1"/>
      <w:marLeft w:val="0"/>
      <w:marRight w:val="0"/>
      <w:marTop w:val="0"/>
      <w:marBottom w:val="0"/>
      <w:divBdr>
        <w:top w:val="none" w:sz="0" w:space="0" w:color="auto"/>
        <w:left w:val="none" w:sz="0" w:space="0" w:color="auto"/>
        <w:bottom w:val="none" w:sz="0" w:space="0" w:color="auto"/>
        <w:right w:val="none" w:sz="0" w:space="0" w:color="auto"/>
      </w:divBdr>
    </w:div>
    <w:div w:id="49961498">
      <w:bodyDiv w:val="1"/>
      <w:marLeft w:val="0"/>
      <w:marRight w:val="0"/>
      <w:marTop w:val="0"/>
      <w:marBottom w:val="0"/>
      <w:divBdr>
        <w:top w:val="none" w:sz="0" w:space="0" w:color="auto"/>
        <w:left w:val="none" w:sz="0" w:space="0" w:color="auto"/>
        <w:bottom w:val="none" w:sz="0" w:space="0" w:color="auto"/>
        <w:right w:val="none" w:sz="0" w:space="0" w:color="auto"/>
      </w:divBdr>
    </w:div>
    <w:div w:id="50616124">
      <w:bodyDiv w:val="1"/>
      <w:marLeft w:val="0"/>
      <w:marRight w:val="0"/>
      <w:marTop w:val="0"/>
      <w:marBottom w:val="0"/>
      <w:divBdr>
        <w:top w:val="none" w:sz="0" w:space="0" w:color="auto"/>
        <w:left w:val="none" w:sz="0" w:space="0" w:color="auto"/>
        <w:bottom w:val="none" w:sz="0" w:space="0" w:color="auto"/>
        <w:right w:val="none" w:sz="0" w:space="0" w:color="auto"/>
      </w:divBdr>
    </w:div>
    <w:div w:id="51196415">
      <w:bodyDiv w:val="1"/>
      <w:marLeft w:val="0"/>
      <w:marRight w:val="0"/>
      <w:marTop w:val="0"/>
      <w:marBottom w:val="0"/>
      <w:divBdr>
        <w:top w:val="none" w:sz="0" w:space="0" w:color="auto"/>
        <w:left w:val="none" w:sz="0" w:space="0" w:color="auto"/>
        <w:bottom w:val="none" w:sz="0" w:space="0" w:color="auto"/>
        <w:right w:val="none" w:sz="0" w:space="0" w:color="auto"/>
      </w:divBdr>
    </w:div>
    <w:div w:id="51268966">
      <w:bodyDiv w:val="1"/>
      <w:marLeft w:val="0"/>
      <w:marRight w:val="0"/>
      <w:marTop w:val="0"/>
      <w:marBottom w:val="0"/>
      <w:divBdr>
        <w:top w:val="none" w:sz="0" w:space="0" w:color="auto"/>
        <w:left w:val="none" w:sz="0" w:space="0" w:color="auto"/>
        <w:bottom w:val="none" w:sz="0" w:space="0" w:color="auto"/>
        <w:right w:val="none" w:sz="0" w:space="0" w:color="auto"/>
      </w:divBdr>
    </w:div>
    <w:div w:id="52772647">
      <w:bodyDiv w:val="1"/>
      <w:marLeft w:val="0"/>
      <w:marRight w:val="0"/>
      <w:marTop w:val="0"/>
      <w:marBottom w:val="0"/>
      <w:divBdr>
        <w:top w:val="none" w:sz="0" w:space="0" w:color="auto"/>
        <w:left w:val="none" w:sz="0" w:space="0" w:color="auto"/>
        <w:bottom w:val="none" w:sz="0" w:space="0" w:color="auto"/>
        <w:right w:val="none" w:sz="0" w:space="0" w:color="auto"/>
      </w:divBdr>
    </w:div>
    <w:div w:id="53357897">
      <w:bodyDiv w:val="1"/>
      <w:marLeft w:val="0"/>
      <w:marRight w:val="0"/>
      <w:marTop w:val="0"/>
      <w:marBottom w:val="0"/>
      <w:divBdr>
        <w:top w:val="none" w:sz="0" w:space="0" w:color="auto"/>
        <w:left w:val="none" w:sz="0" w:space="0" w:color="auto"/>
        <w:bottom w:val="none" w:sz="0" w:space="0" w:color="auto"/>
        <w:right w:val="none" w:sz="0" w:space="0" w:color="auto"/>
      </w:divBdr>
    </w:div>
    <w:div w:id="53627558">
      <w:bodyDiv w:val="1"/>
      <w:marLeft w:val="0"/>
      <w:marRight w:val="0"/>
      <w:marTop w:val="0"/>
      <w:marBottom w:val="0"/>
      <w:divBdr>
        <w:top w:val="none" w:sz="0" w:space="0" w:color="auto"/>
        <w:left w:val="none" w:sz="0" w:space="0" w:color="auto"/>
        <w:bottom w:val="none" w:sz="0" w:space="0" w:color="auto"/>
        <w:right w:val="none" w:sz="0" w:space="0" w:color="auto"/>
      </w:divBdr>
    </w:div>
    <w:div w:id="53817476">
      <w:bodyDiv w:val="1"/>
      <w:marLeft w:val="0"/>
      <w:marRight w:val="0"/>
      <w:marTop w:val="0"/>
      <w:marBottom w:val="0"/>
      <w:divBdr>
        <w:top w:val="none" w:sz="0" w:space="0" w:color="auto"/>
        <w:left w:val="none" w:sz="0" w:space="0" w:color="auto"/>
        <w:bottom w:val="none" w:sz="0" w:space="0" w:color="auto"/>
        <w:right w:val="none" w:sz="0" w:space="0" w:color="auto"/>
      </w:divBdr>
    </w:div>
    <w:div w:id="54664825">
      <w:bodyDiv w:val="1"/>
      <w:marLeft w:val="0"/>
      <w:marRight w:val="0"/>
      <w:marTop w:val="0"/>
      <w:marBottom w:val="0"/>
      <w:divBdr>
        <w:top w:val="none" w:sz="0" w:space="0" w:color="auto"/>
        <w:left w:val="none" w:sz="0" w:space="0" w:color="auto"/>
        <w:bottom w:val="none" w:sz="0" w:space="0" w:color="auto"/>
        <w:right w:val="none" w:sz="0" w:space="0" w:color="auto"/>
      </w:divBdr>
    </w:div>
    <w:div w:id="55127226">
      <w:bodyDiv w:val="1"/>
      <w:marLeft w:val="0"/>
      <w:marRight w:val="0"/>
      <w:marTop w:val="0"/>
      <w:marBottom w:val="0"/>
      <w:divBdr>
        <w:top w:val="none" w:sz="0" w:space="0" w:color="auto"/>
        <w:left w:val="none" w:sz="0" w:space="0" w:color="auto"/>
        <w:bottom w:val="none" w:sz="0" w:space="0" w:color="auto"/>
        <w:right w:val="none" w:sz="0" w:space="0" w:color="auto"/>
      </w:divBdr>
    </w:div>
    <w:div w:id="55202948">
      <w:bodyDiv w:val="1"/>
      <w:marLeft w:val="0"/>
      <w:marRight w:val="0"/>
      <w:marTop w:val="0"/>
      <w:marBottom w:val="0"/>
      <w:divBdr>
        <w:top w:val="none" w:sz="0" w:space="0" w:color="auto"/>
        <w:left w:val="none" w:sz="0" w:space="0" w:color="auto"/>
        <w:bottom w:val="none" w:sz="0" w:space="0" w:color="auto"/>
        <w:right w:val="none" w:sz="0" w:space="0" w:color="auto"/>
      </w:divBdr>
    </w:div>
    <w:div w:id="56127381">
      <w:bodyDiv w:val="1"/>
      <w:marLeft w:val="0"/>
      <w:marRight w:val="0"/>
      <w:marTop w:val="0"/>
      <w:marBottom w:val="0"/>
      <w:divBdr>
        <w:top w:val="none" w:sz="0" w:space="0" w:color="auto"/>
        <w:left w:val="none" w:sz="0" w:space="0" w:color="auto"/>
        <w:bottom w:val="none" w:sz="0" w:space="0" w:color="auto"/>
        <w:right w:val="none" w:sz="0" w:space="0" w:color="auto"/>
      </w:divBdr>
    </w:div>
    <w:div w:id="57367394">
      <w:bodyDiv w:val="1"/>
      <w:marLeft w:val="0"/>
      <w:marRight w:val="0"/>
      <w:marTop w:val="0"/>
      <w:marBottom w:val="0"/>
      <w:divBdr>
        <w:top w:val="none" w:sz="0" w:space="0" w:color="auto"/>
        <w:left w:val="none" w:sz="0" w:space="0" w:color="auto"/>
        <w:bottom w:val="none" w:sz="0" w:space="0" w:color="auto"/>
        <w:right w:val="none" w:sz="0" w:space="0" w:color="auto"/>
      </w:divBdr>
    </w:div>
    <w:div w:id="57746359">
      <w:bodyDiv w:val="1"/>
      <w:marLeft w:val="0"/>
      <w:marRight w:val="0"/>
      <w:marTop w:val="0"/>
      <w:marBottom w:val="0"/>
      <w:divBdr>
        <w:top w:val="none" w:sz="0" w:space="0" w:color="auto"/>
        <w:left w:val="none" w:sz="0" w:space="0" w:color="auto"/>
        <w:bottom w:val="none" w:sz="0" w:space="0" w:color="auto"/>
        <w:right w:val="none" w:sz="0" w:space="0" w:color="auto"/>
      </w:divBdr>
    </w:div>
    <w:div w:id="58140229">
      <w:bodyDiv w:val="1"/>
      <w:marLeft w:val="0"/>
      <w:marRight w:val="0"/>
      <w:marTop w:val="0"/>
      <w:marBottom w:val="0"/>
      <w:divBdr>
        <w:top w:val="none" w:sz="0" w:space="0" w:color="auto"/>
        <w:left w:val="none" w:sz="0" w:space="0" w:color="auto"/>
        <w:bottom w:val="none" w:sz="0" w:space="0" w:color="auto"/>
        <w:right w:val="none" w:sz="0" w:space="0" w:color="auto"/>
      </w:divBdr>
    </w:div>
    <w:div w:id="59061002">
      <w:bodyDiv w:val="1"/>
      <w:marLeft w:val="0"/>
      <w:marRight w:val="0"/>
      <w:marTop w:val="0"/>
      <w:marBottom w:val="0"/>
      <w:divBdr>
        <w:top w:val="none" w:sz="0" w:space="0" w:color="auto"/>
        <w:left w:val="none" w:sz="0" w:space="0" w:color="auto"/>
        <w:bottom w:val="none" w:sz="0" w:space="0" w:color="auto"/>
        <w:right w:val="none" w:sz="0" w:space="0" w:color="auto"/>
      </w:divBdr>
    </w:div>
    <w:div w:id="59600638">
      <w:bodyDiv w:val="1"/>
      <w:marLeft w:val="0"/>
      <w:marRight w:val="0"/>
      <w:marTop w:val="0"/>
      <w:marBottom w:val="0"/>
      <w:divBdr>
        <w:top w:val="none" w:sz="0" w:space="0" w:color="auto"/>
        <w:left w:val="none" w:sz="0" w:space="0" w:color="auto"/>
        <w:bottom w:val="none" w:sz="0" w:space="0" w:color="auto"/>
        <w:right w:val="none" w:sz="0" w:space="0" w:color="auto"/>
      </w:divBdr>
    </w:div>
    <w:div w:id="61953322">
      <w:bodyDiv w:val="1"/>
      <w:marLeft w:val="0"/>
      <w:marRight w:val="0"/>
      <w:marTop w:val="0"/>
      <w:marBottom w:val="0"/>
      <w:divBdr>
        <w:top w:val="none" w:sz="0" w:space="0" w:color="auto"/>
        <w:left w:val="none" w:sz="0" w:space="0" w:color="auto"/>
        <w:bottom w:val="none" w:sz="0" w:space="0" w:color="auto"/>
        <w:right w:val="none" w:sz="0" w:space="0" w:color="auto"/>
      </w:divBdr>
    </w:div>
    <w:div w:id="62259389">
      <w:bodyDiv w:val="1"/>
      <w:marLeft w:val="0"/>
      <w:marRight w:val="0"/>
      <w:marTop w:val="0"/>
      <w:marBottom w:val="0"/>
      <w:divBdr>
        <w:top w:val="none" w:sz="0" w:space="0" w:color="auto"/>
        <w:left w:val="none" w:sz="0" w:space="0" w:color="auto"/>
        <w:bottom w:val="none" w:sz="0" w:space="0" w:color="auto"/>
        <w:right w:val="none" w:sz="0" w:space="0" w:color="auto"/>
      </w:divBdr>
    </w:div>
    <w:div w:id="62601813">
      <w:bodyDiv w:val="1"/>
      <w:marLeft w:val="0"/>
      <w:marRight w:val="0"/>
      <w:marTop w:val="0"/>
      <w:marBottom w:val="0"/>
      <w:divBdr>
        <w:top w:val="none" w:sz="0" w:space="0" w:color="auto"/>
        <w:left w:val="none" w:sz="0" w:space="0" w:color="auto"/>
        <w:bottom w:val="none" w:sz="0" w:space="0" w:color="auto"/>
        <w:right w:val="none" w:sz="0" w:space="0" w:color="auto"/>
      </w:divBdr>
    </w:div>
    <w:div w:id="62725269">
      <w:bodyDiv w:val="1"/>
      <w:marLeft w:val="0"/>
      <w:marRight w:val="0"/>
      <w:marTop w:val="0"/>
      <w:marBottom w:val="0"/>
      <w:divBdr>
        <w:top w:val="none" w:sz="0" w:space="0" w:color="auto"/>
        <w:left w:val="none" w:sz="0" w:space="0" w:color="auto"/>
        <w:bottom w:val="none" w:sz="0" w:space="0" w:color="auto"/>
        <w:right w:val="none" w:sz="0" w:space="0" w:color="auto"/>
      </w:divBdr>
    </w:div>
    <w:div w:id="63573874">
      <w:bodyDiv w:val="1"/>
      <w:marLeft w:val="0"/>
      <w:marRight w:val="0"/>
      <w:marTop w:val="0"/>
      <w:marBottom w:val="0"/>
      <w:divBdr>
        <w:top w:val="none" w:sz="0" w:space="0" w:color="auto"/>
        <w:left w:val="none" w:sz="0" w:space="0" w:color="auto"/>
        <w:bottom w:val="none" w:sz="0" w:space="0" w:color="auto"/>
        <w:right w:val="none" w:sz="0" w:space="0" w:color="auto"/>
      </w:divBdr>
    </w:div>
    <w:div w:id="64107943">
      <w:bodyDiv w:val="1"/>
      <w:marLeft w:val="0"/>
      <w:marRight w:val="0"/>
      <w:marTop w:val="0"/>
      <w:marBottom w:val="0"/>
      <w:divBdr>
        <w:top w:val="none" w:sz="0" w:space="0" w:color="auto"/>
        <w:left w:val="none" w:sz="0" w:space="0" w:color="auto"/>
        <w:bottom w:val="none" w:sz="0" w:space="0" w:color="auto"/>
        <w:right w:val="none" w:sz="0" w:space="0" w:color="auto"/>
      </w:divBdr>
    </w:div>
    <w:div w:id="64383433">
      <w:bodyDiv w:val="1"/>
      <w:marLeft w:val="0"/>
      <w:marRight w:val="0"/>
      <w:marTop w:val="0"/>
      <w:marBottom w:val="0"/>
      <w:divBdr>
        <w:top w:val="none" w:sz="0" w:space="0" w:color="auto"/>
        <w:left w:val="none" w:sz="0" w:space="0" w:color="auto"/>
        <w:bottom w:val="none" w:sz="0" w:space="0" w:color="auto"/>
        <w:right w:val="none" w:sz="0" w:space="0" w:color="auto"/>
      </w:divBdr>
    </w:div>
    <w:div w:id="65227475">
      <w:bodyDiv w:val="1"/>
      <w:marLeft w:val="0"/>
      <w:marRight w:val="0"/>
      <w:marTop w:val="0"/>
      <w:marBottom w:val="0"/>
      <w:divBdr>
        <w:top w:val="none" w:sz="0" w:space="0" w:color="auto"/>
        <w:left w:val="none" w:sz="0" w:space="0" w:color="auto"/>
        <w:bottom w:val="none" w:sz="0" w:space="0" w:color="auto"/>
        <w:right w:val="none" w:sz="0" w:space="0" w:color="auto"/>
      </w:divBdr>
    </w:div>
    <w:div w:id="65499465">
      <w:bodyDiv w:val="1"/>
      <w:marLeft w:val="0"/>
      <w:marRight w:val="0"/>
      <w:marTop w:val="0"/>
      <w:marBottom w:val="0"/>
      <w:divBdr>
        <w:top w:val="none" w:sz="0" w:space="0" w:color="auto"/>
        <w:left w:val="none" w:sz="0" w:space="0" w:color="auto"/>
        <w:bottom w:val="none" w:sz="0" w:space="0" w:color="auto"/>
        <w:right w:val="none" w:sz="0" w:space="0" w:color="auto"/>
      </w:divBdr>
    </w:div>
    <w:div w:id="67922330">
      <w:bodyDiv w:val="1"/>
      <w:marLeft w:val="0"/>
      <w:marRight w:val="0"/>
      <w:marTop w:val="0"/>
      <w:marBottom w:val="0"/>
      <w:divBdr>
        <w:top w:val="none" w:sz="0" w:space="0" w:color="auto"/>
        <w:left w:val="none" w:sz="0" w:space="0" w:color="auto"/>
        <w:bottom w:val="none" w:sz="0" w:space="0" w:color="auto"/>
        <w:right w:val="none" w:sz="0" w:space="0" w:color="auto"/>
      </w:divBdr>
    </w:div>
    <w:div w:id="68507254">
      <w:bodyDiv w:val="1"/>
      <w:marLeft w:val="0"/>
      <w:marRight w:val="0"/>
      <w:marTop w:val="0"/>
      <w:marBottom w:val="0"/>
      <w:divBdr>
        <w:top w:val="none" w:sz="0" w:space="0" w:color="auto"/>
        <w:left w:val="none" w:sz="0" w:space="0" w:color="auto"/>
        <w:bottom w:val="none" w:sz="0" w:space="0" w:color="auto"/>
        <w:right w:val="none" w:sz="0" w:space="0" w:color="auto"/>
      </w:divBdr>
    </w:div>
    <w:div w:id="69238062">
      <w:bodyDiv w:val="1"/>
      <w:marLeft w:val="0"/>
      <w:marRight w:val="0"/>
      <w:marTop w:val="0"/>
      <w:marBottom w:val="0"/>
      <w:divBdr>
        <w:top w:val="none" w:sz="0" w:space="0" w:color="auto"/>
        <w:left w:val="none" w:sz="0" w:space="0" w:color="auto"/>
        <w:bottom w:val="none" w:sz="0" w:space="0" w:color="auto"/>
        <w:right w:val="none" w:sz="0" w:space="0" w:color="auto"/>
      </w:divBdr>
    </w:div>
    <w:div w:id="69272574">
      <w:bodyDiv w:val="1"/>
      <w:marLeft w:val="0"/>
      <w:marRight w:val="0"/>
      <w:marTop w:val="0"/>
      <w:marBottom w:val="0"/>
      <w:divBdr>
        <w:top w:val="none" w:sz="0" w:space="0" w:color="auto"/>
        <w:left w:val="none" w:sz="0" w:space="0" w:color="auto"/>
        <w:bottom w:val="none" w:sz="0" w:space="0" w:color="auto"/>
        <w:right w:val="none" w:sz="0" w:space="0" w:color="auto"/>
      </w:divBdr>
    </w:div>
    <w:div w:id="69423989">
      <w:bodyDiv w:val="1"/>
      <w:marLeft w:val="0"/>
      <w:marRight w:val="0"/>
      <w:marTop w:val="0"/>
      <w:marBottom w:val="0"/>
      <w:divBdr>
        <w:top w:val="none" w:sz="0" w:space="0" w:color="auto"/>
        <w:left w:val="none" w:sz="0" w:space="0" w:color="auto"/>
        <w:bottom w:val="none" w:sz="0" w:space="0" w:color="auto"/>
        <w:right w:val="none" w:sz="0" w:space="0" w:color="auto"/>
      </w:divBdr>
    </w:div>
    <w:div w:id="69738952">
      <w:bodyDiv w:val="1"/>
      <w:marLeft w:val="0"/>
      <w:marRight w:val="0"/>
      <w:marTop w:val="0"/>
      <w:marBottom w:val="0"/>
      <w:divBdr>
        <w:top w:val="none" w:sz="0" w:space="0" w:color="auto"/>
        <w:left w:val="none" w:sz="0" w:space="0" w:color="auto"/>
        <w:bottom w:val="none" w:sz="0" w:space="0" w:color="auto"/>
        <w:right w:val="none" w:sz="0" w:space="0" w:color="auto"/>
      </w:divBdr>
    </w:div>
    <w:div w:id="70930707">
      <w:bodyDiv w:val="1"/>
      <w:marLeft w:val="0"/>
      <w:marRight w:val="0"/>
      <w:marTop w:val="0"/>
      <w:marBottom w:val="0"/>
      <w:divBdr>
        <w:top w:val="none" w:sz="0" w:space="0" w:color="auto"/>
        <w:left w:val="none" w:sz="0" w:space="0" w:color="auto"/>
        <w:bottom w:val="none" w:sz="0" w:space="0" w:color="auto"/>
        <w:right w:val="none" w:sz="0" w:space="0" w:color="auto"/>
      </w:divBdr>
    </w:div>
    <w:div w:id="71121147">
      <w:bodyDiv w:val="1"/>
      <w:marLeft w:val="0"/>
      <w:marRight w:val="0"/>
      <w:marTop w:val="0"/>
      <w:marBottom w:val="0"/>
      <w:divBdr>
        <w:top w:val="none" w:sz="0" w:space="0" w:color="auto"/>
        <w:left w:val="none" w:sz="0" w:space="0" w:color="auto"/>
        <w:bottom w:val="none" w:sz="0" w:space="0" w:color="auto"/>
        <w:right w:val="none" w:sz="0" w:space="0" w:color="auto"/>
      </w:divBdr>
    </w:div>
    <w:div w:id="71777865">
      <w:bodyDiv w:val="1"/>
      <w:marLeft w:val="0"/>
      <w:marRight w:val="0"/>
      <w:marTop w:val="0"/>
      <w:marBottom w:val="0"/>
      <w:divBdr>
        <w:top w:val="none" w:sz="0" w:space="0" w:color="auto"/>
        <w:left w:val="none" w:sz="0" w:space="0" w:color="auto"/>
        <w:bottom w:val="none" w:sz="0" w:space="0" w:color="auto"/>
        <w:right w:val="none" w:sz="0" w:space="0" w:color="auto"/>
      </w:divBdr>
    </w:div>
    <w:div w:id="72286262">
      <w:bodyDiv w:val="1"/>
      <w:marLeft w:val="0"/>
      <w:marRight w:val="0"/>
      <w:marTop w:val="0"/>
      <w:marBottom w:val="0"/>
      <w:divBdr>
        <w:top w:val="none" w:sz="0" w:space="0" w:color="auto"/>
        <w:left w:val="none" w:sz="0" w:space="0" w:color="auto"/>
        <w:bottom w:val="none" w:sz="0" w:space="0" w:color="auto"/>
        <w:right w:val="none" w:sz="0" w:space="0" w:color="auto"/>
      </w:divBdr>
    </w:div>
    <w:div w:id="72627213">
      <w:bodyDiv w:val="1"/>
      <w:marLeft w:val="0"/>
      <w:marRight w:val="0"/>
      <w:marTop w:val="0"/>
      <w:marBottom w:val="0"/>
      <w:divBdr>
        <w:top w:val="none" w:sz="0" w:space="0" w:color="auto"/>
        <w:left w:val="none" w:sz="0" w:space="0" w:color="auto"/>
        <w:bottom w:val="none" w:sz="0" w:space="0" w:color="auto"/>
        <w:right w:val="none" w:sz="0" w:space="0" w:color="auto"/>
      </w:divBdr>
    </w:div>
    <w:div w:id="72974051">
      <w:bodyDiv w:val="1"/>
      <w:marLeft w:val="0"/>
      <w:marRight w:val="0"/>
      <w:marTop w:val="0"/>
      <w:marBottom w:val="0"/>
      <w:divBdr>
        <w:top w:val="none" w:sz="0" w:space="0" w:color="auto"/>
        <w:left w:val="none" w:sz="0" w:space="0" w:color="auto"/>
        <w:bottom w:val="none" w:sz="0" w:space="0" w:color="auto"/>
        <w:right w:val="none" w:sz="0" w:space="0" w:color="auto"/>
      </w:divBdr>
    </w:div>
    <w:div w:id="73016798">
      <w:bodyDiv w:val="1"/>
      <w:marLeft w:val="0"/>
      <w:marRight w:val="0"/>
      <w:marTop w:val="0"/>
      <w:marBottom w:val="0"/>
      <w:divBdr>
        <w:top w:val="none" w:sz="0" w:space="0" w:color="auto"/>
        <w:left w:val="none" w:sz="0" w:space="0" w:color="auto"/>
        <w:bottom w:val="none" w:sz="0" w:space="0" w:color="auto"/>
        <w:right w:val="none" w:sz="0" w:space="0" w:color="auto"/>
      </w:divBdr>
    </w:div>
    <w:div w:id="73404892">
      <w:bodyDiv w:val="1"/>
      <w:marLeft w:val="0"/>
      <w:marRight w:val="0"/>
      <w:marTop w:val="0"/>
      <w:marBottom w:val="0"/>
      <w:divBdr>
        <w:top w:val="none" w:sz="0" w:space="0" w:color="auto"/>
        <w:left w:val="none" w:sz="0" w:space="0" w:color="auto"/>
        <w:bottom w:val="none" w:sz="0" w:space="0" w:color="auto"/>
        <w:right w:val="none" w:sz="0" w:space="0" w:color="auto"/>
      </w:divBdr>
    </w:div>
    <w:div w:id="73626865">
      <w:bodyDiv w:val="1"/>
      <w:marLeft w:val="0"/>
      <w:marRight w:val="0"/>
      <w:marTop w:val="0"/>
      <w:marBottom w:val="0"/>
      <w:divBdr>
        <w:top w:val="none" w:sz="0" w:space="0" w:color="auto"/>
        <w:left w:val="none" w:sz="0" w:space="0" w:color="auto"/>
        <w:bottom w:val="none" w:sz="0" w:space="0" w:color="auto"/>
        <w:right w:val="none" w:sz="0" w:space="0" w:color="auto"/>
      </w:divBdr>
    </w:div>
    <w:div w:id="74328543">
      <w:bodyDiv w:val="1"/>
      <w:marLeft w:val="0"/>
      <w:marRight w:val="0"/>
      <w:marTop w:val="0"/>
      <w:marBottom w:val="0"/>
      <w:divBdr>
        <w:top w:val="none" w:sz="0" w:space="0" w:color="auto"/>
        <w:left w:val="none" w:sz="0" w:space="0" w:color="auto"/>
        <w:bottom w:val="none" w:sz="0" w:space="0" w:color="auto"/>
        <w:right w:val="none" w:sz="0" w:space="0" w:color="auto"/>
      </w:divBdr>
    </w:div>
    <w:div w:id="74858644">
      <w:bodyDiv w:val="1"/>
      <w:marLeft w:val="0"/>
      <w:marRight w:val="0"/>
      <w:marTop w:val="0"/>
      <w:marBottom w:val="0"/>
      <w:divBdr>
        <w:top w:val="none" w:sz="0" w:space="0" w:color="auto"/>
        <w:left w:val="none" w:sz="0" w:space="0" w:color="auto"/>
        <w:bottom w:val="none" w:sz="0" w:space="0" w:color="auto"/>
        <w:right w:val="none" w:sz="0" w:space="0" w:color="auto"/>
      </w:divBdr>
    </w:div>
    <w:div w:id="74908597">
      <w:bodyDiv w:val="1"/>
      <w:marLeft w:val="0"/>
      <w:marRight w:val="0"/>
      <w:marTop w:val="0"/>
      <w:marBottom w:val="0"/>
      <w:divBdr>
        <w:top w:val="none" w:sz="0" w:space="0" w:color="auto"/>
        <w:left w:val="none" w:sz="0" w:space="0" w:color="auto"/>
        <w:bottom w:val="none" w:sz="0" w:space="0" w:color="auto"/>
        <w:right w:val="none" w:sz="0" w:space="0" w:color="auto"/>
      </w:divBdr>
      <w:divsChild>
        <w:div w:id="1714499424">
          <w:marLeft w:val="0"/>
          <w:marRight w:val="0"/>
          <w:marTop w:val="0"/>
          <w:marBottom w:val="0"/>
          <w:divBdr>
            <w:top w:val="none" w:sz="0" w:space="0" w:color="auto"/>
            <w:left w:val="none" w:sz="0" w:space="0" w:color="auto"/>
            <w:bottom w:val="none" w:sz="0" w:space="0" w:color="auto"/>
            <w:right w:val="none" w:sz="0" w:space="0" w:color="auto"/>
          </w:divBdr>
          <w:divsChild>
            <w:div w:id="1137524973">
              <w:marLeft w:val="0"/>
              <w:marRight w:val="0"/>
              <w:marTop w:val="0"/>
              <w:marBottom w:val="0"/>
              <w:divBdr>
                <w:top w:val="none" w:sz="0" w:space="0" w:color="auto"/>
                <w:left w:val="none" w:sz="0" w:space="0" w:color="auto"/>
                <w:bottom w:val="none" w:sz="0" w:space="0" w:color="auto"/>
                <w:right w:val="none" w:sz="0" w:space="0" w:color="auto"/>
              </w:divBdr>
            </w:div>
          </w:divsChild>
        </w:div>
        <w:div w:id="2003773512">
          <w:marLeft w:val="0"/>
          <w:marRight w:val="0"/>
          <w:marTop w:val="0"/>
          <w:marBottom w:val="0"/>
          <w:divBdr>
            <w:top w:val="none" w:sz="0" w:space="0" w:color="auto"/>
            <w:left w:val="none" w:sz="0" w:space="0" w:color="auto"/>
            <w:bottom w:val="none" w:sz="0" w:space="0" w:color="auto"/>
            <w:right w:val="none" w:sz="0" w:space="0" w:color="auto"/>
          </w:divBdr>
          <w:divsChild>
            <w:div w:id="64111755">
              <w:marLeft w:val="0"/>
              <w:marRight w:val="0"/>
              <w:marTop w:val="0"/>
              <w:marBottom w:val="0"/>
              <w:divBdr>
                <w:top w:val="none" w:sz="0" w:space="0" w:color="auto"/>
                <w:left w:val="none" w:sz="0" w:space="0" w:color="auto"/>
                <w:bottom w:val="none" w:sz="0" w:space="0" w:color="auto"/>
                <w:right w:val="none" w:sz="0" w:space="0" w:color="auto"/>
              </w:divBdr>
            </w:div>
            <w:div w:id="31445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7410">
      <w:bodyDiv w:val="1"/>
      <w:marLeft w:val="0"/>
      <w:marRight w:val="0"/>
      <w:marTop w:val="0"/>
      <w:marBottom w:val="0"/>
      <w:divBdr>
        <w:top w:val="none" w:sz="0" w:space="0" w:color="auto"/>
        <w:left w:val="none" w:sz="0" w:space="0" w:color="auto"/>
        <w:bottom w:val="none" w:sz="0" w:space="0" w:color="auto"/>
        <w:right w:val="none" w:sz="0" w:space="0" w:color="auto"/>
      </w:divBdr>
    </w:div>
    <w:div w:id="75983235">
      <w:bodyDiv w:val="1"/>
      <w:marLeft w:val="0"/>
      <w:marRight w:val="0"/>
      <w:marTop w:val="0"/>
      <w:marBottom w:val="0"/>
      <w:divBdr>
        <w:top w:val="none" w:sz="0" w:space="0" w:color="auto"/>
        <w:left w:val="none" w:sz="0" w:space="0" w:color="auto"/>
        <w:bottom w:val="none" w:sz="0" w:space="0" w:color="auto"/>
        <w:right w:val="none" w:sz="0" w:space="0" w:color="auto"/>
      </w:divBdr>
    </w:div>
    <w:div w:id="76288330">
      <w:bodyDiv w:val="1"/>
      <w:marLeft w:val="0"/>
      <w:marRight w:val="0"/>
      <w:marTop w:val="0"/>
      <w:marBottom w:val="0"/>
      <w:divBdr>
        <w:top w:val="none" w:sz="0" w:space="0" w:color="auto"/>
        <w:left w:val="none" w:sz="0" w:space="0" w:color="auto"/>
        <w:bottom w:val="none" w:sz="0" w:space="0" w:color="auto"/>
        <w:right w:val="none" w:sz="0" w:space="0" w:color="auto"/>
      </w:divBdr>
    </w:div>
    <w:div w:id="76639573">
      <w:bodyDiv w:val="1"/>
      <w:marLeft w:val="0"/>
      <w:marRight w:val="0"/>
      <w:marTop w:val="0"/>
      <w:marBottom w:val="0"/>
      <w:divBdr>
        <w:top w:val="none" w:sz="0" w:space="0" w:color="auto"/>
        <w:left w:val="none" w:sz="0" w:space="0" w:color="auto"/>
        <w:bottom w:val="none" w:sz="0" w:space="0" w:color="auto"/>
        <w:right w:val="none" w:sz="0" w:space="0" w:color="auto"/>
      </w:divBdr>
    </w:div>
    <w:div w:id="76950852">
      <w:bodyDiv w:val="1"/>
      <w:marLeft w:val="0"/>
      <w:marRight w:val="0"/>
      <w:marTop w:val="0"/>
      <w:marBottom w:val="0"/>
      <w:divBdr>
        <w:top w:val="none" w:sz="0" w:space="0" w:color="auto"/>
        <w:left w:val="none" w:sz="0" w:space="0" w:color="auto"/>
        <w:bottom w:val="none" w:sz="0" w:space="0" w:color="auto"/>
        <w:right w:val="none" w:sz="0" w:space="0" w:color="auto"/>
      </w:divBdr>
    </w:div>
    <w:div w:id="77142018">
      <w:bodyDiv w:val="1"/>
      <w:marLeft w:val="0"/>
      <w:marRight w:val="0"/>
      <w:marTop w:val="0"/>
      <w:marBottom w:val="0"/>
      <w:divBdr>
        <w:top w:val="none" w:sz="0" w:space="0" w:color="auto"/>
        <w:left w:val="none" w:sz="0" w:space="0" w:color="auto"/>
        <w:bottom w:val="none" w:sz="0" w:space="0" w:color="auto"/>
        <w:right w:val="none" w:sz="0" w:space="0" w:color="auto"/>
      </w:divBdr>
    </w:div>
    <w:div w:id="77217061">
      <w:bodyDiv w:val="1"/>
      <w:marLeft w:val="0"/>
      <w:marRight w:val="0"/>
      <w:marTop w:val="0"/>
      <w:marBottom w:val="0"/>
      <w:divBdr>
        <w:top w:val="none" w:sz="0" w:space="0" w:color="auto"/>
        <w:left w:val="none" w:sz="0" w:space="0" w:color="auto"/>
        <w:bottom w:val="none" w:sz="0" w:space="0" w:color="auto"/>
        <w:right w:val="none" w:sz="0" w:space="0" w:color="auto"/>
      </w:divBdr>
    </w:div>
    <w:div w:id="78717521">
      <w:bodyDiv w:val="1"/>
      <w:marLeft w:val="0"/>
      <w:marRight w:val="0"/>
      <w:marTop w:val="0"/>
      <w:marBottom w:val="0"/>
      <w:divBdr>
        <w:top w:val="none" w:sz="0" w:space="0" w:color="auto"/>
        <w:left w:val="none" w:sz="0" w:space="0" w:color="auto"/>
        <w:bottom w:val="none" w:sz="0" w:space="0" w:color="auto"/>
        <w:right w:val="none" w:sz="0" w:space="0" w:color="auto"/>
      </w:divBdr>
    </w:div>
    <w:div w:id="78991549">
      <w:bodyDiv w:val="1"/>
      <w:marLeft w:val="0"/>
      <w:marRight w:val="0"/>
      <w:marTop w:val="0"/>
      <w:marBottom w:val="0"/>
      <w:divBdr>
        <w:top w:val="none" w:sz="0" w:space="0" w:color="auto"/>
        <w:left w:val="none" w:sz="0" w:space="0" w:color="auto"/>
        <w:bottom w:val="none" w:sz="0" w:space="0" w:color="auto"/>
        <w:right w:val="none" w:sz="0" w:space="0" w:color="auto"/>
      </w:divBdr>
    </w:div>
    <w:div w:id="80102415">
      <w:bodyDiv w:val="1"/>
      <w:marLeft w:val="0"/>
      <w:marRight w:val="0"/>
      <w:marTop w:val="0"/>
      <w:marBottom w:val="0"/>
      <w:divBdr>
        <w:top w:val="none" w:sz="0" w:space="0" w:color="auto"/>
        <w:left w:val="none" w:sz="0" w:space="0" w:color="auto"/>
        <w:bottom w:val="none" w:sz="0" w:space="0" w:color="auto"/>
        <w:right w:val="none" w:sz="0" w:space="0" w:color="auto"/>
      </w:divBdr>
    </w:div>
    <w:div w:id="80103355">
      <w:bodyDiv w:val="1"/>
      <w:marLeft w:val="0"/>
      <w:marRight w:val="0"/>
      <w:marTop w:val="0"/>
      <w:marBottom w:val="0"/>
      <w:divBdr>
        <w:top w:val="none" w:sz="0" w:space="0" w:color="auto"/>
        <w:left w:val="none" w:sz="0" w:space="0" w:color="auto"/>
        <w:bottom w:val="none" w:sz="0" w:space="0" w:color="auto"/>
        <w:right w:val="none" w:sz="0" w:space="0" w:color="auto"/>
      </w:divBdr>
    </w:div>
    <w:div w:id="80223840">
      <w:bodyDiv w:val="1"/>
      <w:marLeft w:val="0"/>
      <w:marRight w:val="0"/>
      <w:marTop w:val="0"/>
      <w:marBottom w:val="0"/>
      <w:divBdr>
        <w:top w:val="none" w:sz="0" w:space="0" w:color="auto"/>
        <w:left w:val="none" w:sz="0" w:space="0" w:color="auto"/>
        <w:bottom w:val="none" w:sz="0" w:space="0" w:color="auto"/>
        <w:right w:val="none" w:sz="0" w:space="0" w:color="auto"/>
      </w:divBdr>
    </w:div>
    <w:div w:id="81069680">
      <w:bodyDiv w:val="1"/>
      <w:marLeft w:val="0"/>
      <w:marRight w:val="0"/>
      <w:marTop w:val="0"/>
      <w:marBottom w:val="0"/>
      <w:divBdr>
        <w:top w:val="none" w:sz="0" w:space="0" w:color="auto"/>
        <w:left w:val="none" w:sz="0" w:space="0" w:color="auto"/>
        <w:bottom w:val="none" w:sz="0" w:space="0" w:color="auto"/>
        <w:right w:val="none" w:sz="0" w:space="0" w:color="auto"/>
      </w:divBdr>
    </w:div>
    <w:div w:id="82075217">
      <w:bodyDiv w:val="1"/>
      <w:marLeft w:val="0"/>
      <w:marRight w:val="0"/>
      <w:marTop w:val="0"/>
      <w:marBottom w:val="0"/>
      <w:divBdr>
        <w:top w:val="none" w:sz="0" w:space="0" w:color="auto"/>
        <w:left w:val="none" w:sz="0" w:space="0" w:color="auto"/>
        <w:bottom w:val="none" w:sz="0" w:space="0" w:color="auto"/>
        <w:right w:val="none" w:sz="0" w:space="0" w:color="auto"/>
      </w:divBdr>
    </w:div>
    <w:div w:id="82650827">
      <w:bodyDiv w:val="1"/>
      <w:marLeft w:val="0"/>
      <w:marRight w:val="0"/>
      <w:marTop w:val="0"/>
      <w:marBottom w:val="0"/>
      <w:divBdr>
        <w:top w:val="none" w:sz="0" w:space="0" w:color="auto"/>
        <w:left w:val="none" w:sz="0" w:space="0" w:color="auto"/>
        <w:bottom w:val="none" w:sz="0" w:space="0" w:color="auto"/>
        <w:right w:val="none" w:sz="0" w:space="0" w:color="auto"/>
      </w:divBdr>
    </w:div>
    <w:div w:id="83040610">
      <w:bodyDiv w:val="1"/>
      <w:marLeft w:val="0"/>
      <w:marRight w:val="0"/>
      <w:marTop w:val="0"/>
      <w:marBottom w:val="0"/>
      <w:divBdr>
        <w:top w:val="none" w:sz="0" w:space="0" w:color="auto"/>
        <w:left w:val="none" w:sz="0" w:space="0" w:color="auto"/>
        <w:bottom w:val="none" w:sz="0" w:space="0" w:color="auto"/>
        <w:right w:val="none" w:sz="0" w:space="0" w:color="auto"/>
      </w:divBdr>
    </w:div>
    <w:div w:id="83572146">
      <w:bodyDiv w:val="1"/>
      <w:marLeft w:val="0"/>
      <w:marRight w:val="0"/>
      <w:marTop w:val="0"/>
      <w:marBottom w:val="0"/>
      <w:divBdr>
        <w:top w:val="none" w:sz="0" w:space="0" w:color="auto"/>
        <w:left w:val="none" w:sz="0" w:space="0" w:color="auto"/>
        <w:bottom w:val="none" w:sz="0" w:space="0" w:color="auto"/>
        <w:right w:val="none" w:sz="0" w:space="0" w:color="auto"/>
      </w:divBdr>
    </w:div>
    <w:div w:id="84421677">
      <w:bodyDiv w:val="1"/>
      <w:marLeft w:val="0"/>
      <w:marRight w:val="0"/>
      <w:marTop w:val="0"/>
      <w:marBottom w:val="0"/>
      <w:divBdr>
        <w:top w:val="none" w:sz="0" w:space="0" w:color="auto"/>
        <w:left w:val="none" w:sz="0" w:space="0" w:color="auto"/>
        <w:bottom w:val="none" w:sz="0" w:space="0" w:color="auto"/>
        <w:right w:val="none" w:sz="0" w:space="0" w:color="auto"/>
      </w:divBdr>
    </w:div>
    <w:div w:id="84499258">
      <w:bodyDiv w:val="1"/>
      <w:marLeft w:val="0"/>
      <w:marRight w:val="0"/>
      <w:marTop w:val="0"/>
      <w:marBottom w:val="0"/>
      <w:divBdr>
        <w:top w:val="none" w:sz="0" w:space="0" w:color="auto"/>
        <w:left w:val="none" w:sz="0" w:space="0" w:color="auto"/>
        <w:bottom w:val="none" w:sz="0" w:space="0" w:color="auto"/>
        <w:right w:val="none" w:sz="0" w:space="0" w:color="auto"/>
      </w:divBdr>
    </w:div>
    <w:div w:id="84964866">
      <w:bodyDiv w:val="1"/>
      <w:marLeft w:val="0"/>
      <w:marRight w:val="0"/>
      <w:marTop w:val="0"/>
      <w:marBottom w:val="0"/>
      <w:divBdr>
        <w:top w:val="none" w:sz="0" w:space="0" w:color="auto"/>
        <w:left w:val="none" w:sz="0" w:space="0" w:color="auto"/>
        <w:bottom w:val="none" w:sz="0" w:space="0" w:color="auto"/>
        <w:right w:val="none" w:sz="0" w:space="0" w:color="auto"/>
      </w:divBdr>
    </w:div>
    <w:div w:id="85545667">
      <w:bodyDiv w:val="1"/>
      <w:marLeft w:val="0"/>
      <w:marRight w:val="0"/>
      <w:marTop w:val="0"/>
      <w:marBottom w:val="0"/>
      <w:divBdr>
        <w:top w:val="none" w:sz="0" w:space="0" w:color="auto"/>
        <w:left w:val="none" w:sz="0" w:space="0" w:color="auto"/>
        <w:bottom w:val="none" w:sz="0" w:space="0" w:color="auto"/>
        <w:right w:val="none" w:sz="0" w:space="0" w:color="auto"/>
      </w:divBdr>
    </w:div>
    <w:div w:id="86196963">
      <w:bodyDiv w:val="1"/>
      <w:marLeft w:val="0"/>
      <w:marRight w:val="0"/>
      <w:marTop w:val="0"/>
      <w:marBottom w:val="0"/>
      <w:divBdr>
        <w:top w:val="none" w:sz="0" w:space="0" w:color="auto"/>
        <w:left w:val="none" w:sz="0" w:space="0" w:color="auto"/>
        <w:bottom w:val="none" w:sz="0" w:space="0" w:color="auto"/>
        <w:right w:val="none" w:sz="0" w:space="0" w:color="auto"/>
      </w:divBdr>
    </w:div>
    <w:div w:id="86468463">
      <w:bodyDiv w:val="1"/>
      <w:marLeft w:val="0"/>
      <w:marRight w:val="0"/>
      <w:marTop w:val="0"/>
      <w:marBottom w:val="0"/>
      <w:divBdr>
        <w:top w:val="none" w:sz="0" w:space="0" w:color="auto"/>
        <w:left w:val="none" w:sz="0" w:space="0" w:color="auto"/>
        <w:bottom w:val="none" w:sz="0" w:space="0" w:color="auto"/>
        <w:right w:val="none" w:sz="0" w:space="0" w:color="auto"/>
      </w:divBdr>
    </w:div>
    <w:div w:id="88427968">
      <w:bodyDiv w:val="1"/>
      <w:marLeft w:val="0"/>
      <w:marRight w:val="0"/>
      <w:marTop w:val="0"/>
      <w:marBottom w:val="0"/>
      <w:divBdr>
        <w:top w:val="none" w:sz="0" w:space="0" w:color="auto"/>
        <w:left w:val="none" w:sz="0" w:space="0" w:color="auto"/>
        <w:bottom w:val="none" w:sz="0" w:space="0" w:color="auto"/>
        <w:right w:val="none" w:sz="0" w:space="0" w:color="auto"/>
      </w:divBdr>
    </w:div>
    <w:div w:id="89663131">
      <w:bodyDiv w:val="1"/>
      <w:marLeft w:val="0"/>
      <w:marRight w:val="0"/>
      <w:marTop w:val="0"/>
      <w:marBottom w:val="0"/>
      <w:divBdr>
        <w:top w:val="none" w:sz="0" w:space="0" w:color="auto"/>
        <w:left w:val="none" w:sz="0" w:space="0" w:color="auto"/>
        <w:bottom w:val="none" w:sz="0" w:space="0" w:color="auto"/>
        <w:right w:val="none" w:sz="0" w:space="0" w:color="auto"/>
      </w:divBdr>
    </w:div>
    <w:div w:id="89936731">
      <w:bodyDiv w:val="1"/>
      <w:marLeft w:val="0"/>
      <w:marRight w:val="0"/>
      <w:marTop w:val="0"/>
      <w:marBottom w:val="0"/>
      <w:divBdr>
        <w:top w:val="none" w:sz="0" w:space="0" w:color="auto"/>
        <w:left w:val="none" w:sz="0" w:space="0" w:color="auto"/>
        <w:bottom w:val="none" w:sz="0" w:space="0" w:color="auto"/>
        <w:right w:val="none" w:sz="0" w:space="0" w:color="auto"/>
      </w:divBdr>
    </w:div>
    <w:div w:id="90274969">
      <w:bodyDiv w:val="1"/>
      <w:marLeft w:val="0"/>
      <w:marRight w:val="0"/>
      <w:marTop w:val="0"/>
      <w:marBottom w:val="0"/>
      <w:divBdr>
        <w:top w:val="none" w:sz="0" w:space="0" w:color="auto"/>
        <w:left w:val="none" w:sz="0" w:space="0" w:color="auto"/>
        <w:bottom w:val="none" w:sz="0" w:space="0" w:color="auto"/>
        <w:right w:val="none" w:sz="0" w:space="0" w:color="auto"/>
      </w:divBdr>
    </w:div>
    <w:div w:id="90973898">
      <w:bodyDiv w:val="1"/>
      <w:marLeft w:val="0"/>
      <w:marRight w:val="0"/>
      <w:marTop w:val="0"/>
      <w:marBottom w:val="0"/>
      <w:divBdr>
        <w:top w:val="none" w:sz="0" w:space="0" w:color="auto"/>
        <w:left w:val="none" w:sz="0" w:space="0" w:color="auto"/>
        <w:bottom w:val="none" w:sz="0" w:space="0" w:color="auto"/>
        <w:right w:val="none" w:sz="0" w:space="0" w:color="auto"/>
      </w:divBdr>
    </w:div>
    <w:div w:id="91782210">
      <w:bodyDiv w:val="1"/>
      <w:marLeft w:val="0"/>
      <w:marRight w:val="0"/>
      <w:marTop w:val="0"/>
      <w:marBottom w:val="0"/>
      <w:divBdr>
        <w:top w:val="none" w:sz="0" w:space="0" w:color="auto"/>
        <w:left w:val="none" w:sz="0" w:space="0" w:color="auto"/>
        <w:bottom w:val="none" w:sz="0" w:space="0" w:color="auto"/>
        <w:right w:val="none" w:sz="0" w:space="0" w:color="auto"/>
      </w:divBdr>
    </w:div>
    <w:div w:id="92551506">
      <w:bodyDiv w:val="1"/>
      <w:marLeft w:val="0"/>
      <w:marRight w:val="0"/>
      <w:marTop w:val="0"/>
      <w:marBottom w:val="0"/>
      <w:divBdr>
        <w:top w:val="none" w:sz="0" w:space="0" w:color="auto"/>
        <w:left w:val="none" w:sz="0" w:space="0" w:color="auto"/>
        <w:bottom w:val="none" w:sz="0" w:space="0" w:color="auto"/>
        <w:right w:val="none" w:sz="0" w:space="0" w:color="auto"/>
      </w:divBdr>
    </w:div>
    <w:div w:id="92748288">
      <w:bodyDiv w:val="1"/>
      <w:marLeft w:val="0"/>
      <w:marRight w:val="0"/>
      <w:marTop w:val="0"/>
      <w:marBottom w:val="0"/>
      <w:divBdr>
        <w:top w:val="none" w:sz="0" w:space="0" w:color="auto"/>
        <w:left w:val="none" w:sz="0" w:space="0" w:color="auto"/>
        <w:bottom w:val="none" w:sz="0" w:space="0" w:color="auto"/>
        <w:right w:val="none" w:sz="0" w:space="0" w:color="auto"/>
      </w:divBdr>
    </w:div>
    <w:div w:id="93139235">
      <w:bodyDiv w:val="1"/>
      <w:marLeft w:val="0"/>
      <w:marRight w:val="0"/>
      <w:marTop w:val="0"/>
      <w:marBottom w:val="0"/>
      <w:divBdr>
        <w:top w:val="none" w:sz="0" w:space="0" w:color="auto"/>
        <w:left w:val="none" w:sz="0" w:space="0" w:color="auto"/>
        <w:bottom w:val="none" w:sz="0" w:space="0" w:color="auto"/>
        <w:right w:val="none" w:sz="0" w:space="0" w:color="auto"/>
      </w:divBdr>
    </w:div>
    <w:div w:id="93211667">
      <w:bodyDiv w:val="1"/>
      <w:marLeft w:val="0"/>
      <w:marRight w:val="0"/>
      <w:marTop w:val="0"/>
      <w:marBottom w:val="0"/>
      <w:divBdr>
        <w:top w:val="none" w:sz="0" w:space="0" w:color="auto"/>
        <w:left w:val="none" w:sz="0" w:space="0" w:color="auto"/>
        <w:bottom w:val="none" w:sz="0" w:space="0" w:color="auto"/>
        <w:right w:val="none" w:sz="0" w:space="0" w:color="auto"/>
      </w:divBdr>
    </w:div>
    <w:div w:id="93675284">
      <w:bodyDiv w:val="1"/>
      <w:marLeft w:val="0"/>
      <w:marRight w:val="0"/>
      <w:marTop w:val="0"/>
      <w:marBottom w:val="0"/>
      <w:divBdr>
        <w:top w:val="none" w:sz="0" w:space="0" w:color="auto"/>
        <w:left w:val="none" w:sz="0" w:space="0" w:color="auto"/>
        <w:bottom w:val="none" w:sz="0" w:space="0" w:color="auto"/>
        <w:right w:val="none" w:sz="0" w:space="0" w:color="auto"/>
      </w:divBdr>
    </w:div>
    <w:div w:id="93938016">
      <w:bodyDiv w:val="1"/>
      <w:marLeft w:val="0"/>
      <w:marRight w:val="0"/>
      <w:marTop w:val="0"/>
      <w:marBottom w:val="0"/>
      <w:divBdr>
        <w:top w:val="none" w:sz="0" w:space="0" w:color="auto"/>
        <w:left w:val="none" w:sz="0" w:space="0" w:color="auto"/>
        <w:bottom w:val="none" w:sz="0" w:space="0" w:color="auto"/>
        <w:right w:val="none" w:sz="0" w:space="0" w:color="auto"/>
      </w:divBdr>
    </w:div>
    <w:div w:id="94135009">
      <w:bodyDiv w:val="1"/>
      <w:marLeft w:val="0"/>
      <w:marRight w:val="0"/>
      <w:marTop w:val="0"/>
      <w:marBottom w:val="0"/>
      <w:divBdr>
        <w:top w:val="none" w:sz="0" w:space="0" w:color="auto"/>
        <w:left w:val="none" w:sz="0" w:space="0" w:color="auto"/>
        <w:bottom w:val="none" w:sz="0" w:space="0" w:color="auto"/>
        <w:right w:val="none" w:sz="0" w:space="0" w:color="auto"/>
      </w:divBdr>
    </w:div>
    <w:div w:id="94180531">
      <w:bodyDiv w:val="1"/>
      <w:marLeft w:val="0"/>
      <w:marRight w:val="0"/>
      <w:marTop w:val="0"/>
      <w:marBottom w:val="0"/>
      <w:divBdr>
        <w:top w:val="none" w:sz="0" w:space="0" w:color="auto"/>
        <w:left w:val="none" w:sz="0" w:space="0" w:color="auto"/>
        <w:bottom w:val="none" w:sz="0" w:space="0" w:color="auto"/>
        <w:right w:val="none" w:sz="0" w:space="0" w:color="auto"/>
      </w:divBdr>
    </w:div>
    <w:div w:id="94902996">
      <w:bodyDiv w:val="1"/>
      <w:marLeft w:val="0"/>
      <w:marRight w:val="0"/>
      <w:marTop w:val="0"/>
      <w:marBottom w:val="0"/>
      <w:divBdr>
        <w:top w:val="none" w:sz="0" w:space="0" w:color="auto"/>
        <w:left w:val="none" w:sz="0" w:space="0" w:color="auto"/>
        <w:bottom w:val="none" w:sz="0" w:space="0" w:color="auto"/>
        <w:right w:val="none" w:sz="0" w:space="0" w:color="auto"/>
      </w:divBdr>
    </w:div>
    <w:div w:id="95054051">
      <w:bodyDiv w:val="1"/>
      <w:marLeft w:val="0"/>
      <w:marRight w:val="0"/>
      <w:marTop w:val="0"/>
      <w:marBottom w:val="0"/>
      <w:divBdr>
        <w:top w:val="none" w:sz="0" w:space="0" w:color="auto"/>
        <w:left w:val="none" w:sz="0" w:space="0" w:color="auto"/>
        <w:bottom w:val="none" w:sz="0" w:space="0" w:color="auto"/>
        <w:right w:val="none" w:sz="0" w:space="0" w:color="auto"/>
      </w:divBdr>
    </w:div>
    <w:div w:id="95254343">
      <w:bodyDiv w:val="1"/>
      <w:marLeft w:val="0"/>
      <w:marRight w:val="0"/>
      <w:marTop w:val="0"/>
      <w:marBottom w:val="0"/>
      <w:divBdr>
        <w:top w:val="none" w:sz="0" w:space="0" w:color="auto"/>
        <w:left w:val="none" w:sz="0" w:space="0" w:color="auto"/>
        <w:bottom w:val="none" w:sz="0" w:space="0" w:color="auto"/>
        <w:right w:val="none" w:sz="0" w:space="0" w:color="auto"/>
      </w:divBdr>
    </w:div>
    <w:div w:id="95448922">
      <w:bodyDiv w:val="1"/>
      <w:marLeft w:val="0"/>
      <w:marRight w:val="0"/>
      <w:marTop w:val="0"/>
      <w:marBottom w:val="0"/>
      <w:divBdr>
        <w:top w:val="none" w:sz="0" w:space="0" w:color="auto"/>
        <w:left w:val="none" w:sz="0" w:space="0" w:color="auto"/>
        <w:bottom w:val="none" w:sz="0" w:space="0" w:color="auto"/>
        <w:right w:val="none" w:sz="0" w:space="0" w:color="auto"/>
      </w:divBdr>
    </w:div>
    <w:div w:id="95908774">
      <w:bodyDiv w:val="1"/>
      <w:marLeft w:val="0"/>
      <w:marRight w:val="0"/>
      <w:marTop w:val="0"/>
      <w:marBottom w:val="0"/>
      <w:divBdr>
        <w:top w:val="none" w:sz="0" w:space="0" w:color="auto"/>
        <w:left w:val="none" w:sz="0" w:space="0" w:color="auto"/>
        <w:bottom w:val="none" w:sz="0" w:space="0" w:color="auto"/>
        <w:right w:val="none" w:sz="0" w:space="0" w:color="auto"/>
      </w:divBdr>
    </w:div>
    <w:div w:id="96365048">
      <w:bodyDiv w:val="1"/>
      <w:marLeft w:val="0"/>
      <w:marRight w:val="0"/>
      <w:marTop w:val="0"/>
      <w:marBottom w:val="0"/>
      <w:divBdr>
        <w:top w:val="none" w:sz="0" w:space="0" w:color="auto"/>
        <w:left w:val="none" w:sz="0" w:space="0" w:color="auto"/>
        <w:bottom w:val="none" w:sz="0" w:space="0" w:color="auto"/>
        <w:right w:val="none" w:sz="0" w:space="0" w:color="auto"/>
      </w:divBdr>
    </w:div>
    <w:div w:id="96416071">
      <w:bodyDiv w:val="1"/>
      <w:marLeft w:val="0"/>
      <w:marRight w:val="0"/>
      <w:marTop w:val="0"/>
      <w:marBottom w:val="0"/>
      <w:divBdr>
        <w:top w:val="none" w:sz="0" w:space="0" w:color="auto"/>
        <w:left w:val="none" w:sz="0" w:space="0" w:color="auto"/>
        <w:bottom w:val="none" w:sz="0" w:space="0" w:color="auto"/>
        <w:right w:val="none" w:sz="0" w:space="0" w:color="auto"/>
      </w:divBdr>
    </w:div>
    <w:div w:id="96604891">
      <w:bodyDiv w:val="1"/>
      <w:marLeft w:val="0"/>
      <w:marRight w:val="0"/>
      <w:marTop w:val="0"/>
      <w:marBottom w:val="0"/>
      <w:divBdr>
        <w:top w:val="none" w:sz="0" w:space="0" w:color="auto"/>
        <w:left w:val="none" w:sz="0" w:space="0" w:color="auto"/>
        <w:bottom w:val="none" w:sz="0" w:space="0" w:color="auto"/>
        <w:right w:val="none" w:sz="0" w:space="0" w:color="auto"/>
      </w:divBdr>
    </w:div>
    <w:div w:id="96826478">
      <w:bodyDiv w:val="1"/>
      <w:marLeft w:val="0"/>
      <w:marRight w:val="0"/>
      <w:marTop w:val="0"/>
      <w:marBottom w:val="0"/>
      <w:divBdr>
        <w:top w:val="none" w:sz="0" w:space="0" w:color="auto"/>
        <w:left w:val="none" w:sz="0" w:space="0" w:color="auto"/>
        <w:bottom w:val="none" w:sz="0" w:space="0" w:color="auto"/>
        <w:right w:val="none" w:sz="0" w:space="0" w:color="auto"/>
      </w:divBdr>
    </w:div>
    <w:div w:id="96950969">
      <w:bodyDiv w:val="1"/>
      <w:marLeft w:val="0"/>
      <w:marRight w:val="0"/>
      <w:marTop w:val="0"/>
      <w:marBottom w:val="0"/>
      <w:divBdr>
        <w:top w:val="none" w:sz="0" w:space="0" w:color="auto"/>
        <w:left w:val="none" w:sz="0" w:space="0" w:color="auto"/>
        <w:bottom w:val="none" w:sz="0" w:space="0" w:color="auto"/>
        <w:right w:val="none" w:sz="0" w:space="0" w:color="auto"/>
      </w:divBdr>
    </w:div>
    <w:div w:id="96951129">
      <w:bodyDiv w:val="1"/>
      <w:marLeft w:val="0"/>
      <w:marRight w:val="0"/>
      <w:marTop w:val="0"/>
      <w:marBottom w:val="0"/>
      <w:divBdr>
        <w:top w:val="none" w:sz="0" w:space="0" w:color="auto"/>
        <w:left w:val="none" w:sz="0" w:space="0" w:color="auto"/>
        <w:bottom w:val="none" w:sz="0" w:space="0" w:color="auto"/>
        <w:right w:val="none" w:sz="0" w:space="0" w:color="auto"/>
      </w:divBdr>
    </w:div>
    <w:div w:id="99181122">
      <w:bodyDiv w:val="1"/>
      <w:marLeft w:val="0"/>
      <w:marRight w:val="0"/>
      <w:marTop w:val="0"/>
      <w:marBottom w:val="0"/>
      <w:divBdr>
        <w:top w:val="none" w:sz="0" w:space="0" w:color="auto"/>
        <w:left w:val="none" w:sz="0" w:space="0" w:color="auto"/>
        <w:bottom w:val="none" w:sz="0" w:space="0" w:color="auto"/>
        <w:right w:val="none" w:sz="0" w:space="0" w:color="auto"/>
      </w:divBdr>
    </w:div>
    <w:div w:id="99374793">
      <w:bodyDiv w:val="1"/>
      <w:marLeft w:val="0"/>
      <w:marRight w:val="0"/>
      <w:marTop w:val="0"/>
      <w:marBottom w:val="0"/>
      <w:divBdr>
        <w:top w:val="none" w:sz="0" w:space="0" w:color="auto"/>
        <w:left w:val="none" w:sz="0" w:space="0" w:color="auto"/>
        <w:bottom w:val="none" w:sz="0" w:space="0" w:color="auto"/>
        <w:right w:val="none" w:sz="0" w:space="0" w:color="auto"/>
      </w:divBdr>
    </w:div>
    <w:div w:id="100876169">
      <w:bodyDiv w:val="1"/>
      <w:marLeft w:val="0"/>
      <w:marRight w:val="0"/>
      <w:marTop w:val="0"/>
      <w:marBottom w:val="0"/>
      <w:divBdr>
        <w:top w:val="none" w:sz="0" w:space="0" w:color="auto"/>
        <w:left w:val="none" w:sz="0" w:space="0" w:color="auto"/>
        <w:bottom w:val="none" w:sz="0" w:space="0" w:color="auto"/>
        <w:right w:val="none" w:sz="0" w:space="0" w:color="auto"/>
      </w:divBdr>
    </w:div>
    <w:div w:id="101389561">
      <w:bodyDiv w:val="1"/>
      <w:marLeft w:val="0"/>
      <w:marRight w:val="0"/>
      <w:marTop w:val="0"/>
      <w:marBottom w:val="0"/>
      <w:divBdr>
        <w:top w:val="none" w:sz="0" w:space="0" w:color="auto"/>
        <w:left w:val="none" w:sz="0" w:space="0" w:color="auto"/>
        <w:bottom w:val="none" w:sz="0" w:space="0" w:color="auto"/>
        <w:right w:val="none" w:sz="0" w:space="0" w:color="auto"/>
      </w:divBdr>
    </w:div>
    <w:div w:id="101609729">
      <w:bodyDiv w:val="1"/>
      <w:marLeft w:val="0"/>
      <w:marRight w:val="0"/>
      <w:marTop w:val="0"/>
      <w:marBottom w:val="0"/>
      <w:divBdr>
        <w:top w:val="none" w:sz="0" w:space="0" w:color="auto"/>
        <w:left w:val="none" w:sz="0" w:space="0" w:color="auto"/>
        <w:bottom w:val="none" w:sz="0" w:space="0" w:color="auto"/>
        <w:right w:val="none" w:sz="0" w:space="0" w:color="auto"/>
      </w:divBdr>
    </w:div>
    <w:div w:id="102388492">
      <w:bodyDiv w:val="1"/>
      <w:marLeft w:val="0"/>
      <w:marRight w:val="0"/>
      <w:marTop w:val="0"/>
      <w:marBottom w:val="0"/>
      <w:divBdr>
        <w:top w:val="none" w:sz="0" w:space="0" w:color="auto"/>
        <w:left w:val="none" w:sz="0" w:space="0" w:color="auto"/>
        <w:bottom w:val="none" w:sz="0" w:space="0" w:color="auto"/>
        <w:right w:val="none" w:sz="0" w:space="0" w:color="auto"/>
      </w:divBdr>
    </w:div>
    <w:div w:id="103156743">
      <w:bodyDiv w:val="1"/>
      <w:marLeft w:val="0"/>
      <w:marRight w:val="0"/>
      <w:marTop w:val="0"/>
      <w:marBottom w:val="0"/>
      <w:divBdr>
        <w:top w:val="none" w:sz="0" w:space="0" w:color="auto"/>
        <w:left w:val="none" w:sz="0" w:space="0" w:color="auto"/>
        <w:bottom w:val="none" w:sz="0" w:space="0" w:color="auto"/>
        <w:right w:val="none" w:sz="0" w:space="0" w:color="auto"/>
      </w:divBdr>
    </w:div>
    <w:div w:id="103304530">
      <w:bodyDiv w:val="1"/>
      <w:marLeft w:val="0"/>
      <w:marRight w:val="0"/>
      <w:marTop w:val="0"/>
      <w:marBottom w:val="0"/>
      <w:divBdr>
        <w:top w:val="none" w:sz="0" w:space="0" w:color="auto"/>
        <w:left w:val="none" w:sz="0" w:space="0" w:color="auto"/>
        <w:bottom w:val="none" w:sz="0" w:space="0" w:color="auto"/>
        <w:right w:val="none" w:sz="0" w:space="0" w:color="auto"/>
      </w:divBdr>
    </w:div>
    <w:div w:id="104275599">
      <w:bodyDiv w:val="1"/>
      <w:marLeft w:val="0"/>
      <w:marRight w:val="0"/>
      <w:marTop w:val="0"/>
      <w:marBottom w:val="0"/>
      <w:divBdr>
        <w:top w:val="none" w:sz="0" w:space="0" w:color="auto"/>
        <w:left w:val="none" w:sz="0" w:space="0" w:color="auto"/>
        <w:bottom w:val="none" w:sz="0" w:space="0" w:color="auto"/>
        <w:right w:val="none" w:sz="0" w:space="0" w:color="auto"/>
      </w:divBdr>
    </w:div>
    <w:div w:id="105346220">
      <w:bodyDiv w:val="1"/>
      <w:marLeft w:val="0"/>
      <w:marRight w:val="0"/>
      <w:marTop w:val="0"/>
      <w:marBottom w:val="0"/>
      <w:divBdr>
        <w:top w:val="none" w:sz="0" w:space="0" w:color="auto"/>
        <w:left w:val="none" w:sz="0" w:space="0" w:color="auto"/>
        <w:bottom w:val="none" w:sz="0" w:space="0" w:color="auto"/>
        <w:right w:val="none" w:sz="0" w:space="0" w:color="auto"/>
      </w:divBdr>
    </w:div>
    <w:div w:id="106200877">
      <w:bodyDiv w:val="1"/>
      <w:marLeft w:val="0"/>
      <w:marRight w:val="0"/>
      <w:marTop w:val="0"/>
      <w:marBottom w:val="0"/>
      <w:divBdr>
        <w:top w:val="none" w:sz="0" w:space="0" w:color="auto"/>
        <w:left w:val="none" w:sz="0" w:space="0" w:color="auto"/>
        <w:bottom w:val="none" w:sz="0" w:space="0" w:color="auto"/>
        <w:right w:val="none" w:sz="0" w:space="0" w:color="auto"/>
      </w:divBdr>
    </w:div>
    <w:div w:id="106773317">
      <w:bodyDiv w:val="1"/>
      <w:marLeft w:val="0"/>
      <w:marRight w:val="0"/>
      <w:marTop w:val="0"/>
      <w:marBottom w:val="0"/>
      <w:divBdr>
        <w:top w:val="none" w:sz="0" w:space="0" w:color="auto"/>
        <w:left w:val="none" w:sz="0" w:space="0" w:color="auto"/>
        <w:bottom w:val="none" w:sz="0" w:space="0" w:color="auto"/>
        <w:right w:val="none" w:sz="0" w:space="0" w:color="auto"/>
      </w:divBdr>
    </w:div>
    <w:div w:id="106894799">
      <w:bodyDiv w:val="1"/>
      <w:marLeft w:val="0"/>
      <w:marRight w:val="0"/>
      <w:marTop w:val="0"/>
      <w:marBottom w:val="0"/>
      <w:divBdr>
        <w:top w:val="none" w:sz="0" w:space="0" w:color="auto"/>
        <w:left w:val="none" w:sz="0" w:space="0" w:color="auto"/>
        <w:bottom w:val="none" w:sz="0" w:space="0" w:color="auto"/>
        <w:right w:val="none" w:sz="0" w:space="0" w:color="auto"/>
      </w:divBdr>
    </w:div>
    <w:div w:id="107508441">
      <w:bodyDiv w:val="1"/>
      <w:marLeft w:val="0"/>
      <w:marRight w:val="0"/>
      <w:marTop w:val="0"/>
      <w:marBottom w:val="0"/>
      <w:divBdr>
        <w:top w:val="none" w:sz="0" w:space="0" w:color="auto"/>
        <w:left w:val="none" w:sz="0" w:space="0" w:color="auto"/>
        <w:bottom w:val="none" w:sz="0" w:space="0" w:color="auto"/>
        <w:right w:val="none" w:sz="0" w:space="0" w:color="auto"/>
      </w:divBdr>
    </w:div>
    <w:div w:id="109125970">
      <w:bodyDiv w:val="1"/>
      <w:marLeft w:val="0"/>
      <w:marRight w:val="0"/>
      <w:marTop w:val="0"/>
      <w:marBottom w:val="0"/>
      <w:divBdr>
        <w:top w:val="none" w:sz="0" w:space="0" w:color="auto"/>
        <w:left w:val="none" w:sz="0" w:space="0" w:color="auto"/>
        <w:bottom w:val="none" w:sz="0" w:space="0" w:color="auto"/>
        <w:right w:val="none" w:sz="0" w:space="0" w:color="auto"/>
      </w:divBdr>
    </w:div>
    <w:div w:id="110325466">
      <w:bodyDiv w:val="1"/>
      <w:marLeft w:val="0"/>
      <w:marRight w:val="0"/>
      <w:marTop w:val="0"/>
      <w:marBottom w:val="0"/>
      <w:divBdr>
        <w:top w:val="none" w:sz="0" w:space="0" w:color="auto"/>
        <w:left w:val="none" w:sz="0" w:space="0" w:color="auto"/>
        <w:bottom w:val="none" w:sz="0" w:space="0" w:color="auto"/>
        <w:right w:val="none" w:sz="0" w:space="0" w:color="auto"/>
      </w:divBdr>
    </w:div>
    <w:div w:id="111020541">
      <w:bodyDiv w:val="1"/>
      <w:marLeft w:val="0"/>
      <w:marRight w:val="0"/>
      <w:marTop w:val="0"/>
      <w:marBottom w:val="0"/>
      <w:divBdr>
        <w:top w:val="none" w:sz="0" w:space="0" w:color="auto"/>
        <w:left w:val="none" w:sz="0" w:space="0" w:color="auto"/>
        <w:bottom w:val="none" w:sz="0" w:space="0" w:color="auto"/>
        <w:right w:val="none" w:sz="0" w:space="0" w:color="auto"/>
      </w:divBdr>
    </w:div>
    <w:div w:id="111173916">
      <w:bodyDiv w:val="1"/>
      <w:marLeft w:val="0"/>
      <w:marRight w:val="0"/>
      <w:marTop w:val="0"/>
      <w:marBottom w:val="0"/>
      <w:divBdr>
        <w:top w:val="none" w:sz="0" w:space="0" w:color="auto"/>
        <w:left w:val="none" w:sz="0" w:space="0" w:color="auto"/>
        <w:bottom w:val="none" w:sz="0" w:space="0" w:color="auto"/>
        <w:right w:val="none" w:sz="0" w:space="0" w:color="auto"/>
      </w:divBdr>
    </w:div>
    <w:div w:id="111562646">
      <w:bodyDiv w:val="1"/>
      <w:marLeft w:val="0"/>
      <w:marRight w:val="0"/>
      <w:marTop w:val="0"/>
      <w:marBottom w:val="0"/>
      <w:divBdr>
        <w:top w:val="none" w:sz="0" w:space="0" w:color="auto"/>
        <w:left w:val="none" w:sz="0" w:space="0" w:color="auto"/>
        <w:bottom w:val="none" w:sz="0" w:space="0" w:color="auto"/>
        <w:right w:val="none" w:sz="0" w:space="0" w:color="auto"/>
      </w:divBdr>
    </w:div>
    <w:div w:id="112066911">
      <w:bodyDiv w:val="1"/>
      <w:marLeft w:val="0"/>
      <w:marRight w:val="0"/>
      <w:marTop w:val="0"/>
      <w:marBottom w:val="0"/>
      <w:divBdr>
        <w:top w:val="none" w:sz="0" w:space="0" w:color="auto"/>
        <w:left w:val="none" w:sz="0" w:space="0" w:color="auto"/>
        <w:bottom w:val="none" w:sz="0" w:space="0" w:color="auto"/>
        <w:right w:val="none" w:sz="0" w:space="0" w:color="auto"/>
      </w:divBdr>
    </w:div>
    <w:div w:id="112872384">
      <w:bodyDiv w:val="1"/>
      <w:marLeft w:val="0"/>
      <w:marRight w:val="0"/>
      <w:marTop w:val="0"/>
      <w:marBottom w:val="0"/>
      <w:divBdr>
        <w:top w:val="none" w:sz="0" w:space="0" w:color="auto"/>
        <w:left w:val="none" w:sz="0" w:space="0" w:color="auto"/>
        <w:bottom w:val="none" w:sz="0" w:space="0" w:color="auto"/>
        <w:right w:val="none" w:sz="0" w:space="0" w:color="auto"/>
      </w:divBdr>
    </w:div>
    <w:div w:id="112939967">
      <w:bodyDiv w:val="1"/>
      <w:marLeft w:val="0"/>
      <w:marRight w:val="0"/>
      <w:marTop w:val="0"/>
      <w:marBottom w:val="0"/>
      <w:divBdr>
        <w:top w:val="none" w:sz="0" w:space="0" w:color="auto"/>
        <w:left w:val="none" w:sz="0" w:space="0" w:color="auto"/>
        <w:bottom w:val="none" w:sz="0" w:space="0" w:color="auto"/>
        <w:right w:val="none" w:sz="0" w:space="0" w:color="auto"/>
      </w:divBdr>
    </w:div>
    <w:div w:id="113401478">
      <w:bodyDiv w:val="1"/>
      <w:marLeft w:val="0"/>
      <w:marRight w:val="0"/>
      <w:marTop w:val="0"/>
      <w:marBottom w:val="0"/>
      <w:divBdr>
        <w:top w:val="none" w:sz="0" w:space="0" w:color="auto"/>
        <w:left w:val="none" w:sz="0" w:space="0" w:color="auto"/>
        <w:bottom w:val="none" w:sz="0" w:space="0" w:color="auto"/>
        <w:right w:val="none" w:sz="0" w:space="0" w:color="auto"/>
      </w:divBdr>
    </w:div>
    <w:div w:id="114836726">
      <w:bodyDiv w:val="1"/>
      <w:marLeft w:val="0"/>
      <w:marRight w:val="0"/>
      <w:marTop w:val="0"/>
      <w:marBottom w:val="0"/>
      <w:divBdr>
        <w:top w:val="none" w:sz="0" w:space="0" w:color="auto"/>
        <w:left w:val="none" w:sz="0" w:space="0" w:color="auto"/>
        <w:bottom w:val="none" w:sz="0" w:space="0" w:color="auto"/>
        <w:right w:val="none" w:sz="0" w:space="0" w:color="auto"/>
      </w:divBdr>
    </w:div>
    <w:div w:id="114911590">
      <w:bodyDiv w:val="1"/>
      <w:marLeft w:val="0"/>
      <w:marRight w:val="0"/>
      <w:marTop w:val="0"/>
      <w:marBottom w:val="0"/>
      <w:divBdr>
        <w:top w:val="none" w:sz="0" w:space="0" w:color="auto"/>
        <w:left w:val="none" w:sz="0" w:space="0" w:color="auto"/>
        <w:bottom w:val="none" w:sz="0" w:space="0" w:color="auto"/>
        <w:right w:val="none" w:sz="0" w:space="0" w:color="auto"/>
      </w:divBdr>
    </w:div>
    <w:div w:id="116685913">
      <w:bodyDiv w:val="1"/>
      <w:marLeft w:val="0"/>
      <w:marRight w:val="0"/>
      <w:marTop w:val="0"/>
      <w:marBottom w:val="0"/>
      <w:divBdr>
        <w:top w:val="none" w:sz="0" w:space="0" w:color="auto"/>
        <w:left w:val="none" w:sz="0" w:space="0" w:color="auto"/>
        <w:bottom w:val="none" w:sz="0" w:space="0" w:color="auto"/>
        <w:right w:val="none" w:sz="0" w:space="0" w:color="auto"/>
      </w:divBdr>
    </w:div>
    <w:div w:id="116726985">
      <w:bodyDiv w:val="1"/>
      <w:marLeft w:val="0"/>
      <w:marRight w:val="0"/>
      <w:marTop w:val="0"/>
      <w:marBottom w:val="0"/>
      <w:divBdr>
        <w:top w:val="none" w:sz="0" w:space="0" w:color="auto"/>
        <w:left w:val="none" w:sz="0" w:space="0" w:color="auto"/>
        <w:bottom w:val="none" w:sz="0" w:space="0" w:color="auto"/>
        <w:right w:val="none" w:sz="0" w:space="0" w:color="auto"/>
      </w:divBdr>
    </w:div>
    <w:div w:id="116875038">
      <w:bodyDiv w:val="1"/>
      <w:marLeft w:val="0"/>
      <w:marRight w:val="0"/>
      <w:marTop w:val="0"/>
      <w:marBottom w:val="0"/>
      <w:divBdr>
        <w:top w:val="none" w:sz="0" w:space="0" w:color="auto"/>
        <w:left w:val="none" w:sz="0" w:space="0" w:color="auto"/>
        <w:bottom w:val="none" w:sz="0" w:space="0" w:color="auto"/>
        <w:right w:val="none" w:sz="0" w:space="0" w:color="auto"/>
      </w:divBdr>
    </w:div>
    <w:div w:id="117339246">
      <w:bodyDiv w:val="1"/>
      <w:marLeft w:val="0"/>
      <w:marRight w:val="0"/>
      <w:marTop w:val="0"/>
      <w:marBottom w:val="0"/>
      <w:divBdr>
        <w:top w:val="none" w:sz="0" w:space="0" w:color="auto"/>
        <w:left w:val="none" w:sz="0" w:space="0" w:color="auto"/>
        <w:bottom w:val="none" w:sz="0" w:space="0" w:color="auto"/>
        <w:right w:val="none" w:sz="0" w:space="0" w:color="auto"/>
      </w:divBdr>
    </w:div>
    <w:div w:id="118229193">
      <w:bodyDiv w:val="1"/>
      <w:marLeft w:val="0"/>
      <w:marRight w:val="0"/>
      <w:marTop w:val="0"/>
      <w:marBottom w:val="0"/>
      <w:divBdr>
        <w:top w:val="none" w:sz="0" w:space="0" w:color="auto"/>
        <w:left w:val="none" w:sz="0" w:space="0" w:color="auto"/>
        <w:bottom w:val="none" w:sz="0" w:space="0" w:color="auto"/>
        <w:right w:val="none" w:sz="0" w:space="0" w:color="auto"/>
      </w:divBdr>
    </w:div>
    <w:div w:id="118233423">
      <w:bodyDiv w:val="1"/>
      <w:marLeft w:val="0"/>
      <w:marRight w:val="0"/>
      <w:marTop w:val="0"/>
      <w:marBottom w:val="0"/>
      <w:divBdr>
        <w:top w:val="none" w:sz="0" w:space="0" w:color="auto"/>
        <w:left w:val="none" w:sz="0" w:space="0" w:color="auto"/>
        <w:bottom w:val="none" w:sz="0" w:space="0" w:color="auto"/>
        <w:right w:val="none" w:sz="0" w:space="0" w:color="auto"/>
      </w:divBdr>
    </w:div>
    <w:div w:id="119031729">
      <w:bodyDiv w:val="1"/>
      <w:marLeft w:val="0"/>
      <w:marRight w:val="0"/>
      <w:marTop w:val="0"/>
      <w:marBottom w:val="0"/>
      <w:divBdr>
        <w:top w:val="none" w:sz="0" w:space="0" w:color="auto"/>
        <w:left w:val="none" w:sz="0" w:space="0" w:color="auto"/>
        <w:bottom w:val="none" w:sz="0" w:space="0" w:color="auto"/>
        <w:right w:val="none" w:sz="0" w:space="0" w:color="auto"/>
      </w:divBdr>
    </w:div>
    <w:div w:id="119350474">
      <w:bodyDiv w:val="1"/>
      <w:marLeft w:val="0"/>
      <w:marRight w:val="0"/>
      <w:marTop w:val="0"/>
      <w:marBottom w:val="0"/>
      <w:divBdr>
        <w:top w:val="none" w:sz="0" w:space="0" w:color="auto"/>
        <w:left w:val="none" w:sz="0" w:space="0" w:color="auto"/>
        <w:bottom w:val="none" w:sz="0" w:space="0" w:color="auto"/>
        <w:right w:val="none" w:sz="0" w:space="0" w:color="auto"/>
      </w:divBdr>
    </w:div>
    <w:div w:id="119424344">
      <w:bodyDiv w:val="1"/>
      <w:marLeft w:val="0"/>
      <w:marRight w:val="0"/>
      <w:marTop w:val="0"/>
      <w:marBottom w:val="0"/>
      <w:divBdr>
        <w:top w:val="none" w:sz="0" w:space="0" w:color="auto"/>
        <w:left w:val="none" w:sz="0" w:space="0" w:color="auto"/>
        <w:bottom w:val="none" w:sz="0" w:space="0" w:color="auto"/>
        <w:right w:val="none" w:sz="0" w:space="0" w:color="auto"/>
      </w:divBdr>
    </w:div>
    <w:div w:id="119496093">
      <w:bodyDiv w:val="1"/>
      <w:marLeft w:val="0"/>
      <w:marRight w:val="0"/>
      <w:marTop w:val="0"/>
      <w:marBottom w:val="0"/>
      <w:divBdr>
        <w:top w:val="none" w:sz="0" w:space="0" w:color="auto"/>
        <w:left w:val="none" w:sz="0" w:space="0" w:color="auto"/>
        <w:bottom w:val="none" w:sz="0" w:space="0" w:color="auto"/>
        <w:right w:val="none" w:sz="0" w:space="0" w:color="auto"/>
      </w:divBdr>
    </w:div>
    <w:div w:id="120419272">
      <w:bodyDiv w:val="1"/>
      <w:marLeft w:val="0"/>
      <w:marRight w:val="0"/>
      <w:marTop w:val="0"/>
      <w:marBottom w:val="0"/>
      <w:divBdr>
        <w:top w:val="none" w:sz="0" w:space="0" w:color="auto"/>
        <w:left w:val="none" w:sz="0" w:space="0" w:color="auto"/>
        <w:bottom w:val="none" w:sz="0" w:space="0" w:color="auto"/>
        <w:right w:val="none" w:sz="0" w:space="0" w:color="auto"/>
      </w:divBdr>
    </w:div>
    <w:div w:id="120468053">
      <w:bodyDiv w:val="1"/>
      <w:marLeft w:val="0"/>
      <w:marRight w:val="0"/>
      <w:marTop w:val="0"/>
      <w:marBottom w:val="0"/>
      <w:divBdr>
        <w:top w:val="none" w:sz="0" w:space="0" w:color="auto"/>
        <w:left w:val="none" w:sz="0" w:space="0" w:color="auto"/>
        <w:bottom w:val="none" w:sz="0" w:space="0" w:color="auto"/>
        <w:right w:val="none" w:sz="0" w:space="0" w:color="auto"/>
      </w:divBdr>
    </w:div>
    <w:div w:id="121120203">
      <w:bodyDiv w:val="1"/>
      <w:marLeft w:val="0"/>
      <w:marRight w:val="0"/>
      <w:marTop w:val="0"/>
      <w:marBottom w:val="0"/>
      <w:divBdr>
        <w:top w:val="none" w:sz="0" w:space="0" w:color="auto"/>
        <w:left w:val="none" w:sz="0" w:space="0" w:color="auto"/>
        <w:bottom w:val="none" w:sz="0" w:space="0" w:color="auto"/>
        <w:right w:val="none" w:sz="0" w:space="0" w:color="auto"/>
      </w:divBdr>
    </w:div>
    <w:div w:id="121387332">
      <w:bodyDiv w:val="1"/>
      <w:marLeft w:val="0"/>
      <w:marRight w:val="0"/>
      <w:marTop w:val="0"/>
      <w:marBottom w:val="0"/>
      <w:divBdr>
        <w:top w:val="none" w:sz="0" w:space="0" w:color="auto"/>
        <w:left w:val="none" w:sz="0" w:space="0" w:color="auto"/>
        <w:bottom w:val="none" w:sz="0" w:space="0" w:color="auto"/>
        <w:right w:val="none" w:sz="0" w:space="0" w:color="auto"/>
      </w:divBdr>
    </w:div>
    <w:div w:id="121920725">
      <w:bodyDiv w:val="1"/>
      <w:marLeft w:val="0"/>
      <w:marRight w:val="0"/>
      <w:marTop w:val="0"/>
      <w:marBottom w:val="0"/>
      <w:divBdr>
        <w:top w:val="none" w:sz="0" w:space="0" w:color="auto"/>
        <w:left w:val="none" w:sz="0" w:space="0" w:color="auto"/>
        <w:bottom w:val="none" w:sz="0" w:space="0" w:color="auto"/>
        <w:right w:val="none" w:sz="0" w:space="0" w:color="auto"/>
      </w:divBdr>
    </w:div>
    <w:div w:id="122161591">
      <w:bodyDiv w:val="1"/>
      <w:marLeft w:val="0"/>
      <w:marRight w:val="0"/>
      <w:marTop w:val="0"/>
      <w:marBottom w:val="0"/>
      <w:divBdr>
        <w:top w:val="none" w:sz="0" w:space="0" w:color="auto"/>
        <w:left w:val="none" w:sz="0" w:space="0" w:color="auto"/>
        <w:bottom w:val="none" w:sz="0" w:space="0" w:color="auto"/>
        <w:right w:val="none" w:sz="0" w:space="0" w:color="auto"/>
      </w:divBdr>
    </w:div>
    <w:div w:id="122232210">
      <w:bodyDiv w:val="1"/>
      <w:marLeft w:val="0"/>
      <w:marRight w:val="0"/>
      <w:marTop w:val="0"/>
      <w:marBottom w:val="0"/>
      <w:divBdr>
        <w:top w:val="none" w:sz="0" w:space="0" w:color="auto"/>
        <w:left w:val="none" w:sz="0" w:space="0" w:color="auto"/>
        <w:bottom w:val="none" w:sz="0" w:space="0" w:color="auto"/>
        <w:right w:val="none" w:sz="0" w:space="0" w:color="auto"/>
      </w:divBdr>
    </w:div>
    <w:div w:id="122387198">
      <w:bodyDiv w:val="1"/>
      <w:marLeft w:val="0"/>
      <w:marRight w:val="0"/>
      <w:marTop w:val="0"/>
      <w:marBottom w:val="0"/>
      <w:divBdr>
        <w:top w:val="none" w:sz="0" w:space="0" w:color="auto"/>
        <w:left w:val="none" w:sz="0" w:space="0" w:color="auto"/>
        <w:bottom w:val="none" w:sz="0" w:space="0" w:color="auto"/>
        <w:right w:val="none" w:sz="0" w:space="0" w:color="auto"/>
      </w:divBdr>
    </w:div>
    <w:div w:id="123471918">
      <w:bodyDiv w:val="1"/>
      <w:marLeft w:val="0"/>
      <w:marRight w:val="0"/>
      <w:marTop w:val="0"/>
      <w:marBottom w:val="0"/>
      <w:divBdr>
        <w:top w:val="none" w:sz="0" w:space="0" w:color="auto"/>
        <w:left w:val="none" w:sz="0" w:space="0" w:color="auto"/>
        <w:bottom w:val="none" w:sz="0" w:space="0" w:color="auto"/>
        <w:right w:val="none" w:sz="0" w:space="0" w:color="auto"/>
      </w:divBdr>
    </w:div>
    <w:div w:id="123892176">
      <w:bodyDiv w:val="1"/>
      <w:marLeft w:val="0"/>
      <w:marRight w:val="0"/>
      <w:marTop w:val="0"/>
      <w:marBottom w:val="0"/>
      <w:divBdr>
        <w:top w:val="none" w:sz="0" w:space="0" w:color="auto"/>
        <w:left w:val="none" w:sz="0" w:space="0" w:color="auto"/>
        <w:bottom w:val="none" w:sz="0" w:space="0" w:color="auto"/>
        <w:right w:val="none" w:sz="0" w:space="0" w:color="auto"/>
      </w:divBdr>
    </w:div>
    <w:div w:id="123893927">
      <w:bodyDiv w:val="1"/>
      <w:marLeft w:val="0"/>
      <w:marRight w:val="0"/>
      <w:marTop w:val="0"/>
      <w:marBottom w:val="0"/>
      <w:divBdr>
        <w:top w:val="none" w:sz="0" w:space="0" w:color="auto"/>
        <w:left w:val="none" w:sz="0" w:space="0" w:color="auto"/>
        <w:bottom w:val="none" w:sz="0" w:space="0" w:color="auto"/>
        <w:right w:val="none" w:sz="0" w:space="0" w:color="auto"/>
      </w:divBdr>
    </w:div>
    <w:div w:id="125007203">
      <w:bodyDiv w:val="1"/>
      <w:marLeft w:val="0"/>
      <w:marRight w:val="0"/>
      <w:marTop w:val="0"/>
      <w:marBottom w:val="0"/>
      <w:divBdr>
        <w:top w:val="none" w:sz="0" w:space="0" w:color="auto"/>
        <w:left w:val="none" w:sz="0" w:space="0" w:color="auto"/>
        <w:bottom w:val="none" w:sz="0" w:space="0" w:color="auto"/>
        <w:right w:val="none" w:sz="0" w:space="0" w:color="auto"/>
      </w:divBdr>
    </w:div>
    <w:div w:id="125319528">
      <w:bodyDiv w:val="1"/>
      <w:marLeft w:val="0"/>
      <w:marRight w:val="0"/>
      <w:marTop w:val="0"/>
      <w:marBottom w:val="0"/>
      <w:divBdr>
        <w:top w:val="none" w:sz="0" w:space="0" w:color="auto"/>
        <w:left w:val="none" w:sz="0" w:space="0" w:color="auto"/>
        <w:bottom w:val="none" w:sz="0" w:space="0" w:color="auto"/>
        <w:right w:val="none" w:sz="0" w:space="0" w:color="auto"/>
      </w:divBdr>
    </w:div>
    <w:div w:id="126239642">
      <w:bodyDiv w:val="1"/>
      <w:marLeft w:val="0"/>
      <w:marRight w:val="0"/>
      <w:marTop w:val="0"/>
      <w:marBottom w:val="0"/>
      <w:divBdr>
        <w:top w:val="none" w:sz="0" w:space="0" w:color="auto"/>
        <w:left w:val="none" w:sz="0" w:space="0" w:color="auto"/>
        <w:bottom w:val="none" w:sz="0" w:space="0" w:color="auto"/>
        <w:right w:val="none" w:sz="0" w:space="0" w:color="auto"/>
      </w:divBdr>
    </w:div>
    <w:div w:id="126708461">
      <w:bodyDiv w:val="1"/>
      <w:marLeft w:val="0"/>
      <w:marRight w:val="0"/>
      <w:marTop w:val="0"/>
      <w:marBottom w:val="0"/>
      <w:divBdr>
        <w:top w:val="none" w:sz="0" w:space="0" w:color="auto"/>
        <w:left w:val="none" w:sz="0" w:space="0" w:color="auto"/>
        <w:bottom w:val="none" w:sz="0" w:space="0" w:color="auto"/>
        <w:right w:val="none" w:sz="0" w:space="0" w:color="auto"/>
      </w:divBdr>
    </w:div>
    <w:div w:id="126895495">
      <w:bodyDiv w:val="1"/>
      <w:marLeft w:val="0"/>
      <w:marRight w:val="0"/>
      <w:marTop w:val="0"/>
      <w:marBottom w:val="0"/>
      <w:divBdr>
        <w:top w:val="none" w:sz="0" w:space="0" w:color="auto"/>
        <w:left w:val="none" w:sz="0" w:space="0" w:color="auto"/>
        <w:bottom w:val="none" w:sz="0" w:space="0" w:color="auto"/>
        <w:right w:val="none" w:sz="0" w:space="0" w:color="auto"/>
      </w:divBdr>
    </w:div>
    <w:div w:id="127092155">
      <w:bodyDiv w:val="1"/>
      <w:marLeft w:val="0"/>
      <w:marRight w:val="0"/>
      <w:marTop w:val="0"/>
      <w:marBottom w:val="0"/>
      <w:divBdr>
        <w:top w:val="none" w:sz="0" w:space="0" w:color="auto"/>
        <w:left w:val="none" w:sz="0" w:space="0" w:color="auto"/>
        <w:bottom w:val="none" w:sz="0" w:space="0" w:color="auto"/>
        <w:right w:val="none" w:sz="0" w:space="0" w:color="auto"/>
      </w:divBdr>
    </w:div>
    <w:div w:id="128481090">
      <w:bodyDiv w:val="1"/>
      <w:marLeft w:val="0"/>
      <w:marRight w:val="0"/>
      <w:marTop w:val="0"/>
      <w:marBottom w:val="0"/>
      <w:divBdr>
        <w:top w:val="none" w:sz="0" w:space="0" w:color="auto"/>
        <w:left w:val="none" w:sz="0" w:space="0" w:color="auto"/>
        <w:bottom w:val="none" w:sz="0" w:space="0" w:color="auto"/>
        <w:right w:val="none" w:sz="0" w:space="0" w:color="auto"/>
      </w:divBdr>
    </w:div>
    <w:div w:id="128671245">
      <w:bodyDiv w:val="1"/>
      <w:marLeft w:val="0"/>
      <w:marRight w:val="0"/>
      <w:marTop w:val="0"/>
      <w:marBottom w:val="0"/>
      <w:divBdr>
        <w:top w:val="none" w:sz="0" w:space="0" w:color="auto"/>
        <w:left w:val="none" w:sz="0" w:space="0" w:color="auto"/>
        <w:bottom w:val="none" w:sz="0" w:space="0" w:color="auto"/>
        <w:right w:val="none" w:sz="0" w:space="0" w:color="auto"/>
      </w:divBdr>
    </w:div>
    <w:div w:id="128792955">
      <w:bodyDiv w:val="1"/>
      <w:marLeft w:val="0"/>
      <w:marRight w:val="0"/>
      <w:marTop w:val="0"/>
      <w:marBottom w:val="0"/>
      <w:divBdr>
        <w:top w:val="none" w:sz="0" w:space="0" w:color="auto"/>
        <w:left w:val="none" w:sz="0" w:space="0" w:color="auto"/>
        <w:bottom w:val="none" w:sz="0" w:space="0" w:color="auto"/>
        <w:right w:val="none" w:sz="0" w:space="0" w:color="auto"/>
      </w:divBdr>
    </w:div>
    <w:div w:id="129977760">
      <w:bodyDiv w:val="1"/>
      <w:marLeft w:val="0"/>
      <w:marRight w:val="0"/>
      <w:marTop w:val="0"/>
      <w:marBottom w:val="0"/>
      <w:divBdr>
        <w:top w:val="none" w:sz="0" w:space="0" w:color="auto"/>
        <w:left w:val="none" w:sz="0" w:space="0" w:color="auto"/>
        <w:bottom w:val="none" w:sz="0" w:space="0" w:color="auto"/>
        <w:right w:val="none" w:sz="0" w:space="0" w:color="auto"/>
      </w:divBdr>
    </w:div>
    <w:div w:id="129985589">
      <w:bodyDiv w:val="1"/>
      <w:marLeft w:val="0"/>
      <w:marRight w:val="0"/>
      <w:marTop w:val="0"/>
      <w:marBottom w:val="0"/>
      <w:divBdr>
        <w:top w:val="none" w:sz="0" w:space="0" w:color="auto"/>
        <w:left w:val="none" w:sz="0" w:space="0" w:color="auto"/>
        <w:bottom w:val="none" w:sz="0" w:space="0" w:color="auto"/>
        <w:right w:val="none" w:sz="0" w:space="0" w:color="auto"/>
      </w:divBdr>
    </w:div>
    <w:div w:id="130369621">
      <w:bodyDiv w:val="1"/>
      <w:marLeft w:val="0"/>
      <w:marRight w:val="0"/>
      <w:marTop w:val="0"/>
      <w:marBottom w:val="0"/>
      <w:divBdr>
        <w:top w:val="none" w:sz="0" w:space="0" w:color="auto"/>
        <w:left w:val="none" w:sz="0" w:space="0" w:color="auto"/>
        <w:bottom w:val="none" w:sz="0" w:space="0" w:color="auto"/>
        <w:right w:val="none" w:sz="0" w:space="0" w:color="auto"/>
      </w:divBdr>
    </w:div>
    <w:div w:id="130484718">
      <w:bodyDiv w:val="1"/>
      <w:marLeft w:val="0"/>
      <w:marRight w:val="0"/>
      <w:marTop w:val="0"/>
      <w:marBottom w:val="0"/>
      <w:divBdr>
        <w:top w:val="none" w:sz="0" w:space="0" w:color="auto"/>
        <w:left w:val="none" w:sz="0" w:space="0" w:color="auto"/>
        <w:bottom w:val="none" w:sz="0" w:space="0" w:color="auto"/>
        <w:right w:val="none" w:sz="0" w:space="0" w:color="auto"/>
      </w:divBdr>
    </w:div>
    <w:div w:id="130485465">
      <w:bodyDiv w:val="1"/>
      <w:marLeft w:val="0"/>
      <w:marRight w:val="0"/>
      <w:marTop w:val="0"/>
      <w:marBottom w:val="0"/>
      <w:divBdr>
        <w:top w:val="none" w:sz="0" w:space="0" w:color="auto"/>
        <w:left w:val="none" w:sz="0" w:space="0" w:color="auto"/>
        <w:bottom w:val="none" w:sz="0" w:space="0" w:color="auto"/>
        <w:right w:val="none" w:sz="0" w:space="0" w:color="auto"/>
      </w:divBdr>
    </w:div>
    <w:div w:id="130833348">
      <w:bodyDiv w:val="1"/>
      <w:marLeft w:val="0"/>
      <w:marRight w:val="0"/>
      <w:marTop w:val="0"/>
      <w:marBottom w:val="0"/>
      <w:divBdr>
        <w:top w:val="none" w:sz="0" w:space="0" w:color="auto"/>
        <w:left w:val="none" w:sz="0" w:space="0" w:color="auto"/>
        <w:bottom w:val="none" w:sz="0" w:space="0" w:color="auto"/>
        <w:right w:val="none" w:sz="0" w:space="0" w:color="auto"/>
      </w:divBdr>
    </w:div>
    <w:div w:id="130944609">
      <w:bodyDiv w:val="1"/>
      <w:marLeft w:val="0"/>
      <w:marRight w:val="0"/>
      <w:marTop w:val="0"/>
      <w:marBottom w:val="0"/>
      <w:divBdr>
        <w:top w:val="none" w:sz="0" w:space="0" w:color="auto"/>
        <w:left w:val="none" w:sz="0" w:space="0" w:color="auto"/>
        <w:bottom w:val="none" w:sz="0" w:space="0" w:color="auto"/>
        <w:right w:val="none" w:sz="0" w:space="0" w:color="auto"/>
      </w:divBdr>
    </w:div>
    <w:div w:id="131557394">
      <w:bodyDiv w:val="1"/>
      <w:marLeft w:val="0"/>
      <w:marRight w:val="0"/>
      <w:marTop w:val="0"/>
      <w:marBottom w:val="0"/>
      <w:divBdr>
        <w:top w:val="none" w:sz="0" w:space="0" w:color="auto"/>
        <w:left w:val="none" w:sz="0" w:space="0" w:color="auto"/>
        <w:bottom w:val="none" w:sz="0" w:space="0" w:color="auto"/>
        <w:right w:val="none" w:sz="0" w:space="0" w:color="auto"/>
      </w:divBdr>
    </w:div>
    <w:div w:id="131559864">
      <w:bodyDiv w:val="1"/>
      <w:marLeft w:val="0"/>
      <w:marRight w:val="0"/>
      <w:marTop w:val="0"/>
      <w:marBottom w:val="0"/>
      <w:divBdr>
        <w:top w:val="none" w:sz="0" w:space="0" w:color="auto"/>
        <w:left w:val="none" w:sz="0" w:space="0" w:color="auto"/>
        <w:bottom w:val="none" w:sz="0" w:space="0" w:color="auto"/>
        <w:right w:val="none" w:sz="0" w:space="0" w:color="auto"/>
      </w:divBdr>
    </w:div>
    <w:div w:id="132135685">
      <w:bodyDiv w:val="1"/>
      <w:marLeft w:val="0"/>
      <w:marRight w:val="0"/>
      <w:marTop w:val="0"/>
      <w:marBottom w:val="0"/>
      <w:divBdr>
        <w:top w:val="none" w:sz="0" w:space="0" w:color="auto"/>
        <w:left w:val="none" w:sz="0" w:space="0" w:color="auto"/>
        <w:bottom w:val="none" w:sz="0" w:space="0" w:color="auto"/>
        <w:right w:val="none" w:sz="0" w:space="0" w:color="auto"/>
      </w:divBdr>
    </w:div>
    <w:div w:id="132215424">
      <w:bodyDiv w:val="1"/>
      <w:marLeft w:val="0"/>
      <w:marRight w:val="0"/>
      <w:marTop w:val="0"/>
      <w:marBottom w:val="0"/>
      <w:divBdr>
        <w:top w:val="none" w:sz="0" w:space="0" w:color="auto"/>
        <w:left w:val="none" w:sz="0" w:space="0" w:color="auto"/>
        <w:bottom w:val="none" w:sz="0" w:space="0" w:color="auto"/>
        <w:right w:val="none" w:sz="0" w:space="0" w:color="auto"/>
      </w:divBdr>
    </w:div>
    <w:div w:id="132530614">
      <w:bodyDiv w:val="1"/>
      <w:marLeft w:val="0"/>
      <w:marRight w:val="0"/>
      <w:marTop w:val="0"/>
      <w:marBottom w:val="0"/>
      <w:divBdr>
        <w:top w:val="none" w:sz="0" w:space="0" w:color="auto"/>
        <w:left w:val="none" w:sz="0" w:space="0" w:color="auto"/>
        <w:bottom w:val="none" w:sz="0" w:space="0" w:color="auto"/>
        <w:right w:val="none" w:sz="0" w:space="0" w:color="auto"/>
      </w:divBdr>
    </w:div>
    <w:div w:id="132988867">
      <w:bodyDiv w:val="1"/>
      <w:marLeft w:val="0"/>
      <w:marRight w:val="0"/>
      <w:marTop w:val="0"/>
      <w:marBottom w:val="0"/>
      <w:divBdr>
        <w:top w:val="none" w:sz="0" w:space="0" w:color="auto"/>
        <w:left w:val="none" w:sz="0" w:space="0" w:color="auto"/>
        <w:bottom w:val="none" w:sz="0" w:space="0" w:color="auto"/>
        <w:right w:val="none" w:sz="0" w:space="0" w:color="auto"/>
      </w:divBdr>
    </w:div>
    <w:div w:id="133522441">
      <w:bodyDiv w:val="1"/>
      <w:marLeft w:val="0"/>
      <w:marRight w:val="0"/>
      <w:marTop w:val="0"/>
      <w:marBottom w:val="0"/>
      <w:divBdr>
        <w:top w:val="none" w:sz="0" w:space="0" w:color="auto"/>
        <w:left w:val="none" w:sz="0" w:space="0" w:color="auto"/>
        <w:bottom w:val="none" w:sz="0" w:space="0" w:color="auto"/>
        <w:right w:val="none" w:sz="0" w:space="0" w:color="auto"/>
      </w:divBdr>
    </w:div>
    <w:div w:id="133566888">
      <w:bodyDiv w:val="1"/>
      <w:marLeft w:val="0"/>
      <w:marRight w:val="0"/>
      <w:marTop w:val="0"/>
      <w:marBottom w:val="0"/>
      <w:divBdr>
        <w:top w:val="none" w:sz="0" w:space="0" w:color="auto"/>
        <w:left w:val="none" w:sz="0" w:space="0" w:color="auto"/>
        <w:bottom w:val="none" w:sz="0" w:space="0" w:color="auto"/>
        <w:right w:val="none" w:sz="0" w:space="0" w:color="auto"/>
      </w:divBdr>
    </w:div>
    <w:div w:id="133567567">
      <w:bodyDiv w:val="1"/>
      <w:marLeft w:val="0"/>
      <w:marRight w:val="0"/>
      <w:marTop w:val="0"/>
      <w:marBottom w:val="0"/>
      <w:divBdr>
        <w:top w:val="none" w:sz="0" w:space="0" w:color="auto"/>
        <w:left w:val="none" w:sz="0" w:space="0" w:color="auto"/>
        <w:bottom w:val="none" w:sz="0" w:space="0" w:color="auto"/>
        <w:right w:val="none" w:sz="0" w:space="0" w:color="auto"/>
      </w:divBdr>
    </w:div>
    <w:div w:id="133715997">
      <w:bodyDiv w:val="1"/>
      <w:marLeft w:val="0"/>
      <w:marRight w:val="0"/>
      <w:marTop w:val="0"/>
      <w:marBottom w:val="0"/>
      <w:divBdr>
        <w:top w:val="none" w:sz="0" w:space="0" w:color="auto"/>
        <w:left w:val="none" w:sz="0" w:space="0" w:color="auto"/>
        <w:bottom w:val="none" w:sz="0" w:space="0" w:color="auto"/>
        <w:right w:val="none" w:sz="0" w:space="0" w:color="auto"/>
      </w:divBdr>
    </w:div>
    <w:div w:id="134370587">
      <w:bodyDiv w:val="1"/>
      <w:marLeft w:val="0"/>
      <w:marRight w:val="0"/>
      <w:marTop w:val="0"/>
      <w:marBottom w:val="0"/>
      <w:divBdr>
        <w:top w:val="none" w:sz="0" w:space="0" w:color="auto"/>
        <w:left w:val="none" w:sz="0" w:space="0" w:color="auto"/>
        <w:bottom w:val="none" w:sz="0" w:space="0" w:color="auto"/>
        <w:right w:val="none" w:sz="0" w:space="0" w:color="auto"/>
      </w:divBdr>
    </w:div>
    <w:div w:id="134758332">
      <w:bodyDiv w:val="1"/>
      <w:marLeft w:val="0"/>
      <w:marRight w:val="0"/>
      <w:marTop w:val="0"/>
      <w:marBottom w:val="0"/>
      <w:divBdr>
        <w:top w:val="none" w:sz="0" w:space="0" w:color="auto"/>
        <w:left w:val="none" w:sz="0" w:space="0" w:color="auto"/>
        <w:bottom w:val="none" w:sz="0" w:space="0" w:color="auto"/>
        <w:right w:val="none" w:sz="0" w:space="0" w:color="auto"/>
      </w:divBdr>
    </w:div>
    <w:div w:id="135922881">
      <w:bodyDiv w:val="1"/>
      <w:marLeft w:val="0"/>
      <w:marRight w:val="0"/>
      <w:marTop w:val="0"/>
      <w:marBottom w:val="0"/>
      <w:divBdr>
        <w:top w:val="none" w:sz="0" w:space="0" w:color="auto"/>
        <w:left w:val="none" w:sz="0" w:space="0" w:color="auto"/>
        <w:bottom w:val="none" w:sz="0" w:space="0" w:color="auto"/>
        <w:right w:val="none" w:sz="0" w:space="0" w:color="auto"/>
      </w:divBdr>
    </w:div>
    <w:div w:id="136384548">
      <w:bodyDiv w:val="1"/>
      <w:marLeft w:val="0"/>
      <w:marRight w:val="0"/>
      <w:marTop w:val="0"/>
      <w:marBottom w:val="0"/>
      <w:divBdr>
        <w:top w:val="none" w:sz="0" w:space="0" w:color="auto"/>
        <w:left w:val="none" w:sz="0" w:space="0" w:color="auto"/>
        <w:bottom w:val="none" w:sz="0" w:space="0" w:color="auto"/>
        <w:right w:val="none" w:sz="0" w:space="0" w:color="auto"/>
      </w:divBdr>
    </w:div>
    <w:div w:id="136920844">
      <w:bodyDiv w:val="1"/>
      <w:marLeft w:val="0"/>
      <w:marRight w:val="0"/>
      <w:marTop w:val="0"/>
      <w:marBottom w:val="0"/>
      <w:divBdr>
        <w:top w:val="none" w:sz="0" w:space="0" w:color="auto"/>
        <w:left w:val="none" w:sz="0" w:space="0" w:color="auto"/>
        <w:bottom w:val="none" w:sz="0" w:space="0" w:color="auto"/>
        <w:right w:val="none" w:sz="0" w:space="0" w:color="auto"/>
      </w:divBdr>
    </w:div>
    <w:div w:id="137188093">
      <w:bodyDiv w:val="1"/>
      <w:marLeft w:val="0"/>
      <w:marRight w:val="0"/>
      <w:marTop w:val="0"/>
      <w:marBottom w:val="0"/>
      <w:divBdr>
        <w:top w:val="none" w:sz="0" w:space="0" w:color="auto"/>
        <w:left w:val="none" w:sz="0" w:space="0" w:color="auto"/>
        <w:bottom w:val="none" w:sz="0" w:space="0" w:color="auto"/>
        <w:right w:val="none" w:sz="0" w:space="0" w:color="auto"/>
      </w:divBdr>
    </w:div>
    <w:div w:id="137379894">
      <w:bodyDiv w:val="1"/>
      <w:marLeft w:val="0"/>
      <w:marRight w:val="0"/>
      <w:marTop w:val="0"/>
      <w:marBottom w:val="0"/>
      <w:divBdr>
        <w:top w:val="none" w:sz="0" w:space="0" w:color="auto"/>
        <w:left w:val="none" w:sz="0" w:space="0" w:color="auto"/>
        <w:bottom w:val="none" w:sz="0" w:space="0" w:color="auto"/>
        <w:right w:val="none" w:sz="0" w:space="0" w:color="auto"/>
      </w:divBdr>
    </w:div>
    <w:div w:id="138353057">
      <w:bodyDiv w:val="1"/>
      <w:marLeft w:val="0"/>
      <w:marRight w:val="0"/>
      <w:marTop w:val="0"/>
      <w:marBottom w:val="0"/>
      <w:divBdr>
        <w:top w:val="none" w:sz="0" w:space="0" w:color="auto"/>
        <w:left w:val="none" w:sz="0" w:space="0" w:color="auto"/>
        <w:bottom w:val="none" w:sz="0" w:space="0" w:color="auto"/>
        <w:right w:val="none" w:sz="0" w:space="0" w:color="auto"/>
      </w:divBdr>
    </w:div>
    <w:div w:id="138695017">
      <w:bodyDiv w:val="1"/>
      <w:marLeft w:val="0"/>
      <w:marRight w:val="0"/>
      <w:marTop w:val="0"/>
      <w:marBottom w:val="0"/>
      <w:divBdr>
        <w:top w:val="none" w:sz="0" w:space="0" w:color="auto"/>
        <w:left w:val="none" w:sz="0" w:space="0" w:color="auto"/>
        <w:bottom w:val="none" w:sz="0" w:space="0" w:color="auto"/>
        <w:right w:val="none" w:sz="0" w:space="0" w:color="auto"/>
      </w:divBdr>
    </w:div>
    <w:div w:id="138961842">
      <w:bodyDiv w:val="1"/>
      <w:marLeft w:val="0"/>
      <w:marRight w:val="0"/>
      <w:marTop w:val="0"/>
      <w:marBottom w:val="0"/>
      <w:divBdr>
        <w:top w:val="none" w:sz="0" w:space="0" w:color="auto"/>
        <w:left w:val="none" w:sz="0" w:space="0" w:color="auto"/>
        <w:bottom w:val="none" w:sz="0" w:space="0" w:color="auto"/>
        <w:right w:val="none" w:sz="0" w:space="0" w:color="auto"/>
      </w:divBdr>
    </w:div>
    <w:div w:id="139226119">
      <w:bodyDiv w:val="1"/>
      <w:marLeft w:val="0"/>
      <w:marRight w:val="0"/>
      <w:marTop w:val="0"/>
      <w:marBottom w:val="0"/>
      <w:divBdr>
        <w:top w:val="none" w:sz="0" w:space="0" w:color="auto"/>
        <w:left w:val="none" w:sz="0" w:space="0" w:color="auto"/>
        <w:bottom w:val="none" w:sz="0" w:space="0" w:color="auto"/>
        <w:right w:val="none" w:sz="0" w:space="0" w:color="auto"/>
      </w:divBdr>
    </w:div>
    <w:div w:id="140466972">
      <w:bodyDiv w:val="1"/>
      <w:marLeft w:val="0"/>
      <w:marRight w:val="0"/>
      <w:marTop w:val="0"/>
      <w:marBottom w:val="0"/>
      <w:divBdr>
        <w:top w:val="none" w:sz="0" w:space="0" w:color="auto"/>
        <w:left w:val="none" w:sz="0" w:space="0" w:color="auto"/>
        <w:bottom w:val="none" w:sz="0" w:space="0" w:color="auto"/>
        <w:right w:val="none" w:sz="0" w:space="0" w:color="auto"/>
      </w:divBdr>
    </w:div>
    <w:div w:id="141506835">
      <w:bodyDiv w:val="1"/>
      <w:marLeft w:val="0"/>
      <w:marRight w:val="0"/>
      <w:marTop w:val="0"/>
      <w:marBottom w:val="0"/>
      <w:divBdr>
        <w:top w:val="none" w:sz="0" w:space="0" w:color="auto"/>
        <w:left w:val="none" w:sz="0" w:space="0" w:color="auto"/>
        <w:bottom w:val="none" w:sz="0" w:space="0" w:color="auto"/>
        <w:right w:val="none" w:sz="0" w:space="0" w:color="auto"/>
      </w:divBdr>
    </w:div>
    <w:div w:id="142047209">
      <w:bodyDiv w:val="1"/>
      <w:marLeft w:val="0"/>
      <w:marRight w:val="0"/>
      <w:marTop w:val="0"/>
      <w:marBottom w:val="0"/>
      <w:divBdr>
        <w:top w:val="none" w:sz="0" w:space="0" w:color="auto"/>
        <w:left w:val="none" w:sz="0" w:space="0" w:color="auto"/>
        <w:bottom w:val="none" w:sz="0" w:space="0" w:color="auto"/>
        <w:right w:val="none" w:sz="0" w:space="0" w:color="auto"/>
      </w:divBdr>
    </w:div>
    <w:div w:id="142164860">
      <w:bodyDiv w:val="1"/>
      <w:marLeft w:val="0"/>
      <w:marRight w:val="0"/>
      <w:marTop w:val="0"/>
      <w:marBottom w:val="0"/>
      <w:divBdr>
        <w:top w:val="none" w:sz="0" w:space="0" w:color="auto"/>
        <w:left w:val="none" w:sz="0" w:space="0" w:color="auto"/>
        <w:bottom w:val="none" w:sz="0" w:space="0" w:color="auto"/>
        <w:right w:val="none" w:sz="0" w:space="0" w:color="auto"/>
      </w:divBdr>
    </w:div>
    <w:div w:id="142503798">
      <w:bodyDiv w:val="1"/>
      <w:marLeft w:val="0"/>
      <w:marRight w:val="0"/>
      <w:marTop w:val="0"/>
      <w:marBottom w:val="0"/>
      <w:divBdr>
        <w:top w:val="none" w:sz="0" w:space="0" w:color="auto"/>
        <w:left w:val="none" w:sz="0" w:space="0" w:color="auto"/>
        <w:bottom w:val="none" w:sz="0" w:space="0" w:color="auto"/>
        <w:right w:val="none" w:sz="0" w:space="0" w:color="auto"/>
      </w:divBdr>
    </w:div>
    <w:div w:id="142702066">
      <w:bodyDiv w:val="1"/>
      <w:marLeft w:val="0"/>
      <w:marRight w:val="0"/>
      <w:marTop w:val="0"/>
      <w:marBottom w:val="0"/>
      <w:divBdr>
        <w:top w:val="none" w:sz="0" w:space="0" w:color="auto"/>
        <w:left w:val="none" w:sz="0" w:space="0" w:color="auto"/>
        <w:bottom w:val="none" w:sz="0" w:space="0" w:color="auto"/>
        <w:right w:val="none" w:sz="0" w:space="0" w:color="auto"/>
      </w:divBdr>
    </w:div>
    <w:div w:id="142744204">
      <w:bodyDiv w:val="1"/>
      <w:marLeft w:val="0"/>
      <w:marRight w:val="0"/>
      <w:marTop w:val="0"/>
      <w:marBottom w:val="0"/>
      <w:divBdr>
        <w:top w:val="none" w:sz="0" w:space="0" w:color="auto"/>
        <w:left w:val="none" w:sz="0" w:space="0" w:color="auto"/>
        <w:bottom w:val="none" w:sz="0" w:space="0" w:color="auto"/>
        <w:right w:val="none" w:sz="0" w:space="0" w:color="auto"/>
      </w:divBdr>
    </w:div>
    <w:div w:id="143088296">
      <w:bodyDiv w:val="1"/>
      <w:marLeft w:val="0"/>
      <w:marRight w:val="0"/>
      <w:marTop w:val="0"/>
      <w:marBottom w:val="0"/>
      <w:divBdr>
        <w:top w:val="none" w:sz="0" w:space="0" w:color="auto"/>
        <w:left w:val="none" w:sz="0" w:space="0" w:color="auto"/>
        <w:bottom w:val="none" w:sz="0" w:space="0" w:color="auto"/>
        <w:right w:val="none" w:sz="0" w:space="0" w:color="auto"/>
      </w:divBdr>
    </w:div>
    <w:div w:id="143162152">
      <w:bodyDiv w:val="1"/>
      <w:marLeft w:val="0"/>
      <w:marRight w:val="0"/>
      <w:marTop w:val="0"/>
      <w:marBottom w:val="0"/>
      <w:divBdr>
        <w:top w:val="none" w:sz="0" w:space="0" w:color="auto"/>
        <w:left w:val="none" w:sz="0" w:space="0" w:color="auto"/>
        <w:bottom w:val="none" w:sz="0" w:space="0" w:color="auto"/>
        <w:right w:val="none" w:sz="0" w:space="0" w:color="auto"/>
      </w:divBdr>
    </w:div>
    <w:div w:id="143589617">
      <w:bodyDiv w:val="1"/>
      <w:marLeft w:val="0"/>
      <w:marRight w:val="0"/>
      <w:marTop w:val="0"/>
      <w:marBottom w:val="0"/>
      <w:divBdr>
        <w:top w:val="none" w:sz="0" w:space="0" w:color="auto"/>
        <w:left w:val="none" w:sz="0" w:space="0" w:color="auto"/>
        <w:bottom w:val="none" w:sz="0" w:space="0" w:color="auto"/>
        <w:right w:val="none" w:sz="0" w:space="0" w:color="auto"/>
      </w:divBdr>
    </w:div>
    <w:div w:id="144246003">
      <w:bodyDiv w:val="1"/>
      <w:marLeft w:val="0"/>
      <w:marRight w:val="0"/>
      <w:marTop w:val="0"/>
      <w:marBottom w:val="0"/>
      <w:divBdr>
        <w:top w:val="none" w:sz="0" w:space="0" w:color="auto"/>
        <w:left w:val="none" w:sz="0" w:space="0" w:color="auto"/>
        <w:bottom w:val="none" w:sz="0" w:space="0" w:color="auto"/>
        <w:right w:val="none" w:sz="0" w:space="0" w:color="auto"/>
      </w:divBdr>
    </w:div>
    <w:div w:id="144979103">
      <w:bodyDiv w:val="1"/>
      <w:marLeft w:val="0"/>
      <w:marRight w:val="0"/>
      <w:marTop w:val="0"/>
      <w:marBottom w:val="0"/>
      <w:divBdr>
        <w:top w:val="none" w:sz="0" w:space="0" w:color="auto"/>
        <w:left w:val="none" w:sz="0" w:space="0" w:color="auto"/>
        <w:bottom w:val="none" w:sz="0" w:space="0" w:color="auto"/>
        <w:right w:val="none" w:sz="0" w:space="0" w:color="auto"/>
      </w:divBdr>
    </w:div>
    <w:div w:id="145513896">
      <w:bodyDiv w:val="1"/>
      <w:marLeft w:val="0"/>
      <w:marRight w:val="0"/>
      <w:marTop w:val="0"/>
      <w:marBottom w:val="0"/>
      <w:divBdr>
        <w:top w:val="none" w:sz="0" w:space="0" w:color="auto"/>
        <w:left w:val="none" w:sz="0" w:space="0" w:color="auto"/>
        <w:bottom w:val="none" w:sz="0" w:space="0" w:color="auto"/>
        <w:right w:val="none" w:sz="0" w:space="0" w:color="auto"/>
      </w:divBdr>
    </w:div>
    <w:div w:id="145705027">
      <w:bodyDiv w:val="1"/>
      <w:marLeft w:val="0"/>
      <w:marRight w:val="0"/>
      <w:marTop w:val="0"/>
      <w:marBottom w:val="0"/>
      <w:divBdr>
        <w:top w:val="none" w:sz="0" w:space="0" w:color="auto"/>
        <w:left w:val="none" w:sz="0" w:space="0" w:color="auto"/>
        <w:bottom w:val="none" w:sz="0" w:space="0" w:color="auto"/>
        <w:right w:val="none" w:sz="0" w:space="0" w:color="auto"/>
      </w:divBdr>
    </w:div>
    <w:div w:id="145779443">
      <w:bodyDiv w:val="1"/>
      <w:marLeft w:val="0"/>
      <w:marRight w:val="0"/>
      <w:marTop w:val="0"/>
      <w:marBottom w:val="0"/>
      <w:divBdr>
        <w:top w:val="none" w:sz="0" w:space="0" w:color="auto"/>
        <w:left w:val="none" w:sz="0" w:space="0" w:color="auto"/>
        <w:bottom w:val="none" w:sz="0" w:space="0" w:color="auto"/>
        <w:right w:val="none" w:sz="0" w:space="0" w:color="auto"/>
      </w:divBdr>
    </w:div>
    <w:div w:id="146634655">
      <w:bodyDiv w:val="1"/>
      <w:marLeft w:val="0"/>
      <w:marRight w:val="0"/>
      <w:marTop w:val="0"/>
      <w:marBottom w:val="0"/>
      <w:divBdr>
        <w:top w:val="none" w:sz="0" w:space="0" w:color="auto"/>
        <w:left w:val="none" w:sz="0" w:space="0" w:color="auto"/>
        <w:bottom w:val="none" w:sz="0" w:space="0" w:color="auto"/>
        <w:right w:val="none" w:sz="0" w:space="0" w:color="auto"/>
      </w:divBdr>
    </w:div>
    <w:div w:id="147062904">
      <w:bodyDiv w:val="1"/>
      <w:marLeft w:val="0"/>
      <w:marRight w:val="0"/>
      <w:marTop w:val="0"/>
      <w:marBottom w:val="0"/>
      <w:divBdr>
        <w:top w:val="none" w:sz="0" w:space="0" w:color="auto"/>
        <w:left w:val="none" w:sz="0" w:space="0" w:color="auto"/>
        <w:bottom w:val="none" w:sz="0" w:space="0" w:color="auto"/>
        <w:right w:val="none" w:sz="0" w:space="0" w:color="auto"/>
      </w:divBdr>
    </w:div>
    <w:div w:id="147286480">
      <w:bodyDiv w:val="1"/>
      <w:marLeft w:val="0"/>
      <w:marRight w:val="0"/>
      <w:marTop w:val="0"/>
      <w:marBottom w:val="0"/>
      <w:divBdr>
        <w:top w:val="none" w:sz="0" w:space="0" w:color="auto"/>
        <w:left w:val="none" w:sz="0" w:space="0" w:color="auto"/>
        <w:bottom w:val="none" w:sz="0" w:space="0" w:color="auto"/>
        <w:right w:val="none" w:sz="0" w:space="0" w:color="auto"/>
      </w:divBdr>
    </w:div>
    <w:div w:id="147601952">
      <w:bodyDiv w:val="1"/>
      <w:marLeft w:val="0"/>
      <w:marRight w:val="0"/>
      <w:marTop w:val="0"/>
      <w:marBottom w:val="0"/>
      <w:divBdr>
        <w:top w:val="none" w:sz="0" w:space="0" w:color="auto"/>
        <w:left w:val="none" w:sz="0" w:space="0" w:color="auto"/>
        <w:bottom w:val="none" w:sz="0" w:space="0" w:color="auto"/>
        <w:right w:val="none" w:sz="0" w:space="0" w:color="auto"/>
      </w:divBdr>
    </w:div>
    <w:div w:id="147862273">
      <w:bodyDiv w:val="1"/>
      <w:marLeft w:val="0"/>
      <w:marRight w:val="0"/>
      <w:marTop w:val="0"/>
      <w:marBottom w:val="0"/>
      <w:divBdr>
        <w:top w:val="none" w:sz="0" w:space="0" w:color="auto"/>
        <w:left w:val="none" w:sz="0" w:space="0" w:color="auto"/>
        <w:bottom w:val="none" w:sz="0" w:space="0" w:color="auto"/>
        <w:right w:val="none" w:sz="0" w:space="0" w:color="auto"/>
      </w:divBdr>
    </w:div>
    <w:div w:id="149487734">
      <w:bodyDiv w:val="1"/>
      <w:marLeft w:val="0"/>
      <w:marRight w:val="0"/>
      <w:marTop w:val="0"/>
      <w:marBottom w:val="0"/>
      <w:divBdr>
        <w:top w:val="none" w:sz="0" w:space="0" w:color="auto"/>
        <w:left w:val="none" w:sz="0" w:space="0" w:color="auto"/>
        <w:bottom w:val="none" w:sz="0" w:space="0" w:color="auto"/>
        <w:right w:val="none" w:sz="0" w:space="0" w:color="auto"/>
      </w:divBdr>
    </w:div>
    <w:div w:id="149910997">
      <w:bodyDiv w:val="1"/>
      <w:marLeft w:val="0"/>
      <w:marRight w:val="0"/>
      <w:marTop w:val="0"/>
      <w:marBottom w:val="0"/>
      <w:divBdr>
        <w:top w:val="none" w:sz="0" w:space="0" w:color="auto"/>
        <w:left w:val="none" w:sz="0" w:space="0" w:color="auto"/>
        <w:bottom w:val="none" w:sz="0" w:space="0" w:color="auto"/>
        <w:right w:val="none" w:sz="0" w:space="0" w:color="auto"/>
      </w:divBdr>
    </w:div>
    <w:div w:id="150102361">
      <w:bodyDiv w:val="1"/>
      <w:marLeft w:val="0"/>
      <w:marRight w:val="0"/>
      <w:marTop w:val="0"/>
      <w:marBottom w:val="0"/>
      <w:divBdr>
        <w:top w:val="none" w:sz="0" w:space="0" w:color="auto"/>
        <w:left w:val="none" w:sz="0" w:space="0" w:color="auto"/>
        <w:bottom w:val="none" w:sz="0" w:space="0" w:color="auto"/>
        <w:right w:val="none" w:sz="0" w:space="0" w:color="auto"/>
      </w:divBdr>
    </w:div>
    <w:div w:id="150341270">
      <w:bodyDiv w:val="1"/>
      <w:marLeft w:val="0"/>
      <w:marRight w:val="0"/>
      <w:marTop w:val="0"/>
      <w:marBottom w:val="0"/>
      <w:divBdr>
        <w:top w:val="none" w:sz="0" w:space="0" w:color="auto"/>
        <w:left w:val="none" w:sz="0" w:space="0" w:color="auto"/>
        <w:bottom w:val="none" w:sz="0" w:space="0" w:color="auto"/>
        <w:right w:val="none" w:sz="0" w:space="0" w:color="auto"/>
      </w:divBdr>
    </w:div>
    <w:div w:id="150799684">
      <w:bodyDiv w:val="1"/>
      <w:marLeft w:val="0"/>
      <w:marRight w:val="0"/>
      <w:marTop w:val="0"/>
      <w:marBottom w:val="0"/>
      <w:divBdr>
        <w:top w:val="none" w:sz="0" w:space="0" w:color="auto"/>
        <w:left w:val="none" w:sz="0" w:space="0" w:color="auto"/>
        <w:bottom w:val="none" w:sz="0" w:space="0" w:color="auto"/>
        <w:right w:val="none" w:sz="0" w:space="0" w:color="auto"/>
      </w:divBdr>
    </w:div>
    <w:div w:id="150878481">
      <w:bodyDiv w:val="1"/>
      <w:marLeft w:val="0"/>
      <w:marRight w:val="0"/>
      <w:marTop w:val="0"/>
      <w:marBottom w:val="0"/>
      <w:divBdr>
        <w:top w:val="none" w:sz="0" w:space="0" w:color="auto"/>
        <w:left w:val="none" w:sz="0" w:space="0" w:color="auto"/>
        <w:bottom w:val="none" w:sz="0" w:space="0" w:color="auto"/>
        <w:right w:val="none" w:sz="0" w:space="0" w:color="auto"/>
      </w:divBdr>
    </w:div>
    <w:div w:id="151145439">
      <w:bodyDiv w:val="1"/>
      <w:marLeft w:val="0"/>
      <w:marRight w:val="0"/>
      <w:marTop w:val="0"/>
      <w:marBottom w:val="0"/>
      <w:divBdr>
        <w:top w:val="none" w:sz="0" w:space="0" w:color="auto"/>
        <w:left w:val="none" w:sz="0" w:space="0" w:color="auto"/>
        <w:bottom w:val="none" w:sz="0" w:space="0" w:color="auto"/>
        <w:right w:val="none" w:sz="0" w:space="0" w:color="auto"/>
      </w:divBdr>
    </w:div>
    <w:div w:id="151988839">
      <w:bodyDiv w:val="1"/>
      <w:marLeft w:val="0"/>
      <w:marRight w:val="0"/>
      <w:marTop w:val="0"/>
      <w:marBottom w:val="0"/>
      <w:divBdr>
        <w:top w:val="none" w:sz="0" w:space="0" w:color="auto"/>
        <w:left w:val="none" w:sz="0" w:space="0" w:color="auto"/>
        <w:bottom w:val="none" w:sz="0" w:space="0" w:color="auto"/>
        <w:right w:val="none" w:sz="0" w:space="0" w:color="auto"/>
      </w:divBdr>
    </w:div>
    <w:div w:id="151995019">
      <w:bodyDiv w:val="1"/>
      <w:marLeft w:val="0"/>
      <w:marRight w:val="0"/>
      <w:marTop w:val="0"/>
      <w:marBottom w:val="0"/>
      <w:divBdr>
        <w:top w:val="none" w:sz="0" w:space="0" w:color="auto"/>
        <w:left w:val="none" w:sz="0" w:space="0" w:color="auto"/>
        <w:bottom w:val="none" w:sz="0" w:space="0" w:color="auto"/>
        <w:right w:val="none" w:sz="0" w:space="0" w:color="auto"/>
      </w:divBdr>
    </w:div>
    <w:div w:id="152457484">
      <w:bodyDiv w:val="1"/>
      <w:marLeft w:val="0"/>
      <w:marRight w:val="0"/>
      <w:marTop w:val="0"/>
      <w:marBottom w:val="0"/>
      <w:divBdr>
        <w:top w:val="none" w:sz="0" w:space="0" w:color="auto"/>
        <w:left w:val="none" w:sz="0" w:space="0" w:color="auto"/>
        <w:bottom w:val="none" w:sz="0" w:space="0" w:color="auto"/>
        <w:right w:val="none" w:sz="0" w:space="0" w:color="auto"/>
      </w:divBdr>
    </w:div>
    <w:div w:id="153037600">
      <w:bodyDiv w:val="1"/>
      <w:marLeft w:val="0"/>
      <w:marRight w:val="0"/>
      <w:marTop w:val="0"/>
      <w:marBottom w:val="0"/>
      <w:divBdr>
        <w:top w:val="none" w:sz="0" w:space="0" w:color="auto"/>
        <w:left w:val="none" w:sz="0" w:space="0" w:color="auto"/>
        <w:bottom w:val="none" w:sz="0" w:space="0" w:color="auto"/>
        <w:right w:val="none" w:sz="0" w:space="0" w:color="auto"/>
      </w:divBdr>
    </w:div>
    <w:div w:id="153189097">
      <w:bodyDiv w:val="1"/>
      <w:marLeft w:val="0"/>
      <w:marRight w:val="0"/>
      <w:marTop w:val="0"/>
      <w:marBottom w:val="0"/>
      <w:divBdr>
        <w:top w:val="none" w:sz="0" w:space="0" w:color="auto"/>
        <w:left w:val="none" w:sz="0" w:space="0" w:color="auto"/>
        <w:bottom w:val="none" w:sz="0" w:space="0" w:color="auto"/>
        <w:right w:val="none" w:sz="0" w:space="0" w:color="auto"/>
      </w:divBdr>
    </w:div>
    <w:div w:id="153764911">
      <w:bodyDiv w:val="1"/>
      <w:marLeft w:val="0"/>
      <w:marRight w:val="0"/>
      <w:marTop w:val="0"/>
      <w:marBottom w:val="0"/>
      <w:divBdr>
        <w:top w:val="none" w:sz="0" w:space="0" w:color="auto"/>
        <w:left w:val="none" w:sz="0" w:space="0" w:color="auto"/>
        <w:bottom w:val="none" w:sz="0" w:space="0" w:color="auto"/>
        <w:right w:val="none" w:sz="0" w:space="0" w:color="auto"/>
      </w:divBdr>
    </w:div>
    <w:div w:id="154079009">
      <w:bodyDiv w:val="1"/>
      <w:marLeft w:val="0"/>
      <w:marRight w:val="0"/>
      <w:marTop w:val="0"/>
      <w:marBottom w:val="0"/>
      <w:divBdr>
        <w:top w:val="none" w:sz="0" w:space="0" w:color="auto"/>
        <w:left w:val="none" w:sz="0" w:space="0" w:color="auto"/>
        <w:bottom w:val="none" w:sz="0" w:space="0" w:color="auto"/>
        <w:right w:val="none" w:sz="0" w:space="0" w:color="auto"/>
      </w:divBdr>
    </w:div>
    <w:div w:id="154538632">
      <w:bodyDiv w:val="1"/>
      <w:marLeft w:val="0"/>
      <w:marRight w:val="0"/>
      <w:marTop w:val="0"/>
      <w:marBottom w:val="0"/>
      <w:divBdr>
        <w:top w:val="none" w:sz="0" w:space="0" w:color="auto"/>
        <w:left w:val="none" w:sz="0" w:space="0" w:color="auto"/>
        <w:bottom w:val="none" w:sz="0" w:space="0" w:color="auto"/>
        <w:right w:val="none" w:sz="0" w:space="0" w:color="auto"/>
      </w:divBdr>
    </w:div>
    <w:div w:id="155415977">
      <w:bodyDiv w:val="1"/>
      <w:marLeft w:val="0"/>
      <w:marRight w:val="0"/>
      <w:marTop w:val="0"/>
      <w:marBottom w:val="0"/>
      <w:divBdr>
        <w:top w:val="none" w:sz="0" w:space="0" w:color="auto"/>
        <w:left w:val="none" w:sz="0" w:space="0" w:color="auto"/>
        <w:bottom w:val="none" w:sz="0" w:space="0" w:color="auto"/>
        <w:right w:val="none" w:sz="0" w:space="0" w:color="auto"/>
      </w:divBdr>
    </w:div>
    <w:div w:id="155650211">
      <w:bodyDiv w:val="1"/>
      <w:marLeft w:val="0"/>
      <w:marRight w:val="0"/>
      <w:marTop w:val="0"/>
      <w:marBottom w:val="0"/>
      <w:divBdr>
        <w:top w:val="none" w:sz="0" w:space="0" w:color="auto"/>
        <w:left w:val="none" w:sz="0" w:space="0" w:color="auto"/>
        <w:bottom w:val="none" w:sz="0" w:space="0" w:color="auto"/>
        <w:right w:val="none" w:sz="0" w:space="0" w:color="auto"/>
      </w:divBdr>
    </w:div>
    <w:div w:id="155995154">
      <w:bodyDiv w:val="1"/>
      <w:marLeft w:val="0"/>
      <w:marRight w:val="0"/>
      <w:marTop w:val="0"/>
      <w:marBottom w:val="0"/>
      <w:divBdr>
        <w:top w:val="none" w:sz="0" w:space="0" w:color="auto"/>
        <w:left w:val="none" w:sz="0" w:space="0" w:color="auto"/>
        <w:bottom w:val="none" w:sz="0" w:space="0" w:color="auto"/>
        <w:right w:val="none" w:sz="0" w:space="0" w:color="auto"/>
      </w:divBdr>
    </w:div>
    <w:div w:id="156774948">
      <w:bodyDiv w:val="1"/>
      <w:marLeft w:val="0"/>
      <w:marRight w:val="0"/>
      <w:marTop w:val="0"/>
      <w:marBottom w:val="0"/>
      <w:divBdr>
        <w:top w:val="none" w:sz="0" w:space="0" w:color="auto"/>
        <w:left w:val="none" w:sz="0" w:space="0" w:color="auto"/>
        <w:bottom w:val="none" w:sz="0" w:space="0" w:color="auto"/>
        <w:right w:val="none" w:sz="0" w:space="0" w:color="auto"/>
      </w:divBdr>
    </w:div>
    <w:div w:id="156967698">
      <w:bodyDiv w:val="1"/>
      <w:marLeft w:val="0"/>
      <w:marRight w:val="0"/>
      <w:marTop w:val="0"/>
      <w:marBottom w:val="0"/>
      <w:divBdr>
        <w:top w:val="none" w:sz="0" w:space="0" w:color="auto"/>
        <w:left w:val="none" w:sz="0" w:space="0" w:color="auto"/>
        <w:bottom w:val="none" w:sz="0" w:space="0" w:color="auto"/>
        <w:right w:val="none" w:sz="0" w:space="0" w:color="auto"/>
      </w:divBdr>
    </w:div>
    <w:div w:id="157505707">
      <w:bodyDiv w:val="1"/>
      <w:marLeft w:val="0"/>
      <w:marRight w:val="0"/>
      <w:marTop w:val="0"/>
      <w:marBottom w:val="0"/>
      <w:divBdr>
        <w:top w:val="none" w:sz="0" w:space="0" w:color="auto"/>
        <w:left w:val="none" w:sz="0" w:space="0" w:color="auto"/>
        <w:bottom w:val="none" w:sz="0" w:space="0" w:color="auto"/>
        <w:right w:val="none" w:sz="0" w:space="0" w:color="auto"/>
      </w:divBdr>
    </w:div>
    <w:div w:id="157963277">
      <w:bodyDiv w:val="1"/>
      <w:marLeft w:val="0"/>
      <w:marRight w:val="0"/>
      <w:marTop w:val="0"/>
      <w:marBottom w:val="0"/>
      <w:divBdr>
        <w:top w:val="none" w:sz="0" w:space="0" w:color="auto"/>
        <w:left w:val="none" w:sz="0" w:space="0" w:color="auto"/>
        <w:bottom w:val="none" w:sz="0" w:space="0" w:color="auto"/>
        <w:right w:val="none" w:sz="0" w:space="0" w:color="auto"/>
      </w:divBdr>
    </w:div>
    <w:div w:id="158497070">
      <w:bodyDiv w:val="1"/>
      <w:marLeft w:val="0"/>
      <w:marRight w:val="0"/>
      <w:marTop w:val="0"/>
      <w:marBottom w:val="0"/>
      <w:divBdr>
        <w:top w:val="none" w:sz="0" w:space="0" w:color="auto"/>
        <w:left w:val="none" w:sz="0" w:space="0" w:color="auto"/>
        <w:bottom w:val="none" w:sz="0" w:space="0" w:color="auto"/>
        <w:right w:val="none" w:sz="0" w:space="0" w:color="auto"/>
      </w:divBdr>
    </w:div>
    <w:div w:id="158622378">
      <w:bodyDiv w:val="1"/>
      <w:marLeft w:val="0"/>
      <w:marRight w:val="0"/>
      <w:marTop w:val="0"/>
      <w:marBottom w:val="0"/>
      <w:divBdr>
        <w:top w:val="none" w:sz="0" w:space="0" w:color="auto"/>
        <w:left w:val="none" w:sz="0" w:space="0" w:color="auto"/>
        <w:bottom w:val="none" w:sz="0" w:space="0" w:color="auto"/>
        <w:right w:val="none" w:sz="0" w:space="0" w:color="auto"/>
      </w:divBdr>
    </w:div>
    <w:div w:id="159272267">
      <w:bodyDiv w:val="1"/>
      <w:marLeft w:val="0"/>
      <w:marRight w:val="0"/>
      <w:marTop w:val="0"/>
      <w:marBottom w:val="0"/>
      <w:divBdr>
        <w:top w:val="none" w:sz="0" w:space="0" w:color="auto"/>
        <w:left w:val="none" w:sz="0" w:space="0" w:color="auto"/>
        <w:bottom w:val="none" w:sz="0" w:space="0" w:color="auto"/>
        <w:right w:val="none" w:sz="0" w:space="0" w:color="auto"/>
      </w:divBdr>
    </w:div>
    <w:div w:id="159929437">
      <w:bodyDiv w:val="1"/>
      <w:marLeft w:val="0"/>
      <w:marRight w:val="0"/>
      <w:marTop w:val="0"/>
      <w:marBottom w:val="0"/>
      <w:divBdr>
        <w:top w:val="none" w:sz="0" w:space="0" w:color="auto"/>
        <w:left w:val="none" w:sz="0" w:space="0" w:color="auto"/>
        <w:bottom w:val="none" w:sz="0" w:space="0" w:color="auto"/>
        <w:right w:val="none" w:sz="0" w:space="0" w:color="auto"/>
      </w:divBdr>
    </w:div>
    <w:div w:id="160508281">
      <w:bodyDiv w:val="1"/>
      <w:marLeft w:val="0"/>
      <w:marRight w:val="0"/>
      <w:marTop w:val="0"/>
      <w:marBottom w:val="0"/>
      <w:divBdr>
        <w:top w:val="none" w:sz="0" w:space="0" w:color="auto"/>
        <w:left w:val="none" w:sz="0" w:space="0" w:color="auto"/>
        <w:bottom w:val="none" w:sz="0" w:space="0" w:color="auto"/>
        <w:right w:val="none" w:sz="0" w:space="0" w:color="auto"/>
      </w:divBdr>
    </w:div>
    <w:div w:id="161359663">
      <w:bodyDiv w:val="1"/>
      <w:marLeft w:val="0"/>
      <w:marRight w:val="0"/>
      <w:marTop w:val="0"/>
      <w:marBottom w:val="0"/>
      <w:divBdr>
        <w:top w:val="none" w:sz="0" w:space="0" w:color="auto"/>
        <w:left w:val="none" w:sz="0" w:space="0" w:color="auto"/>
        <w:bottom w:val="none" w:sz="0" w:space="0" w:color="auto"/>
        <w:right w:val="none" w:sz="0" w:space="0" w:color="auto"/>
      </w:divBdr>
    </w:div>
    <w:div w:id="161628977">
      <w:bodyDiv w:val="1"/>
      <w:marLeft w:val="0"/>
      <w:marRight w:val="0"/>
      <w:marTop w:val="0"/>
      <w:marBottom w:val="0"/>
      <w:divBdr>
        <w:top w:val="none" w:sz="0" w:space="0" w:color="auto"/>
        <w:left w:val="none" w:sz="0" w:space="0" w:color="auto"/>
        <w:bottom w:val="none" w:sz="0" w:space="0" w:color="auto"/>
        <w:right w:val="none" w:sz="0" w:space="0" w:color="auto"/>
      </w:divBdr>
    </w:div>
    <w:div w:id="161702809">
      <w:bodyDiv w:val="1"/>
      <w:marLeft w:val="0"/>
      <w:marRight w:val="0"/>
      <w:marTop w:val="0"/>
      <w:marBottom w:val="0"/>
      <w:divBdr>
        <w:top w:val="none" w:sz="0" w:space="0" w:color="auto"/>
        <w:left w:val="none" w:sz="0" w:space="0" w:color="auto"/>
        <w:bottom w:val="none" w:sz="0" w:space="0" w:color="auto"/>
        <w:right w:val="none" w:sz="0" w:space="0" w:color="auto"/>
      </w:divBdr>
    </w:div>
    <w:div w:id="161821107">
      <w:bodyDiv w:val="1"/>
      <w:marLeft w:val="0"/>
      <w:marRight w:val="0"/>
      <w:marTop w:val="0"/>
      <w:marBottom w:val="0"/>
      <w:divBdr>
        <w:top w:val="none" w:sz="0" w:space="0" w:color="auto"/>
        <w:left w:val="none" w:sz="0" w:space="0" w:color="auto"/>
        <w:bottom w:val="none" w:sz="0" w:space="0" w:color="auto"/>
        <w:right w:val="none" w:sz="0" w:space="0" w:color="auto"/>
      </w:divBdr>
    </w:div>
    <w:div w:id="162209664">
      <w:bodyDiv w:val="1"/>
      <w:marLeft w:val="0"/>
      <w:marRight w:val="0"/>
      <w:marTop w:val="0"/>
      <w:marBottom w:val="0"/>
      <w:divBdr>
        <w:top w:val="none" w:sz="0" w:space="0" w:color="auto"/>
        <w:left w:val="none" w:sz="0" w:space="0" w:color="auto"/>
        <w:bottom w:val="none" w:sz="0" w:space="0" w:color="auto"/>
        <w:right w:val="none" w:sz="0" w:space="0" w:color="auto"/>
      </w:divBdr>
    </w:div>
    <w:div w:id="162821149">
      <w:bodyDiv w:val="1"/>
      <w:marLeft w:val="0"/>
      <w:marRight w:val="0"/>
      <w:marTop w:val="0"/>
      <w:marBottom w:val="0"/>
      <w:divBdr>
        <w:top w:val="none" w:sz="0" w:space="0" w:color="auto"/>
        <w:left w:val="none" w:sz="0" w:space="0" w:color="auto"/>
        <w:bottom w:val="none" w:sz="0" w:space="0" w:color="auto"/>
        <w:right w:val="none" w:sz="0" w:space="0" w:color="auto"/>
      </w:divBdr>
    </w:div>
    <w:div w:id="163251922">
      <w:bodyDiv w:val="1"/>
      <w:marLeft w:val="0"/>
      <w:marRight w:val="0"/>
      <w:marTop w:val="0"/>
      <w:marBottom w:val="0"/>
      <w:divBdr>
        <w:top w:val="none" w:sz="0" w:space="0" w:color="auto"/>
        <w:left w:val="none" w:sz="0" w:space="0" w:color="auto"/>
        <w:bottom w:val="none" w:sz="0" w:space="0" w:color="auto"/>
        <w:right w:val="none" w:sz="0" w:space="0" w:color="auto"/>
      </w:divBdr>
    </w:div>
    <w:div w:id="163328501">
      <w:bodyDiv w:val="1"/>
      <w:marLeft w:val="0"/>
      <w:marRight w:val="0"/>
      <w:marTop w:val="0"/>
      <w:marBottom w:val="0"/>
      <w:divBdr>
        <w:top w:val="none" w:sz="0" w:space="0" w:color="auto"/>
        <w:left w:val="none" w:sz="0" w:space="0" w:color="auto"/>
        <w:bottom w:val="none" w:sz="0" w:space="0" w:color="auto"/>
        <w:right w:val="none" w:sz="0" w:space="0" w:color="auto"/>
      </w:divBdr>
    </w:div>
    <w:div w:id="163588301">
      <w:bodyDiv w:val="1"/>
      <w:marLeft w:val="0"/>
      <w:marRight w:val="0"/>
      <w:marTop w:val="0"/>
      <w:marBottom w:val="0"/>
      <w:divBdr>
        <w:top w:val="none" w:sz="0" w:space="0" w:color="auto"/>
        <w:left w:val="none" w:sz="0" w:space="0" w:color="auto"/>
        <w:bottom w:val="none" w:sz="0" w:space="0" w:color="auto"/>
        <w:right w:val="none" w:sz="0" w:space="0" w:color="auto"/>
      </w:divBdr>
    </w:div>
    <w:div w:id="163863137">
      <w:bodyDiv w:val="1"/>
      <w:marLeft w:val="0"/>
      <w:marRight w:val="0"/>
      <w:marTop w:val="0"/>
      <w:marBottom w:val="0"/>
      <w:divBdr>
        <w:top w:val="none" w:sz="0" w:space="0" w:color="auto"/>
        <w:left w:val="none" w:sz="0" w:space="0" w:color="auto"/>
        <w:bottom w:val="none" w:sz="0" w:space="0" w:color="auto"/>
        <w:right w:val="none" w:sz="0" w:space="0" w:color="auto"/>
      </w:divBdr>
    </w:div>
    <w:div w:id="163979314">
      <w:bodyDiv w:val="1"/>
      <w:marLeft w:val="0"/>
      <w:marRight w:val="0"/>
      <w:marTop w:val="0"/>
      <w:marBottom w:val="0"/>
      <w:divBdr>
        <w:top w:val="none" w:sz="0" w:space="0" w:color="auto"/>
        <w:left w:val="none" w:sz="0" w:space="0" w:color="auto"/>
        <w:bottom w:val="none" w:sz="0" w:space="0" w:color="auto"/>
        <w:right w:val="none" w:sz="0" w:space="0" w:color="auto"/>
      </w:divBdr>
    </w:div>
    <w:div w:id="164326280">
      <w:bodyDiv w:val="1"/>
      <w:marLeft w:val="0"/>
      <w:marRight w:val="0"/>
      <w:marTop w:val="0"/>
      <w:marBottom w:val="0"/>
      <w:divBdr>
        <w:top w:val="none" w:sz="0" w:space="0" w:color="auto"/>
        <w:left w:val="none" w:sz="0" w:space="0" w:color="auto"/>
        <w:bottom w:val="none" w:sz="0" w:space="0" w:color="auto"/>
        <w:right w:val="none" w:sz="0" w:space="0" w:color="auto"/>
      </w:divBdr>
    </w:div>
    <w:div w:id="164713971">
      <w:bodyDiv w:val="1"/>
      <w:marLeft w:val="0"/>
      <w:marRight w:val="0"/>
      <w:marTop w:val="0"/>
      <w:marBottom w:val="0"/>
      <w:divBdr>
        <w:top w:val="none" w:sz="0" w:space="0" w:color="auto"/>
        <w:left w:val="none" w:sz="0" w:space="0" w:color="auto"/>
        <w:bottom w:val="none" w:sz="0" w:space="0" w:color="auto"/>
        <w:right w:val="none" w:sz="0" w:space="0" w:color="auto"/>
      </w:divBdr>
    </w:div>
    <w:div w:id="164981044">
      <w:bodyDiv w:val="1"/>
      <w:marLeft w:val="0"/>
      <w:marRight w:val="0"/>
      <w:marTop w:val="0"/>
      <w:marBottom w:val="0"/>
      <w:divBdr>
        <w:top w:val="none" w:sz="0" w:space="0" w:color="auto"/>
        <w:left w:val="none" w:sz="0" w:space="0" w:color="auto"/>
        <w:bottom w:val="none" w:sz="0" w:space="0" w:color="auto"/>
        <w:right w:val="none" w:sz="0" w:space="0" w:color="auto"/>
      </w:divBdr>
    </w:div>
    <w:div w:id="165094123">
      <w:bodyDiv w:val="1"/>
      <w:marLeft w:val="0"/>
      <w:marRight w:val="0"/>
      <w:marTop w:val="0"/>
      <w:marBottom w:val="0"/>
      <w:divBdr>
        <w:top w:val="none" w:sz="0" w:space="0" w:color="auto"/>
        <w:left w:val="none" w:sz="0" w:space="0" w:color="auto"/>
        <w:bottom w:val="none" w:sz="0" w:space="0" w:color="auto"/>
        <w:right w:val="none" w:sz="0" w:space="0" w:color="auto"/>
      </w:divBdr>
    </w:div>
    <w:div w:id="167404705">
      <w:bodyDiv w:val="1"/>
      <w:marLeft w:val="0"/>
      <w:marRight w:val="0"/>
      <w:marTop w:val="0"/>
      <w:marBottom w:val="0"/>
      <w:divBdr>
        <w:top w:val="none" w:sz="0" w:space="0" w:color="auto"/>
        <w:left w:val="none" w:sz="0" w:space="0" w:color="auto"/>
        <w:bottom w:val="none" w:sz="0" w:space="0" w:color="auto"/>
        <w:right w:val="none" w:sz="0" w:space="0" w:color="auto"/>
      </w:divBdr>
    </w:div>
    <w:div w:id="167838632">
      <w:bodyDiv w:val="1"/>
      <w:marLeft w:val="0"/>
      <w:marRight w:val="0"/>
      <w:marTop w:val="0"/>
      <w:marBottom w:val="0"/>
      <w:divBdr>
        <w:top w:val="none" w:sz="0" w:space="0" w:color="auto"/>
        <w:left w:val="none" w:sz="0" w:space="0" w:color="auto"/>
        <w:bottom w:val="none" w:sz="0" w:space="0" w:color="auto"/>
        <w:right w:val="none" w:sz="0" w:space="0" w:color="auto"/>
      </w:divBdr>
    </w:div>
    <w:div w:id="168565835">
      <w:bodyDiv w:val="1"/>
      <w:marLeft w:val="0"/>
      <w:marRight w:val="0"/>
      <w:marTop w:val="0"/>
      <w:marBottom w:val="0"/>
      <w:divBdr>
        <w:top w:val="none" w:sz="0" w:space="0" w:color="auto"/>
        <w:left w:val="none" w:sz="0" w:space="0" w:color="auto"/>
        <w:bottom w:val="none" w:sz="0" w:space="0" w:color="auto"/>
        <w:right w:val="none" w:sz="0" w:space="0" w:color="auto"/>
      </w:divBdr>
    </w:div>
    <w:div w:id="168761813">
      <w:bodyDiv w:val="1"/>
      <w:marLeft w:val="0"/>
      <w:marRight w:val="0"/>
      <w:marTop w:val="0"/>
      <w:marBottom w:val="0"/>
      <w:divBdr>
        <w:top w:val="none" w:sz="0" w:space="0" w:color="auto"/>
        <w:left w:val="none" w:sz="0" w:space="0" w:color="auto"/>
        <w:bottom w:val="none" w:sz="0" w:space="0" w:color="auto"/>
        <w:right w:val="none" w:sz="0" w:space="0" w:color="auto"/>
      </w:divBdr>
    </w:div>
    <w:div w:id="169754814">
      <w:bodyDiv w:val="1"/>
      <w:marLeft w:val="0"/>
      <w:marRight w:val="0"/>
      <w:marTop w:val="0"/>
      <w:marBottom w:val="0"/>
      <w:divBdr>
        <w:top w:val="none" w:sz="0" w:space="0" w:color="auto"/>
        <w:left w:val="none" w:sz="0" w:space="0" w:color="auto"/>
        <w:bottom w:val="none" w:sz="0" w:space="0" w:color="auto"/>
        <w:right w:val="none" w:sz="0" w:space="0" w:color="auto"/>
      </w:divBdr>
    </w:div>
    <w:div w:id="170534171">
      <w:bodyDiv w:val="1"/>
      <w:marLeft w:val="0"/>
      <w:marRight w:val="0"/>
      <w:marTop w:val="0"/>
      <w:marBottom w:val="0"/>
      <w:divBdr>
        <w:top w:val="none" w:sz="0" w:space="0" w:color="auto"/>
        <w:left w:val="none" w:sz="0" w:space="0" w:color="auto"/>
        <w:bottom w:val="none" w:sz="0" w:space="0" w:color="auto"/>
        <w:right w:val="none" w:sz="0" w:space="0" w:color="auto"/>
      </w:divBdr>
    </w:div>
    <w:div w:id="170722527">
      <w:bodyDiv w:val="1"/>
      <w:marLeft w:val="0"/>
      <w:marRight w:val="0"/>
      <w:marTop w:val="0"/>
      <w:marBottom w:val="0"/>
      <w:divBdr>
        <w:top w:val="none" w:sz="0" w:space="0" w:color="auto"/>
        <w:left w:val="none" w:sz="0" w:space="0" w:color="auto"/>
        <w:bottom w:val="none" w:sz="0" w:space="0" w:color="auto"/>
        <w:right w:val="none" w:sz="0" w:space="0" w:color="auto"/>
      </w:divBdr>
    </w:div>
    <w:div w:id="171187344">
      <w:bodyDiv w:val="1"/>
      <w:marLeft w:val="0"/>
      <w:marRight w:val="0"/>
      <w:marTop w:val="0"/>
      <w:marBottom w:val="0"/>
      <w:divBdr>
        <w:top w:val="none" w:sz="0" w:space="0" w:color="auto"/>
        <w:left w:val="none" w:sz="0" w:space="0" w:color="auto"/>
        <w:bottom w:val="none" w:sz="0" w:space="0" w:color="auto"/>
        <w:right w:val="none" w:sz="0" w:space="0" w:color="auto"/>
      </w:divBdr>
    </w:div>
    <w:div w:id="171380948">
      <w:bodyDiv w:val="1"/>
      <w:marLeft w:val="0"/>
      <w:marRight w:val="0"/>
      <w:marTop w:val="0"/>
      <w:marBottom w:val="0"/>
      <w:divBdr>
        <w:top w:val="none" w:sz="0" w:space="0" w:color="auto"/>
        <w:left w:val="none" w:sz="0" w:space="0" w:color="auto"/>
        <w:bottom w:val="none" w:sz="0" w:space="0" w:color="auto"/>
        <w:right w:val="none" w:sz="0" w:space="0" w:color="auto"/>
      </w:divBdr>
    </w:div>
    <w:div w:id="171649253">
      <w:bodyDiv w:val="1"/>
      <w:marLeft w:val="0"/>
      <w:marRight w:val="0"/>
      <w:marTop w:val="0"/>
      <w:marBottom w:val="0"/>
      <w:divBdr>
        <w:top w:val="none" w:sz="0" w:space="0" w:color="auto"/>
        <w:left w:val="none" w:sz="0" w:space="0" w:color="auto"/>
        <w:bottom w:val="none" w:sz="0" w:space="0" w:color="auto"/>
        <w:right w:val="none" w:sz="0" w:space="0" w:color="auto"/>
      </w:divBdr>
    </w:div>
    <w:div w:id="172647960">
      <w:bodyDiv w:val="1"/>
      <w:marLeft w:val="0"/>
      <w:marRight w:val="0"/>
      <w:marTop w:val="0"/>
      <w:marBottom w:val="0"/>
      <w:divBdr>
        <w:top w:val="none" w:sz="0" w:space="0" w:color="auto"/>
        <w:left w:val="none" w:sz="0" w:space="0" w:color="auto"/>
        <w:bottom w:val="none" w:sz="0" w:space="0" w:color="auto"/>
        <w:right w:val="none" w:sz="0" w:space="0" w:color="auto"/>
      </w:divBdr>
    </w:div>
    <w:div w:id="173496301">
      <w:bodyDiv w:val="1"/>
      <w:marLeft w:val="0"/>
      <w:marRight w:val="0"/>
      <w:marTop w:val="0"/>
      <w:marBottom w:val="0"/>
      <w:divBdr>
        <w:top w:val="none" w:sz="0" w:space="0" w:color="auto"/>
        <w:left w:val="none" w:sz="0" w:space="0" w:color="auto"/>
        <w:bottom w:val="none" w:sz="0" w:space="0" w:color="auto"/>
        <w:right w:val="none" w:sz="0" w:space="0" w:color="auto"/>
      </w:divBdr>
    </w:div>
    <w:div w:id="173764080">
      <w:bodyDiv w:val="1"/>
      <w:marLeft w:val="0"/>
      <w:marRight w:val="0"/>
      <w:marTop w:val="0"/>
      <w:marBottom w:val="0"/>
      <w:divBdr>
        <w:top w:val="none" w:sz="0" w:space="0" w:color="auto"/>
        <w:left w:val="none" w:sz="0" w:space="0" w:color="auto"/>
        <w:bottom w:val="none" w:sz="0" w:space="0" w:color="auto"/>
        <w:right w:val="none" w:sz="0" w:space="0" w:color="auto"/>
      </w:divBdr>
    </w:div>
    <w:div w:id="173766902">
      <w:bodyDiv w:val="1"/>
      <w:marLeft w:val="0"/>
      <w:marRight w:val="0"/>
      <w:marTop w:val="0"/>
      <w:marBottom w:val="0"/>
      <w:divBdr>
        <w:top w:val="none" w:sz="0" w:space="0" w:color="auto"/>
        <w:left w:val="none" w:sz="0" w:space="0" w:color="auto"/>
        <w:bottom w:val="none" w:sz="0" w:space="0" w:color="auto"/>
        <w:right w:val="none" w:sz="0" w:space="0" w:color="auto"/>
      </w:divBdr>
    </w:div>
    <w:div w:id="174461192">
      <w:bodyDiv w:val="1"/>
      <w:marLeft w:val="0"/>
      <w:marRight w:val="0"/>
      <w:marTop w:val="0"/>
      <w:marBottom w:val="0"/>
      <w:divBdr>
        <w:top w:val="none" w:sz="0" w:space="0" w:color="auto"/>
        <w:left w:val="none" w:sz="0" w:space="0" w:color="auto"/>
        <w:bottom w:val="none" w:sz="0" w:space="0" w:color="auto"/>
        <w:right w:val="none" w:sz="0" w:space="0" w:color="auto"/>
      </w:divBdr>
    </w:div>
    <w:div w:id="175465124">
      <w:bodyDiv w:val="1"/>
      <w:marLeft w:val="0"/>
      <w:marRight w:val="0"/>
      <w:marTop w:val="0"/>
      <w:marBottom w:val="0"/>
      <w:divBdr>
        <w:top w:val="none" w:sz="0" w:space="0" w:color="auto"/>
        <w:left w:val="none" w:sz="0" w:space="0" w:color="auto"/>
        <w:bottom w:val="none" w:sz="0" w:space="0" w:color="auto"/>
        <w:right w:val="none" w:sz="0" w:space="0" w:color="auto"/>
      </w:divBdr>
    </w:div>
    <w:div w:id="175928256">
      <w:bodyDiv w:val="1"/>
      <w:marLeft w:val="0"/>
      <w:marRight w:val="0"/>
      <w:marTop w:val="0"/>
      <w:marBottom w:val="0"/>
      <w:divBdr>
        <w:top w:val="none" w:sz="0" w:space="0" w:color="auto"/>
        <w:left w:val="none" w:sz="0" w:space="0" w:color="auto"/>
        <w:bottom w:val="none" w:sz="0" w:space="0" w:color="auto"/>
        <w:right w:val="none" w:sz="0" w:space="0" w:color="auto"/>
      </w:divBdr>
    </w:div>
    <w:div w:id="176848313">
      <w:bodyDiv w:val="1"/>
      <w:marLeft w:val="0"/>
      <w:marRight w:val="0"/>
      <w:marTop w:val="0"/>
      <w:marBottom w:val="0"/>
      <w:divBdr>
        <w:top w:val="none" w:sz="0" w:space="0" w:color="auto"/>
        <w:left w:val="none" w:sz="0" w:space="0" w:color="auto"/>
        <w:bottom w:val="none" w:sz="0" w:space="0" w:color="auto"/>
        <w:right w:val="none" w:sz="0" w:space="0" w:color="auto"/>
      </w:divBdr>
    </w:div>
    <w:div w:id="177013677">
      <w:bodyDiv w:val="1"/>
      <w:marLeft w:val="0"/>
      <w:marRight w:val="0"/>
      <w:marTop w:val="0"/>
      <w:marBottom w:val="0"/>
      <w:divBdr>
        <w:top w:val="none" w:sz="0" w:space="0" w:color="auto"/>
        <w:left w:val="none" w:sz="0" w:space="0" w:color="auto"/>
        <w:bottom w:val="none" w:sz="0" w:space="0" w:color="auto"/>
        <w:right w:val="none" w:sz="0" w:space="0" w:color="auto"/>
      </w:divBdr>
    </w:div>
    <w:div w:id="177429922">
      <w:bodyDiv w:val="1"/>
      <w:marLeft w:val="0"/>
      <w:marRight w:val="0"/>
      <w:marTop w:val="0"/>
      <w:marBottom w:val="0"/>
      <w:divBdr>
        <w:top w:val="none" w:sz="0" w:space="0" w:color="auto"/>
        <w:left w:val="none" w:sz="0" w:space="0" w:color="auto"/>
        <w:bottom w:val="none" w:sz="0" w:space="0" w:color="auto"/>
        <w:right w:val="none" w:sz="0" w:space="0" w:color="auto"/>
      </w:divBdr>
    </w:div>
    <w:div w:id="178089071">
      <w:bodyDiv w:val="1"/>
      <w:marLeft w:val="0"/>
      <w:marRight w:val="0"/>
      <w:marTop w:val="0"/>
      <w:marBottom w:val="0"/>
      <w:divBdr>
        <w:top w:val="none" w:sz="0" w:space="0" w:color="auto"/>
        <w:left w:val="none" w:sz="0" w:space="0" w:color="auto"/>
        <w:bottom w:val="none" w:sz="0" w:space="0" w:color="auto"/>
        <w:right w:val="none" w:sz="0" w:space="0" w:color="auto"/>
      </w:divBdr>
    </w:div>
    <w:div w:id="179398132">
      <w:bodyDiv w:val="1"/>
      <w:marLeft w:val="0"/>
      <w:marRight w:val="0"/>
      <w:marTop w:val="0"/>
      <w:marBottom w:val="0"/>
      <w:divBdr>
        <w:top w:val="none" w:sz="0" w:space="0" w:color="auto"/>
        <w:left w:val="none" w:sz="0" w:space="0" w:color="auto"/>
        <w:bottom w:val="none" w:sz="0" w:space="0" w:color="auto"/>
        <w:right w:val="none" w:sz="0" w:space="0" w:color="auto"/>
      </w:divBdr>
    </w:div>
    <w:div w:id="180439934">
      <w:bodyDiv w:val="1"/>
      <w:marLeft w:val="0"/>
      <w:marRight w:val="0"/>
      <w:marTop w:val="0"/>
      <w:marBottom w:val="0"/>
      <w:divBdr>
        <w:top w:val="none" w:sz="0" w:space="0" w:color="auto"/>
        <w:left w:val="none" w:sz="0" w:space="0" w:color="auto"/>
        <w:bottom w:val="none" w:sz="0" w:space="0" w:color="auto"/>
        <w:right w:val="none" w:sz="0" w:space="0" w:color="auto"/>
      </w:divBdr>
    </w:div>
    <w:div w:id="180703533">
      <w:bodyDiv w:val="1"/>
      <w:marLeft w:val="0"/>
      <w:marRight w:val="0"/>
      <w:marTop w:val="0"/>
      <w:marBottom w:val="0"/>
      <w:divBdr>
        <w:top w:val="none" w:sz="0" w:space="0" w:color="auto"/>
        <w:left w:val="none" w:sz="0" w:space="0" w:color="auto"/>
        <w:bottom w:val="none" w:sz="0" w:space="0" w:color="auto"/>
        <w:right w:val="none" w:sz="0" w:space="0" w:color="auto"/>
      </w:divBdr>
    </w:div>
    <w:div w:id="181021344">
      <w:bodyDiv w:val="1"/>
      <w:marLeft w:val="0"/>
      <w:marRight w:val="0"/>
      <w:marTop w:val="0"/>
      <w:marBottom w:val="0"/>
      <w:divBdr>
        <w:top w:val="none" w:sz="0" w:space="0" w:color="auto"/>
        <w:left w:val="none" w:sz="0" w:space="0" w:color="auto"/>
        <w:bottom w:val="none" w:sz="0" w:space="0" w:color="auto"/>
        <w:right w:val="none" w:sz="0" w:space="0" w:color="auto"/>
      </w:divBdr>
    </w:div>
    <w:div w:id="181675920">
      <w:bodyDiv w:val="1"/>
      <w:marLeft w:val="0"/>
      <w:marRight w:val="0"/>
      <w:marTop w:val="0"/>
      <w:marBottom w:val="0"/>
      <w:divBdr>
        <w:top w:val="none" w:sz="0" w:space="0" w:color="auto"/>
        <w:left w:val="none" w:sz="0" w:space="0" w:color="auto"/>
        <w:bottom w:val="none" w:sz="0" w:space="0" w:color="auto"/>
        <w:right w:val="none" w:sz="0" w:space="0" w:color="auto"/>
      </w:divBdr>
    </w:div>
    <w:div w:id="181824579">
      <w:bodyDiv w:val="1"/>
      <w:marLeft w:val="0"/>
      <w:marRight w:val="0"/>
      <w:marTop w:val="0"/>
      <w:marBottom w:val="0"/>
      <w:divBdr>
        <w:top w:val="none" w:sz="0" w:space="0" w:color="auto"/>
        <w:left w:val="none" w:sz="0" w:space="0" w:color="auto"/>
        <w:bottom w:val="none" w:sz="0" w:space="0" w:color="auto"/>
        <w:right w:val="none" w:sz="0" w:space="0" w:color="auto"/>
      </w:divBdr>
    </w:div>
    <w:div w:id="182130635">
      <w:bodyDiv w:val="1"/>
      <w:marLeft w:val="0"/>
      <w:marRight w:val="0"/>
      <w:marTop w:val="0"/>
      <w:marBottom w:val="0"/>
      <w:divBdr>
        <w:top w:val="none" w:sz="0" w:space="0" w:color="auto"/>
        <w:left w:val="none" w:sz="0" w:space="0" w:color="auto"/>
        <w:bottom w:val="none" w:sz="0" w:space="0" w:color="auto"/>
        <w:right w:val="none" w:sz="0" w:space="0" w:color="auto"/>
      </w:divBdr>
    </w:div>
    <w:div w:id="182550067">
      <w:bodyDiv w:val="1"/>
      <w:marLeft w:val="0"/>
      <w:marRight w:val="0"/>
      <w:marTop w:val="0"/>
      <w:marBottom w:val="0"/>
      <w:divBdr>
        <w:top w:val="none" w:sz="0" w:space="0" w:color="auto"/>
        <w:left w:val="none" w:sz="0" w:space="0" w:color="auto"/>
        <w:bottom w:val="none" w:sz="0" w:space="0" w:color="auto"/>
        <w:right w:val="none" w:sz="0" w:space="0" w:color="auto"/>
      </w:divBdr>
    </w:div>
    <w:div w:id="182937265">
      <w:bodyDiv w:val="1"/>
      <w:marLeft w:val="0"/>
      <w:marRight w:val="0"/>
      <w:marTop w:val="0"/>
      <w:marBottom w:val="0"/>
      <w:divBdr>
        <w:top w:val="none" w:sz="0" w:space="0" w:color="auto"/>
        <w:left w:val="none" w:sz="0" w:space="0" w:color="auto"/>
        <w:bottom w:val="none" w:sz="0" w:space="0" w:color="auto"/>
        <w:right w:val="none" w:sz="0" w:space="0" w:color="auto"/>
      </w:divBdr>
    </w:div>
    <w:div w:id="183977445">
      <w:bodyDiv w:val="1"/>
      <w:marLeft w:val="0"/>
      <w:marRight w:val="0"/>
      <w:marTop w:val="0"/>
      <w:marBottom w:val="0"/>
      <w:divBdr>
        <w:top w:val="none" w:sz="0" w:space="0" w:color="auto"/>
        <w:left w:val="none" w:sz="0" w:space="0" w:color="auto"/>
        <w:bottom w:val="none" w:sz="0" w:space="0" w:color="auto"/>
        <w:right w:val="none" w:sz="0" w:space="0" w:color="auto"/>
      </w:divBdr>
    </w:div>
    <w:div w:id="184098413">
      <w:bodyDiv w:val="1"/>
      <w:marLeft w:val="0"/>
      <w:marRight w:val="0"/>
      <w:marTop w:val="0"/>
      <w:marBottom w:val="0"/>
      <w:divBdr>
        <w:top w:val="none" w:sz="0" w:space="0" w:color="auto"/>
        <w:left w:val="none" w:sz="0" w:space="0" w:color="auto"/>
        <w:bottom w:val="none" w:sz="0" w:space="0" w:color="auto"/>
        <w:right w:val="none" w:sz="0" w:space="0" w:color="auto"/>
      </w:divBdr>
    </w:div>
    <w:div w:id="184945457">
      <w:bodyDiv w:val="1"/>
      <w:marLeft w:val="0"/>
      <w:marRight w:val="0"/>
      <w:marTop w:val="0"/>
      <w:marBottom w:val="0"/>
      <w:divBdr>
        <w:top w:val="none" w:sz="0" w:space="0" w:color="auto"/>
        <w:left w:val="none" w:sz="0" w:space="0" w:color="auto"/>
        <w:bottom w:val="none" w:sz="0" w:space="0" w:color="auto"/>
        <w:right w:val="none" w:sz="0" w:space="0" w:color="auto"/>
      </w:divBdr>
    </w:div>
    <w:div w:id="186332246">
      <w:bodyDiv w:val="1"/>
      <w:marLeft w:val="0"/>
      <w:marRight w:val="0"/>
      <w:marTop w:val="0"/>
      <w:marBottom w:val="0"/>
      <w:divBdr>
        <w:top w:val="none" w:sz="0" w:space="0" w:color="auto"/>
        <w:left w:val="none" w:sz="0" w:space="0" w:color="auto"/>
        <w:bottom w:val="none" w:sz="0" w:space="0" w:color="auto"/>
        <w:right w:val="none" w:sz="0" w:space="0" w:color="auto"/>
      </w:divBdr>
    </w:div>
    <w:div w:id="188370803">
      <w:bodyDiv w:val="1"/>
      <w:marLeft w:val="0"/>
      <w:marRight w:val="0"/>
      <w:marTop w:val="0"/>
      <w:marBottom w:val="0"/>
      <w:divBdr>
        <w:top w:val="none" w:sz="0" w:space="0" w:color="auto"/>
        <w:left w:val="none" w:sz="0" w:space="0" w:color="auto"/>
        <w:bottom w:val="none" w:sz="0" w:space="0" w:color="auto"/>
        <w:right w:val="none" w:sz="0" w:space="0" w:color="auto"/>
      </w:divBdr>
    </w:div>
    <w:div w:id="188377641">
      <w:bodyDiv w:val="1"/>
      <w:marLeft w:val="0"/>
      <w:marRight w:val="0"/>
      <w:marTop w:val="0"/>
      <w:marBottom w:val="0"/>
      <w:divBdr>
        <w:top w:val="none" w:sz="0" w:space="0" w:color="auto"/>
        <w:left w:val="none" w:sz="0" w:space="0" w:color="auto"/>
        <w:bottom w:val="none" w:sz="0" w:space="0" w:color="auto"/>
        <w:right w:val="none" w:sz="0" w:space="0" w:color="auto"/>
      </w:divBdr>
    </w:div>
    <w:div w:id="190463148">
      <w:bodyDiv w:val="1"/>
      <w:marLeft w:val="0"/>
      <w:marRight w:val="0"/>
      <w:marTop w:val="0"/>
      <w:marBottom w:val="0"/>
      <w:divBdr>
        <w:top w:val="none" w:sz="0" w:space="0" w:color="auto"/>
        <w:left w:val="none" w:sz="0" w:space="0" w:color="auto"/>
        <w:bottom w:val="none" w:sz="0" w:space="0" w:color="auto"/>
        <w:right w:val="none" w:sz="0" w:space="0" w:color="auto"/>
      </w:divBdr>
    </w:div>
    <w:div w:id="191308067">
      <w:bodyDiv w:val="1"/>
      <w:marLeft w:val="0"/>
      <w:marRight w:val="0"/>
      <w:marTop w:val="0"/>
      <w:marBottom w:val="0"/>
      <w:divBdr>
        <w:top w:val="none" w:sz="0" w:space="0" w:color="auto"/>
        <w:left w:val="none" w:sz="0" w:space="0" w:color="auto"/>
        <w:bottom w:val="none" w:sz="0" w:space="0" w:color="auto"/>
        <w:right w:val="none" w:sz="0" w:space="0" w:color="auto"/>
      </w:divBdr>
    </w:div>
    <w:div w:id="191768110">
      <w:bodyDiv w:val="1"/>
      <w:marLeft w:val="0"/>
      <w:marRight w:val="0"/>
      <w:marTop w:val="0"/>
      <w:marBottom w:val="0"/>
      <w:divBdr>
        <w:top w:val="none" w:sz="0" w:space="0" w:color="auto"/>
        <w:left w:val="none" w:sz="0" w:space="0" w:color="auto"/>
        <w:bottom w:val="none" w:sz="0" w:space="0" w:color="auto"/>
        <w:right w:val="none" w:sz="0" w:space="0" w:color="auto"/>
      </w:divBdr>
    </w:div>
    <w:div w:id="192156882">
      <w:bodyDiv w:val="1"/>
      <w:marLeft w:val="0"/>
      <w:marRight w:val="0"/>
      <w:marTop w:val="0"/>
      <w:marBottom w:val="0"/>
      <w:divBdr>
        <w:top w:val="none" w:sz="0" w:space="0" w:color="auto"/>
        <w:left w:val="none" w:sz="0" w:space="0" w:color="auto"/>
        <w:bottom w:val="none" w:sz="0" w:space="0" w:color="auto"/>
        <w:right w:val="none" w:sz="0" w:space="0" w:color="auto"/>
      </w:divBdr>
    </w:div>
    <w:div w:id="192156892">
      <w:bodyDiv w:val="1"/>
      <w:marLeft w:val="0"/>
      <w:marRight w:val="0"/>
      <w:marTop w:val="0"/>
      <w:marBottom w:val="0"/>
      <w:divBdr>
        <w:top w:val="none" w:sz="0" w:space="0" w:color="auto"/>
        <w:left w:val="none" w:sz="0" w:space="0" w:color="auto"/>
        <w:bottom w:val="none" w:sz="0" w:space="0" w:color="auto"/>
        <w:right w:val="none" w:sz="0" w:space="0" w:color="auto"/>
      </w:divBdr>
    </w:div>
    <w:div w:id="193538660">
      <w:bodyDiv w:val="1"/>
      <w:marLeft w:val="0"/>
      <w:marRight w:val="0"/>
      <w:marTop w:val="0"/>
      <w:marBottom w:val="0"/>
      <w:divBdr>
        <w:top w:val="none" w:sz="0" w:space="0" w:color="auto"/>
        <w:left w:val="none" w:sz="0" w:space="0" w:color="auto"/>
        <w:bottom w:val="none" w:sz="0" w:space="0" w:color="auto"/>
        <w:right w:val="none" w:sz="0" w:space="0" w:color="auto"/>
      </w:divBdr>
    </w:div>
    <w:div w:id="193740048">
      <w:bodyDiv w:val="1"/>
      <w:marLeft w:val="0"/>
      <w:marRight w:val="0"/>
      <w:marTop w:val="0"/>
      <w:marBottom w:val="0"/>
      <w:divBdr>
        <w:top w:val="none" w:sz="0" w:space="0" w:color="auto"/>
        <w:left w:val="none" w:sz="0" w:space="0" w:color="auto"/>
        <w:bottom w:val="none" w:sz="0" w:space="0" w:color="auto"/>
        <w:right w:val="none" w:sz="0" w:space="0" w:color="auto"/>
      </w:divBdr>
    </w:div>
    <w:div w:id="194125434">
      <w:bodyDiv w:val="1"/>
      <w:marLeft w:val="0"/>
      <w:marRight w:val="0"/>
      <w:marTop w:val="0"/>
      <w:marBottom w:val="0"/>
      <w:divBdr>
        <w:top w:val="none" w:sz="0" w:space="0" w:color="auto"/>
        <w:left w:val="none" w:sz="0" w:space="0" w:color="auto"/>
        <w:bottom w:val="none" w:sz="0" w:space="0" w:color="auto"/>
        <w:right w:val="none" w:sz="0" w:space="0" w:color="auto"/>
      </w:divBdr>
    </w:div>
    <w:div w:id="195243299">
      <w:bodyDiv w:val="1"/>
      <w:marLeft w:val="0"/>
      <w:marRight w:val="0"/>
      <w:marTop w:val="0"/>
      <w:marBottom w:val="0"/>
      <w:divBdr>
        <w:top w:val="none" w:sz="0" w:space="0" w:color="auto"/>
        <w:left w:val="none" w:sz="0" w:space="0" w:color="auto"/>
        <w:bottom w:val="none" w:sz="0" w:space="0" w:color="auto"/>
        <w:right w:val="none" w:sz="0" w:space="0" w:color="auto"/>
      </w:divBdr>
    </w:div>
    <w:div w:id="195821797">
      <w:bodyDiv w:val="1"/>
      <w:marLeft w:val="0"/>
      <w:marRight w:val="0"/>
      <w:marTop w:val="0"/>
      <w:marBottom w:val="0"/>
      <w:divBdr>
        <w:top w:val="none" w:sz="0" w:space="0" w:color="auto"/>
        <w:left w:val="none" w:sz="0" w:space="0" w:color="auto"/>
        <w:bottom w:val="none" w:sz="0" w:space="0" w:color="auto"/>
        <w:right w:val="none" w:sz="0" w:space="0" w:color="auto"/>
      </w:divBdr>
    </w:div>
    <w:div w:id="197016453">
      <w:bodyDiv w:val="1"/>
      <w:marLeft w:val="0"/>
      <w:marRight w:val="0"/>
      <w:marTop w:val="0"/>
      <w:marBottom w:val="0"/>
      <w:divBdr>
        <w:top w:val="none" w:sz="0" w:space="0" w:color="auto"/>
        <w:left w:val="none" w:sz="0" w:space="0" w:color="auto"/>
        <w:bottom w:val="none" w:sz="0" w:space="0" w:color="auto"/>
        <w:right w:val="none" w:sz="0" w:space="0" w:color="auto"/>
      </w:divBdr>
    </w:div>
    <w:div w:id="198055198">
      <w:bodyDiv w:val="1"/>
      <w:marLeft w:val="0"/>
      <w:marRight w:val="0"/>
      <w:marTop w:val="0"/>
      <w:marBottom w:val="0"/>
      <w:divBdr>
        <w:top w:val="none" w:sz="0" w:space="0" w:color="auto"/>
        <w:left w:val="none" w:sz="0" w:space="0" w:color="auto"/>
        <w:bottom w:val="none" w:sz="0" w:space="0" w:color="auto"/>
        <w:right w:val="none" w:sz="0" w:space="0" w:color="auto"/>
      </w:divBdr>
    </w:div>
    <w:div w:id="198394916">
      <w:bodyDiv w:val="1"/>
      <w:marLeft w:val="0"/>
      <w:marRight w:val="0"/>
      <w:marTop w:val="0"/>
      <w:marBottom w:val="0"/>
      <w:divBdr>
        <w:top w:val="none" w:sz="0" w:space="0" w:color="auto"/>
        <w:left w:val="none" w:sz="0" w:space="0" w:color="auto"/>
        <w:bottom w:val="none" w:sz="0" w:space="0" w:color="auto"/>
        <w:right w:val="none" w:sz="0" w:space="0" w:color="auto"/>
      </w:divBdr>
    </w:div>
    <w:div w:id="198474610">
      <w:bodyDiv w:val="1"/>
      <w:marLeft w:val="0"/>
      <w:marRight w:val="0"/>
      <w:marTop w:val="0"/>
      <w:marBottom w:val="0"/>
      <w:divBdr>
        <w:top w:val="none" w:sz="0" w:space="0" w:color="auto"/>
        <w:left w:val="none" w:sz="0" w:space="0" w:color="auto"/>
        <w:bottom w:val="none" w:sz="0" w:space="0" w:color="auto"/>
        <w:right w:val="none" w:sz="0" w:space="0" w:color="auto"/>
      </w:divBdr>
    </w:div>
    <w:div w:id="199126765">
      <w:bodyDiv w:val="1"/>
      <w:marLeft w:val="0"/>
      <w:marRight w:val="0"/>
      <w:marTop w:val="0"/>
      <w:marBottom w:val="0"/>
      <w:divBdr>
        <w:top w:val="none" w:sz="0" w:space="0" w:color="auto"/>
        <w:left w:val="none" w:sz="0" w:space="0" w:color="auto"/>
        <w:bottom w:val="none" w:sz="0" w:space="0" w:color="auto"/>
        <w:right w:val="none" w:sz="0" w:space="0" w:color="auto"/>
      </w:divBdr>
    </w:div>
    <w:div w:id="199173152">
      <w:bodyDiv w:val="1"/>
      <w:marLeft w:val="0"/>
      <w:marRight w:val="0"/>
      <w:marTop w:val="0"/>
      <w:marBottom w:val="0"/>
      <w:divBdr>
        <w:top w:val="none" w:sz="0" w:space="0" w:color="auto"/>
        <w:left w:val="none" w:sz="0" w:space="0" w:color="auto"/>
        <w:bottom w:val="none" w:sz="0" w:space="0" w:color="auto"/>
        <w:right w:val="none" w:sz="0" w:space="0" w:color="auto"/>
      </w:divBdr>
    </w:div>
    <w:div w:id="199973054">
      <w:bodyDiv w:val="1"/>
      <w:marLeft w:val="0"/>
      <w:marRight w:val="0"/>
      <w:marTop w:val="0"/>
      <w:marBottom w:val="0"/>
      <w:divBdr>
        <w:top w:val="none" w:sz="0" w:space="0" w:color="auto"/>
        <w:left w:val="none" w:sz="0" w:space="0" w:color="auto"/>
        <w:bottom w:val="none" w:sz="0" w:space="0" w:color="auto"/>
        <w:right w:val="none" w:sz="0" w:space="0" w:color="auto"/>
      </w:divBdr>
    </w:div>
    <w:div w:id="200436816">
      <w:bodyDiv w:val="1"/>
      <w:marLeft w:val="0"/>
      <w:marRight w:val="0"/>
      <w:marTop w:val="0"/>
      <w:marBottom w:val="0"/>
      <w:divBdr>
        <w:top w:val="none" w:sz="0" w:space="0" w:color="auto"/>
        <w:left w:val="none" w:sz="0" w:space="0" w:color="auto"/>
        <w:bottom w:val="none" w:sz="0" w:space="0" w:color="auto"/>
        <w:right w:val="none" w:sz="0" w:space="0" w:color="auto"/>
      </w:divBdr>
    </w:div>
    <w:div w:id="200554935">
      <w:bodyDiv w:val="1"/>
      <w:marLeft w:val="0"/>
      <w:marRight w:val="0"/>
      <w:marTop w:val="0"/>
      <w:marBottom w:val="0"/>
      <w:divBdr>
        <w:top w:val="none" w:sz="0" w:space="0" w:color="auto"/>
        <w:left w:val="none" w:sz="0" w:space="0" w:color="auto"/>
        <w:bottom w:val="none" w:sz="0" w:space="0" w:color="auto"/>
        <w:right w:val="none" w:sz="0" w:space="0" w:color="auto"/>
      </w:divBdr>
    </w:div>
    <w:div w:id="201329690">
      <w:bodyDiv w:val="1"/>
      <w:marLeft w:val="0"/>
      <w:marRight w:val="0"/>
      <w:marTop w:val="0"/>
      <w:marBottom w:val="0"/>
      <w:divBdr>
        <w:top w:val="none" w:sz="0" w:space="0" w:color="auto"/>
        <w:left w:val="none" w:sz="0" w:space="0" w:color="auto"/>
        <w:bottom w:val="none" w:sz="0" w:space="0" w:color="auto"/>
        <w:right w:val="none" w:sz="0" w:space="0" w:color="auto"/>
      </w:divBdr>
    </w:div>
    <w:div w:id="201333490">
      <w:bodyDiv w:val="1"/>
      <w:marLeft w:val="0"/>
      <w:marRight w:val="0"/>
      <w:marTop w:val="0"/>
      <w:marBottom w:val="0"/>
      <w:divBdr>
        <w:top w:val="none" w:sz="0" w:space="0" w:color="auto"/>
        <w:left w:val="none" w:sz="0" w:space="0" w:color="auto"/>
        <w:bottom w:val="none" w:sz="0" w:space="0" w:color="auto"/>
        <w:right w:val="none" w:sz="0" w:space="0" w:color="auto"/>
      </w:divBdr>
    </w:div>
    <w:div w:id="201788327">
      <w:bodyDiv w:val="1"/>
      <w:marLeft w:val="0"/>
      <w:marRight w:val="0"/>
      <w:marTop w:val="0"/>
      <w:marBottom w:val="0"/>
      <w:divBdr>
        <w:top w:val="none" w:sz="0" w:space="0" w:color="auto"/>
        <w:left w:val="none" w:sz="0" w:space="0" w:color="auto"/>
        <w:bottom w:val="none" w:sz="0" w:space="0" w:color="auto"/>
        <w:right w:val="none" w:sz="0" w:space="0" w:color="auto"/>
      </w:divBdr>
    </w:div>
    <w:div w:id="203643313">
      <w:bodyDiv w:val="1"/>
      <w:marLeft w:val="0"/>
      <w:marRight w:val="0"/>
      <w:marTop w:val="0"/>
      <w:marBottom w:val="0"/>
      <w:divBdr>
        <w:top w:val="none" w:sz="0" w:space="0" w:color="auto"/>
        <w:left w:val="none" w:sz="0" w:space="0" w:color="auto"/>
        <w:bottom w:val="none" w:sz="0" w:space="0" w:color="auto"/>
        <w:right w:val="none" w:sz="0" w:space="0" w:color="auto"/>
      </w:divBdr>
    </w:div>
    <w:div w:id="203762429">
      <w:bodyDiv w:val="1"/>
      <w:marLeft w:val="0"/>
      <w:marRight w:val="0"/>
      <w:marTop w:val="0"/>
      <w:marBottom w:val="0"/>
      <w:divBdr>
        <w:top w:val="none" w:sz="0" w:space="0" w:color="auto"/>
        <w:left w:val="none" w:sz="0" w:space="0" w:color="auto"/>
        <w:bottom w:val="none" w:sz="0" w:space="0" w:color="auto"/>
        <w:right w:val="none" w:sz="0" w:space="0" w:color="auto"/>
      </w:divBdr>
    </w:div>
    <w:div w:id="203833811">
      <w:bodyDiv w:val="1"/>
      <w:marLeft w:val="0"/>
      <w:marRight w:val="0"/>
      <w:marTop w:val="0"/>
      <w:marBottom w:val="0"/>
      <w:divBdr>
        <w:top w:val="none" w:sz="0" w:space="0" w:color="auto"/>
        <w:left w:val="none" w:sz="0" w:space="0" w:color="auto"/>
        <w:bottom w:val="none" w:sz="0" w:space="0" w:color="auto"/>
        <w:right w:val="none" w:sz="0" w:space="0" w:color="auto"/>
      </w:divBdr>
    </w:div>
    <w:div w:id="204174578">
      <w:bodyDiv w:val="1"/>
      <w:marLeft w:val="0"/>
      <w:marRight w:val="0"/>
      <w:marTop w:val="0"/>
      <w:marBottom w:val="0"/>
      <w:divBdr>
        <w:top w:val="none" w:sz="0" w:space="0" w:color="auto"/>
        <w:left w:val="none" w:sz="0" w:space="0" w:color="auto"/>
        <w:bottom w:val="none" w:sz="0" w:space="0" w:color="auto"/>
        <w:right w:val="none" w:sz="0" w:space="0" w:color="auto"/>
      </w:divBdr>
    </w:div>
    <w:div w:id="204951466">
      <w:bodyDiv w:val="1"/>
      <w:marLeft w:val="0"/>
      <w:marRight w:val="0"/>
      <w:marTop w:val="0"/>
      <w:marBottom w:val="0"/>
      <w:divBdr>
        <w:top w:val="none" w:sz="0" w:space="0" w:color="auto"/>
        <w:left w:val="none" w:sz="0" w:space="0" w:color="auto"/>
        <w:bottom w:val="none" w:sz="0" w:space="0" w:color="auto"/>
        <w:right w:val="none" w:sz="0" w:space="0" w:color="auto"/>
      </w:divBdr>
    </w:div>
    <w:div w:id="206262226">
      <w:bodyDiv w:val="1"/>
      <w:marLeft w:val="0"/>
      <w:marRight w:val="0"/>
      <w:marTop w:val="0"/>
      <w:marBottom w:val="0"/>
      <w:divBdr>
        <w:top w:val="none" w:sz="0" w:space="0" w:color="auto"/>
        <w:left w:val="none" w:sz="0" w:space="0" w:color="auto"/>
        <w:bottom w:val="none" w:sz="0" w:space="0" w:color="auto"/>
        <w:right w:val="none" w:sz="0" w:space="0" w:color="auto"/>
      </w:divBdr>
    </w:div>
    <w:div w:id="206334384">
      <w:bodyDiv w:val="1"/>
      <w:marLeft w:val="0"/>
      <w:marRight w:val="0"/>
      <w:marTop w:val="0"/>
      <w:marBottom w:val="0"/>
      <w:divBdr>
        <w:top w:val="none" w:sz="0" w:space="0" w:color="auto"/>
        <w:left w:val="none" w:sz="0" w:space="0" w:color="auto"/>
        <w:bottom w:val="none" w:sz="0" w:space="0" w:color="auto"/>
        <w:right w:val="none" w:sz="0" w:space="0" w:color="auto"/>
      </w:divBdr>
    </w:div>
    <w:div w:id="206525729">
      <w:bodyDiv w:val="1"/>
      <w:marLeft w:val="0"/>
      <w:marRight w:val="0"/>
      <w:marTop w:val="0"/>
      <w:marBottom w:val="0"/>
      <w:divBdr>
        <w:top w:val="none" w:sz="0" w:space="0" w:color="auto"/>
        <w:left w:val="none" w:sz="0" w:space="0" w:color="auto"/>
        <w:bottom w:val="none" w:sz="0" w:space="0" w:color="auto"/>
        <w:right w:val="none" w:sz="0" w:space="0" w:color="auto"/>
      </w:divBdr>
    </w:div>
    <w:div w:id="208226998">
      <w:bodyDiv w:val="1"/>
      <w:marLeft w:val="0"/>
      <w:marRight w:val="0"/>
      <w:marTop w:val="0"/>
      <w:marBottom w:val="0"/>
      <w:divBdr>
        <w:top w:val="none" w:sz="0" w:space="0" w:color="auto"/>
        <w:left w:val="none" w:sz="0" w:space="0" w:color="auto"/>
        <w:bottom w:val="none" w:sz="0" w:space="0" w:color="auto"/>
        <w:right w:val="none" w:sz="0" w:space="0" w:color="auto"/>
      </w:divBdr>
    </w:div>
    <w:div w:id="208536664">
      <w:bodyDiv w:val="1"/>
      <w:marLeft w:val="0"/>
      <w:marRight w:val="0"/>
      <w:marTop w:val="0"/>
      <w:marBottom w:val="0"/>
      <w:divBdr>
        <w:top w:val="none" w:sz="0" w:space="0" w:color="auto"/>
        <w:left w:val="none" w:sz="0" w:space="0" w:color="auto"/>
        <w:bottom w:val="none" w:sz="0" w:space="0" w:color="auto"/>
        <w:right w:val="none" w:sz="0" w:space="0" w:color="auto"/>
      </w:divBdr>
    </w:div>
    <w:div w:id="209805683">
      <w:bodyDiv w:val="1"/>
      <w:marLeft w:val="0"/>
      <w:marRight w:val="0"/>
      <w:marTop w:val="0"/>
      <w:marBottom w:val="0"/>
      <w:divBdr>
        <w:top w:val="none" w:sz="0" w:space="0" w:color="auto"/>
        <w:left w:val="none" w:sz="0" w:space="0" w:color="auto"/>
        <w:bottom w:val="none" w:sz="0" w:space="0" w:color="auto"/>
        <w:right w:val="none" w:sz="0" w:space="0" w:color="auto"/>
      </w:divBdr>
    </w:div>
    <w:div w:id="209848118">
      <w:bodyDiv w:val="1"/>
      <w:marLeft w:val="0"/>
      <w:marRight w:val="0"/>
      <w:marTop w:val="0"/>
      <w:marBottom w:val="0"/>
      <w:divBdr>
        <w:top w:val="none" w:sz="0" w:space="0" w:color="auto"/>
        <w:left w:val="none" w:sz="0" w:space="0" w:color="auto"/>
        <w:bottom w:val="none" w:sz="0" w:space="0" w:color="auto"/>
        <w:right w:val="none" w:sz="0" w:space="0" w:color="auto"/>
      </w:divBdr>
    </w:div>
    <w:div w:id="210043487">
      <w:bodyDiv w:val="1"/>
      <w:marLeft w:val="0"/>
      <w:marRight w:val="0"/>
      <w:marTop w:val="0"/>
      <w:marBottom w:val="0"/>
      <w:divBdr>
        <w:top w:val="none" w:sz="0" w:space="0" w:color="auto"/>
        <w:left w:val="none" w:sz="0" w:space="0" w:color="auto"/>
        <w:bottom w:val="none" w:sz="0" w:space="0" w:color="auto"/>
        <w:right w:val="none" w:sz="0" w:space="0" w:color="auto"/>
      </w:divBdr>
    </w:div>
    <w:div w:id="210534293">
      <w:bodyDiv w:val="1"/>
      <w:marLeft w:val="0"/>
      <w:marRight w:val="0"/>
      <w:marTop w:val="0"/>
      <w:marBottom w:val="0"/>
      <w:divBdr>
        <w:top w:val="none" w:sz="0" w:space="0" w:color="auto"/>
        <w:left w:val="none" w:sz="0" w:space="0" w:color="auto"/>
        <w:bottom w:val="none" w:sz="0" w:space="0" w:color="auto"/>
        <w:right w:val="none" w:sz="0" w:space="0" w:color="auto"/>
      </w:divBdr>
    </w:div>
    <w:div w:id="211157403">
      <w:bodyDiv w:val="1"/>
      <w:marLeft w:val="0"/>
      <w:marRight w:val="0"/>
      <w:marTop w:val="0"/>
      <w:marBottom w:val="0"/>
      <w:divBdr>
        <w:top w:val="none" w:sz="0" w:space="0" w:color="auto"/>
        <w:left w:val="none" w:sz="0" w:space="0" w:color="auto"/>
        <w:bottom w:val="none" w:sz="0" w:space="0" w:color="auto"/>
        <w:right w:val="none" w:sz="0" w:space="0" w:color="auto"/>
      </w:divBdr>
    </w:div>
    <w:div w:id="212160039">
      <w:bodyDiv w:val="1"/>
      <w:marLeft w:val="0"/>
      <w:marRight w:val="0"/>
      <w:marTop w:val="0"/>
      <w:marBottom w:val="0"/>
      <w:divBdr>
        <w:top w:val="none" w:sz="0" w:space="0" w:color="auto"/>
        <w:left w:val="none" w:sz="0" w:space="0" w:color="auto"/>
        <w:bottom w:val="none" w:sz="0" w:space="0" w:color="auto"/>
        <w:right w:val="none" w:sz="0" w:space="0" w:color="auto"/>
      </w:divBdr>
    </w:div>
    <w:div w:id="213856186">
      <w:bodyDiv w:val="1"/>
      <w:marLeft w:val="0"/>
      <w:marRight w:val="0"/>
      <w:marTop w:val="0"/>
      <w:marBottom w:val="0"/>
      <w:divBdr>
        <w:top w:val="none" w:sz="0" w:space="0" w:color="auto"/>
        <w:left w:val="none" w:sz="0" w:space="0" w:color="auto"/>
        <w:bottom w:val="none" w:sz="0" w:space="0" w:color="auto"/>
        <w:right w:val="none" w:sz="0" w:space="0" w:color="auto"/>
      </w:divBdr>
    </w:div>
    <w:div w:id="215092265">
      <w:bodyDiv w:val="1"/>
      <w:marLeft w:val="0"/>
      <w:marRight w:val="0"/>
      <w:marTop w:val="0"/>
      <w:marBottom w:val="0"/>
      <w:divBdr>
        <w:top w:val="none" w:sz="0" w:space="0" w:color="auto"/>
        <w:left w:val="none" w:sz="0" w:space="0" w:color="auto"/>
        <w:bottom w:val="none" w:sz="0" w:space="0" w:color="auto"/>
        <w:right w:val="none" w:sz="0" w:space="0" w:color="auto"/>
      </w:divBdr>
    </w:div>
    <w:div w:id="217131894">
      <w:bodyDiv w:val="1"/>
      <w:marLeft w:val="0"/>
      <w:marRight w:val="0"/>
      <w:marTop w:val="0"/>
      <w:marBottom w:val="0"/>
      <w:divBdr>
        <w:top w:val="none" w:sz="0" w:space="0" w:color="auto"/>
        <w:left w:val="none" w:sz="0" w:space="0" w:color="auto"/>
        <w:bottom w:val="none" w:sz="0" w:space="0" w:color="auto"/>
        <w:right w:val="none" w:sz="0" w:space="0" w:color="auto"/>
      </w:divBdr>
    </w:div>
    <w:div w:id="217321870">
      <w:bodyDiv w:val="1"/>
      <w:marLeft w:val="0"/>
      <w:marRight w:val="0"/>
      <w:marTop w:val="0"/>
      <w:marBottom w:val="0"/>
      <w:divBdr>
        <w:top w:val="none" w:sz="0" w:space="0" w:color="auto"/>
        <w:left w:val="none" w:sz="0" w:space="0" w:color="auto"/>
        <w:bottom w:val="none" w:sz="0" w:space="0" w:color="auto"/>
        <w:right w:val="none" w:sz="0" w:space="0" w:color="auto"/>
      </w:divBdr>
    </w:div>
    <w:div w:id="217325368">
      <w:bodyDiv w:val="1"/>
      <w:marLeft w:val="0"/>
      <w:marRight w:val="0"/>
      <w:marTop w:val="0"/>
      <w:marBottom w:val="0"/>
      <w:divBdr>
        <w:top w:val="none" w:sz="0" w:space="0" w:color="auto"/>
        <w:left w:val="none" w:sz="0" w:space="0" w:color="auto"/>
        <w:bottom w:val="none" w:sz="0" w:space="0" w:color="auto"/>
        <w:right w:val="none" w:sz="0" w:space="0" w:color="auto"/>
      </w:divBdr>
    </w:div>
    <w:div w:id="217938666">
      <w:bodyDiv w:val="1"/>
      <w:marLeft w:val="0"/>
      <w:marRight w:val="0"/>
      <w:marTop w:val="0"/>
      <w:marBottom w:val="0"/>
      <w:divBdr>
        <w:top w:val="none" w:sz="0" w:space="0" w:color="auto"/>
        <w:left w:val="none" w:sz="0" w:space="0" w:color="auto"/>
        <w:bottom w:val="none" w:sz="0" w:space="0" w:color="auto"/>
        <w:right w:val="none" w:sz="0" w:space="0" w:color="auto"/>
      </w:divBdr>
    </w:div>
    <w:div w:id="219101652">
      <w:bodyDiv w:val="1"/>
      <w:marLeft w:val="0"/>
      <w:marRight w:val="0"/>
      <w:marTop w:val="0"/>
      <w:marBottom w:val="0"/>
      <w:divBdr>
        <w:top w:val="none" w:sz="0" w:space="0" w:color="auto"/>
        <w:left w:val="none" w:sz="0" w:space="0" w:color="auto"/>
        <w:bottom w:val="none" w:sz="0" w:space="0" w:color="auto"/>
        <w:right w:val="none" w:sz="0" w:space="0" w:color="auto"/>
      </w:divBdr>
    </w:div>
    <w:div w:id="219168710">
      <w:bodyDiv w:val="1"/>
      <w:marLeft w:val="0"/>
      <w:marRight w:val="0"/>
      <w:marTop w:val="0"/>
      <w:marBottom w:val="0"/>
      <w:divBdr>
        <w:top w:val="none" w:sz="0" w:space="0" w:color="auto"/>
        <w:left w:val="none" w:sz="0" w:space="0" w:color="auto"/>
        <w:bottom w:val="none" w:sz="0" w:space="0" w:color="auto"/>
        <w:right w:val="none" w:sz="0" w:space="0" w:color="auto"/>
      </w:divBdr>
    </w:div>
    <w:div w:id="219480318">
      <w:bodyDiv w:val="1"/>
      <w:marLeft w:val="0"/>
      <w:marRight w:val="0"/>
      <w:marTop w:val="0"/>
      <w:marBottom w:val="0"/>
      <w:divBdr>
        <w:top w:val="none" w:sz="0" w:space="0" w:color="auto"/>
        <w:left w:val="none" w:sz="0" w:space="0" w:color="auto"/>
        <w:bottom w:val="none" w:sz="0" w:space="0" w:color="auto"/>
        <w:right w:val="none" w:sz="0" w:space="0" w:color="auto"/>
      </w:divBdr>
    </w:div>
    <w:div w:id="220017058">
      <w:bodyDiv w:val="1"/>
      <w:marLeft w:val="0"/>
      <w:marRight w:val="0"/>
      <w:marTop w:val="0"/>
      <w:marBottom w:val="0"/>
      <w:divBdr>
        <w:top w:val="none" w:sz="0" w:space="0" w:color="auto"/>
        <w:left w:val="none" w:sz="0" w:space="0" w:color="auto"/>
        <w:bottom w:val="none" w:sz="0" w:space="0" w:color="auto"/>
        <w:right w:val="none" w:sz="0" w:space="0" w:color="auto"/>
      </w:divBdr>
    </w:div>
    <w:div w:id="221333094">
      <w:bodyDiv w:val="1"/>
      <w:marLeft w:val="0"/>
      <w:marRight w:val="0"/>
      <w:marTop w:val="0"/>
      <w:marBottom w:val="0"/>
      <w:divBdr>
        <w:top w:val="none" w:sz="0" w:space="0" w:color="auto"/>
        <w:left w:val="none" w:sz="0" w:space="0" w:color="auto"/>
        <w:bottom w:val="none" w:sz="0" w:space="0" w:color="auto"/>
        <w:right w:val="none" w:sz="0" w:space="0" w:color="auto"/>
      </w:divBdr>
    </w:div>
    <w:div w:id="222176254">
      <w:bodyDiv w:val="1"/>
      <w:marLeft w:val="0"/>
      <w:marRight w:val="0"/>
      <w:marTop w:val="0"/>
      <w:marBottom w:val="0"/>
      <w:divBdr>
        <w:top w:val="none" w:sz="0" w:space="0" w:color="auto"/>
        <w:left w:val="none" w:sz="0" w:space="0" w:color="auto"/>
        <w:bottom w:val="none" w:sz="0" w:space="0" w:color="auto"/>
        <w:right w:val="none" w:sz="0" w:space="0" w:color="auto"/>
      </w:divBdr>
    </w:div>
    <w:div w:id="222375796">
      <w:bodyDiv w:val="1"/>
      <w:marLeft w:val="0"/>
      <w:marRight w:val="0"/>
      <w:marTop w:val="0"/>
      <w:marBottom w:val="0"/>
      <w:divBdr>
        <w:top w:val="none" w:sz="0" w:space="0" w:color="auto"/>
        <w:left w:val="none" w:sz="0" w:space="0" w:color="auto"/>
        <w:bottom w:val="none" w:sz="0" w:space="0" w:color="auto"/>
        <w:right w:val="none" w:sz="0" w:space="0" w:color="auto"/>
      </w:divBdr>
    </w:div>
    <w:div w:id="223640656">
      <w:bodyDiv w:val="1"/>
      <w:marLeft w:val="0"/>
      <w:marRight w:val="0"/>
      <w:marTop w:val="0"/>
      <w:marBottom w:val="0"/>
      <w:divBdr>
        <w:top w:val="none" w:sz="0" w:space="0" w:color="auto"/>
        <w:left w:val="none" w:sz="0" w:space="0" w:color="auto"/>
        <w:bottom w:val="none" w:sz="0" w:space="0" w:color="auto"/>
        <w:right w:val="none" w:sz="0" w:space="0" w:color="auto"/>
      </w:divBdr>
    </w:div>
    <w:div w:id="223759484">
      <w:bodyDiv w:val="1"/>
      <w:marLeft w:val="0"/>
      <w:marRight w:val="0"/>
      <w:marTop w:val="0"/>
      <w:marBottom w:val="0"/>
      <w:divBdr>
        <w:top w:val="none" w:sz="0" w:space="0" w:color="auto"/>
        <w:left w:val="none" w:sz="0" w:space="0" w:color="auto"/>
        <w:bottom w:val="none" w:sz="0" w:space="0" w:color="auto"/>
        <w:right w:val="none" w:sz="0" w:space="0" w:color="auto"/>
      </w:divBdr>
    </w:div>
    <w:div w:id="225143849">
      <w:bodyDiv w:val="1"/>
      <w:marLeft w:val="0"/>
      <w:marRight w:val="0"/>
      <w:marTop w:val="0"/>
      <w:marBottom w:val="0"/>
      <w:divBdr>
        <w:top w:val="none" w:sz="0" w:space="0" w:color="auto"/>
        <w:left w:val="none" w:sz="0" w:space="0" w:color="auto"/>
        <w:bottom w:val="none" w:sz="0" w:space="0" w:color="auto"/>
        <w:right w:val="none" w:sz="0" w:space="0" w:color="auto"/>
      </w:divBdr>
    </w:div>
    <w:div w:id="225579702">
      <w:bodyDiv w:val="1"/>
      <w:marLeft w:val="0"/>
      <w:marRight w:val="0"/>
      <w:marTop w:val="0"/>
      <w:marBottom w:val="0"/>
      <w:divBdr>
        <w:top w:val="none" w:sz="0" w:space="0" w:color="auto"/>
        <w:left w:val="none" w:sz="0" w:space="0" w:color="auto"/>
        <w:bottom w:val="none" w:sz="0" w:space="0" w:color="auto"/>
        <w:right w:val="none" w:sz="0" w:space="0" w:color="auto"/>
      </w:divBdr>
    </w:div>
    <w:div w:id="226377743">
      <w:bodyDiv w:val="1"/>
      <w:marLeft w:val="0"/>
      <w:marRight w:val="0"/>
      <w:marTop w:val="0"/>
      <w:marBottom w:val="0"/>
      <w:divBdr>
        <w:top w:val="none" w:sz="0" w:space="0" w:color="auto"/>
        <w:left w:val="none" w:sz="0" w:space="0" w:color="auto"/>
        <w:bottom w:val="none" w:sz="0" w:space="0" w:color="auto"/>
        <w:right w:val="none" w:sz="0" w:space="0" w:color="auto"/>
      </w:divBdr>
    </w:div>
    <w:div w:id="227423182">
      <w:bodyDiv w:val="1"/>
      <w:marLeft w:val="0"/>
      <w:marRight w:val="0"/>
      <w:marTop w:val="0"/>
      <w:marBottom w:val="0"/>
      <w:divBdr>
        <w:top w:val="none" w:sz="0" w:space="0" w:color="auto"/>
        <w:left w:val="none" w:sz="0" w:space="0" w:color="auto"/>
        <w:bottom w:val="none" w:sz="0" w:space="0" w:color="auto"/>
        <w:right w:val="none" w:sz="0" w:space="0" w:color="auto"/>
      </w:divBdr>
    </w:div>
    <w:div w:id="229123972">
      <w:bodyDiv w:val="1"/>
      <w:marLeft w:val="0"/>
      <w:marRight w:val="0"/>
      <w:marTop w:val="0"/>
      <w:marBottom w:val="0"/>
      <w:divBdr>
        <w:top w:val="none" w:sz="0" w:space="0" w:color="auto"/>
        <w:left w:val="none" w:sz="0" w:space="0" w:color="auto"/>
        <w:bottom w:val="none" w:sz="0" w:space="0" w:color="auto"/>
        <w:right w:val="none" w:sz="0" w:space="0" w:color="auto"/>
      </w:divBdr>
    </w:div>
    <w:div w:id="229272476">
      <w:bodyDiv w:val="1"/>
      <w:marLeft w:val="0"/>
      <w:marRight w:val="0"/>
      <w:marTop w:val="0"/>
      <w:marBottom w:val="0"/>
      <w:divBdr>
        <w:top w:val="none" w:sz="0" w:space="0" w:color="auto"/>
        <w:left w:val="none" w:sz="0" w:space="0" w:color="auto"/>
        <w:bottom w:val="none" w:sz="0" w:space="0" w:color="auto"/>
        <w:right w:val="none" w:sz="0" w:space="0" w:color="auto"/>
      </w:divBdr>
    </w:div>
    <w:div w:id="229466034">
      <w:bodyDiv w:val="1"/>
      <w:marLeft w:val="0"/>
      <w:marRight w:val="0"/>
      <w:marTop w:val="0"/>
      <w:marBottom w:val="0"/>
      <w:divBdr>
        <w:top w:val="none" w:sz="0" w:space="0" w:color="auto"/>
        <w:left w:val="none" w:sz="0" w:space="0" w:color="auto"/>
        <w:bottom w:val="none" w:sz="0" w:space="0" w:color="auto"/>
        <w:right w:val="none" w:sz="0" w:space="0" w:color="auto"/>
      </w:divBdr>
    </w:div>
    <w:div w:id="229583626">
      <w:bodyDiv w:val="1"/>
      <w:marLeft w:val="0"/>
      <w:marRight w:val="0"/>
      <w:marTop w:val="0"/>
      <w:marBottom w:val="0"/>
      <w:divBdr>
        <w:top w:val="none" w:sz="0" w:space="0" w:color="auto"/>
        <w:left w:val="none" w:sz="0" w:space="0" w:color="auto"/>
        <w:bottom w:val="none" w:sz="0" w:space="0" w:color="auto"/>
        <w:right w:val="none" w:sz="0" w:space="0" w:color="auto"/>
      </w:divBdr>
    </w:div>
    <w:div w:id="229735913">
      <w:bodyDiv w:val="1"/>
      <w:marLeft w:val="0"/>
      <w:marRight w:val="0"/>
      <w:marTop w:val="0"/>
      <w:marBottom w:val="0"/>
      <w:divBdr>
        <w:top w:val="none" w:sz="0" w:space="0" w:color="auto"/>
        <w:left w:val="none" w:sz="0" w:space="0" w:color="auto"/>
        <w:bottom w:val="none" w:sz="0" w:space="0" w:color="auto"/>
        <w:right w:val="none" w:sz="0" w:space="0" w:color="auto"/>
      </w:divBdr>
    </w:div>
    <w:div w:id="229850108">
      <w:bodyDiv w:val="1"/>
      <w:marLeft w:val="0"/>
      <w:marRight w:val="0"/>
      <w:marTop w:val="0"/>
      <w:marBottom w:val="0"/>
      <w:divBdr>
        <w:top w:val="none" w:sz="0" w:space="0" w:color="auto"/>
        <w:left w:val="none" w:sz="0" w:space="0" w:color="auto"/>
        <w:bottom w:val="none" w:sz="0" w:space="0" w:color="auto"/>
        <w:right w:val="none" w:sz="0" w:space="0" w:color="auto"/>
      </w:divBdr>
    </w:div>
    <w:div w:id="230163485">
      <w:bodyDiv w:val="1"/>
      <w:marLeft w:val="0"/>
      <w:marRight w:val="0"/>
      <w:marTop w:val="0"/>
      <w:marBottom w:val="0"/>
      <w:divBdr>
        <w:top w:val="none" w:sz="0" w:space="0" w:color="auto"/>
        <w:left w:val="none" w:sz="0" w:space="0" w:color="auto"/>
        <w:bottom w:val="none" w:sz="0" w:space="0" w:color="auto"/>
        <w:right w:val="none" w:sz="0" w:space="0" w:color="auto"/>
      </w:divBdr>
    </w:div>
    <w:div w:id="230193072">
      <w:bodyDiv w:val="1"/>
      <w:marLeft w:val="0"/>
      <w:marRight w:val="0"/>
      <w:marTop w:val="0"/>
      <w:marBottom w:val="0"/>
      <w:divBdr>
        <w:top w:val="none" w:sz="0" w:space="0" w:color="auto"/>
        <w:left w:val="none" w:sz="0" w:space="0" w:color="auto"/>
        <w:bottom w:val="none" w:sz="0" w:space="0" w:color="auto"/>
        <w:right w:val="none" w:sz="0" w:space="0" w:color="auto"/>
      </w:divBdr>
    </w:div>
    <w:div w:id="230385526">
      <w:bodyDiv w:val="1"/>
      <w:marLeft w:val="0"/>
      <w:marRight w:val="0"/>
      <w:marTop w:val="0"/>
      <w:marBottom w:val="0"/>
      <w:divBdr>
        <w:top w:val="none" w:sz="0" w:space="0" w:color="auto"/>
        <w:left w:val="none" w:sz="0" w:space="0" w:color="auto"/>
        <w:bottom w:val="none" w:sz="0" w:space="0" w:color="auto"/>
        <w:right w:val="none" w:sz="0" w:space="0" w:color="auto"/>
      </w:divBdr>
    </w:div>
    <w:div w:id="230583442">
      <w:bodyDiv w:val="1"/>
      <w:marLeft w:val="0"/>
      <w:marRight w:val="0"/>
      <w:marTop w:val="0"/>
      <w:marBottom w:val="0"/>
      <w:divBdr>
        <w:top w:val="none" w:sz="0" w:space="0" w:color="auto"/>
        <w:left w:val="none" w:sz="0" w:space="0" w:color="auto"/>
        <w:bottom w:val="none" w:sz="0" w:space="0" w:color="auto"/>
        <w:right w:val="none" w:sz="0" w:space="0" w:color="auto"/>
      </w:divBdr>
    </w:div>
    <w:div w:id="232355530">
      <w:bodyDiv w:val="1"/>
      <w:marLeft w:val="0"/>
      <w:marRight w:val="0"/>
      <w:marTop w:val="0"/>
      <w:marBottom w:val="0"/>
      <w:divBdr>
        <w:top w:val="none" w:sz="0" w:space="0" w:color="auto"/>
        <w:left w:val="none" w:sz="0" w:space="0" w:color="auto"/>
        <w:bottom w:val="none" w:sz="0" w:space="0" w:color="auto"/>
        <w:right w:val="none" w:sz="0" w:space="0" w:color="auto"/>
      </w:divBdr>
    </w:div>
    <w:div w:id="232473703">
      <w:bodyDiv w:val="1"/>
      <w:marLeft w:val="0"/>
      <w:marRight w:val="0"/>
      <w:marTop w:val="0"/>
      <w:marBottom w:val="0"/>
      <w:divBdr>
        <w:top w:val="none" w:sz="0" w:space="0" w:color="auto"/>
        <w:left w:val="none" w:sz="0" w:space="0" w:color="auto"/>
        <w:bottom w:val="none" w:sz="0" w:space="0" w:color="auto"/>
        <w:right w:val="none" w:sz="0" w:space="0" w:color="auto"/>
      </w:divBdr>
    </w:div>
    <w:div w:id="233201846">
      <w:bodyDiv w:val="1"/>
      <w:marLeft w:val="0"/>
      <w:marRight w:val="0"/>
      <w:marTop w:val="0"/>
      <w:marBottom w:val="0"/>
      <w:divBdr>
        <w:top w:val="none" w:sz="0" w:space="0" w:color="auto"/>
        <w:left w:val="none" w:sz="0" w:space="0" w:color="auto"/>
        <w:bottom w:val="none" w:sz="0" w:space="0" w:color="auto"/>
        <w:right w:val="none" w:sz="0" w:space="0" w:color="auto"/>
      </w:divBdr>
    </w:div>
    <w:div w:id="233324070">
      <w:bodyDiv w:val="1"/>
      <w:marLeft w:val="0"/>
      <w:marRight w:val="0"/>
      <w:marTop w:val="0"/>
      <w:marBottom w:val="0"/>
      <w:divBdr>
        <w:top w:val="none" w:sz="0" w:space="0" w:color="auto"/>
        <w:left w:val="none" w:sz="0" w:space="0" w:color="auto"/>
        <w:bottom w:val="none" w:sz="0" w:space="0" w:color="auto"/>
        <w:right w:val="none" w:sz="0" w:space="0" w:color="auto"/>
      </w:divBdr>
    </w:div>
    <w:div w:id="233784249">
      <w:bodyDiv w:val="1"/>
      <w:marLeft w:val="0"/>
      <w:marRight w:val="0"/>
      <w:marTop w:val="0"/>
      <w:marBottom w:val="0"/>
      <w:divBdr>
        <w:top w:val="none" w:sz="0" w:space="0" w:color="auto"/>
        <w:left w:val="none" w:sz="0" w:space="0" w:color="auto"/>
        <w:bottom w:val="none" w:sz="0" w:space="0" w:color="auto"/>
        <w:right w:val="none" w:sz="0" w:space="0" w:color="auto"/>
      </w:divBdr>
    </w:div>
    <w:div w:id="234164143">
      <w:bodyDiv w:val="1"/>
      <w:marLeft w:val="0"/>
      <w:marRight w:val="0"/>
      <w:marTop w:val="0"/>
      <w:marBottom w:val="0"/>
      <w:divBdr>
        <w:top w:val="none" w:sz="0" w:space="0" w:color="auto"/>
        <w:left w:val="none" w:sz="0" w:space="0" w:color="auto"/>
        <w:bottom w:val="none" w:sz="0" w:space="0" w:color="auto"/>
        <w:right w:val="none" w:sz="0" w:space="0" w:color="auto"/>
      </w:divBdr>
    </w:div>
    <w:div w:id="234554217">
      <w:bodyDiv w:val="1"/>
      <w:marLeft w:val="0"/>
      <w:marRight w:val="0"/>
      <w:marTop w:val="0"/>
      <w:marBottom w:val="0"/>
      <w:divBdr>
        <w:top w:val="none" w:sz="0" w:space="0" w:color="auto"/>
        <w:left w:val="none" w:sz="0" w:space="0" w:color="auto"/>
        <w:bottom w:val="none" w:sz="0" w:space="0" w:color="auto"/>
        <w:right w:val="none" w:sz="0" w:space="0" w:color="auto"/>
      </w:divBdr>
    </w:div>
    <w:div w:id="234560117">
      <w:bodyDiv w:val="1"/>
      <w:marLeft w:val="0"/>
      <w:marRight w:val="0"/>
      <w:marTop w:val="0"/>
      <w:marBottom w:val="0"/>
      <w:divBdr>
        <w:top w:val="none" w:sz="0" w:space="0" w:color="auto"/>
        <w:left w:val="none" w:sz="0" w:space="0" w:color="auto"/>
        <w:bottom w:val="none" w:sz="0" w:space="0" w:color="auto"/>
        <w:right w:val="none" w:sz="0" w:space="0" w:color="auto"/>
      </w:divBdr>
    </w:div>
    <w:div w:id="234704494">
      <w:bodyDiv w:val="1"/>
      <w:marLeft w:val="0"/>
      <w:marRight w:val="0"/>
      <w:marTop w:val="0"/>
      <w:marBottom w:val="0"/>
      <w:divBdr>
        <w:top w:val="none" w:sz="0" w:space="0" w:color="auto"/>
        <w:left w:val="none" w:sz="0" w:space="0" w:color="auto"/>
        <w:bottom w:val="none" w:sz="0" w:space="0" w:color="auto"/>
        <w:right w:val="none" w:sz="0" w:space="0" w:color="auto"/>
      </w:divBdr>
    </w:div>
    <w:div w:id="235480692">
      <w:bodyDiv w:val="1"/>
      <w:marLeft w:val="0"/>
      <w:marRight w:val="0"/>
      <w:marTop w:val="0"/>
      <w:marBottom w:val="0"/>
      <w:divBdr>
        <w:top w:val="none" w:sz="0" w:space="0" w:color="auto"/>
        <w:left w:val="none" w:sz="0" w:space="0" w:color="auto"/>
        <w:bottom w:val="none" w:sz="0" w:space="0" w:color="auto"/>
        <w:right w:val="none" w:sz="0" w:space="0" w:color="auto"/>
      </w:divBdr>
    </w:div>
    <w:div w:id="235744378">
      <w:bodyDiv w:val="1"/>
      <w:marLeft w:val="0"/>
      <w:marRight w:val="0"/>
      <w:marTop w:val="0"/>
      <w:marBottom w:val="0"/>
      <w:divBdr>
        <w:top w:val="none" w:sz="0" w:space="0" w:color="auto"/>
        <w:left w:val="none" w:sz="0" w:space="0" w:color="auto"/>
        <w:bottom w:val="none" w:sz="0" w:space="0" w:color="auto"/>
        <w:right w:val="none" w:sz="0" w:space="0" w:color="auto"/>
      </w:divBdr>
    </w:div>
    <w:div w:id="236398694">
      <w:bodyDiv w:val="1"/>
      <w:marLeft w:val="0"/>
      <w:marRight w:val="0"/>
      <w:marTop w:val="0"/>
      <w:marBottom w:val="0"/>
      <w:divBdr>
        <w:top w:val="none" w:sz="0" w:space="0" w:color="auto"/>
        <w:left w:val="none" w:sz="0" w:space="0" w:color="auto"/>
        <w:bottom w:val="none" w:sz="0" w:space="0" w:color="auto"/>
        <w:right w:val="none" w:sz="0" w:space="0" w:color="auto"/>
      </w:divBdr>
    </w:div>
    <w:div w:id="236404430">
      <w:bodyDiv w:val="1"/>
      <w:marLeft w:val="0"/>
      <w:marRight w:val="0"/>
      <w:marTop w:val="0"/>
      <w:marBottom w:val="0"/>
      <w:divBdr>
        <w:top w:val="none" w:sz="0" w:space="0" w:color="auto"/>
        <w:left w:val="none" w:sz="0" w:space="0" w:color="auto"/>
        <w:bottom w:val="none" w:sz="0" w:space="0" w:color="auto"/>
        <w:right w:val="none" w:sz="0" w:space="0" w:color="auto"/>
      </w:divBdr>
    </w:div>
    <w:div w:id="237400048">
      <w:bodyDiv w:val="1"/>
      <w:marLeft w:val="0"/>
      <w:marRight w:val="0"/>
      <w:marTop w:val="0"/>
      <w:marBottom w:val="0"/>
      <w:divBdr>
        <w:top w:val="none" w:sz="0" w:space="0" w:color="auto"/>
        <w:left w:val="none" w:sz="0" w:space="0" w:color="auto"/>
        <w:bottom w:val="none" w:sz="0" w:space="0" w:color="auto"/>
        <w:right w:val="none" w:sz="0" w:space="0" w:color="auto"/>
      </w:divBdr>
    </w:div>
    <w:div w:id="237716863">
      <w:bodyDiv w:val="1"/>
      <w:marLeft w:val="0"/>
      <w:marRight w:val="0"/>
      <w:marTop w:val="0"/>
      <w:marBottom w:val="0"/>
      <w:divBdr>
        <w:top w:val="none" w:sz="0" w:space="0" w:color="auto"/>
        <w:left w:val="none" w:sz="0" w:space="0" w:color="auto"/>
        <w:bottom w:val="none" w:sz="0" w:space="0" w:color="auto"/>
        <w:right w:val="none" w:sz="0" w:space="0" w:color="auto"/>
      </w:divBdr>
    </w:div>
    <w:div w:id="238255170">
      <w:bodyDiv w:val="1"/>
      <w:marLeft w:val="0"/>
      <w:marRight w:val="0"/>
      <w:marTop w:val="0"/>
      <w:marBottom w:val="0"/>
      <w:divBdr>
        <w:top w:val="none" w:sz="0" w:space="0" w:color="auto"/>
        <w:left w:val="none" w:sz="0" w:space="0" w:color="auto"/>
        <w:bottom w:val="none" w:sz="0" w:space="0" w:color="auto"/>
        <w:right w:val="none" w:sz="0" w:space="0" w:color="auto"/>
      </w:divBdr>
    </w:div>
    <w:div w:id="238368350">
      <w:bodyDiv w:val="1"/>
      <w:marLeft w:val="0"/>
      <w:marRight w:val="0"/>
      <w:marTop w:val="0"/>
      <w:marBottom w:val="0"/>
      <w:divBdr>
        <w:top w:val="none" w:sz="0" w:space="0" w:color="auto"/>
        <w:left w:val="none" w:sz="0" w:space="0" w:color="auto"/>
        <w:bottom w:val="none" w:sz="0" w:space="0" w:color="auto"/>
        <w:right w:val="none" w:sz="0" w:space="0" w:color="auto"/>
      </w:divBdr>
    </w:div>
    <w:div w:id="238517677">
      <w:bodyDiv w:val="1"/>
      <w:marLeft w:val="0"/>
      <w:marRight w:val="0"/>
      <w:marTop w:val="0"/>
      <w:marBottom w:val="0"/>
      <w:divBdr>
        <w:top w:val="none" w:sz="0" w:space="0" w:color="auto"/>
        <w:left w:val="none" w:sz="0" w:space="0" w:color="auto"/>
        <w:bottom w:val="none" w:sz="0" w:space="0" w:color="auto"/>
        <w:right w:val="none" w:sz="0" w:space="0" w:color="auto"/>
      </w:divBdr>
    </w:div>
    <w:div w:id="238713019">
      <w:bodyDiv w:val="1"/>
      <w:marLeft w:val="0"/>
      <w:marRight w:val="0"/>
      <w:marTop w:val="0"/>
      <w:marBottom w:val="0"/>
      <w:divBdr>
        <w:top w:val="none" w:sz="0" w:space="0" w:color="auto"/>
        <w:left w:val="none" w:sz="0" w:space="0" w:color="auto"/>
        <w:bottom w:val="none" w:sz="0" w:space="0" w:color="auto"/>
        <w:right w:val="none" w:sz="0" w:space="0" w:color="auto"/>
      </w:divBdr>
    </w:div>
    <w:div w:id="239143865">
      <w:bodyDiv w:val="1"/>
      <w:marLeft w:val="0"/>
      <w:marRight w:val="0"/>
      <w:marTop w:val="0"/>
      <w:marBottom w:val="0"/>
      <w:divBdr>
        <w:top w:val="none" w:sz="0" w:space="0" w:color="auto"/>
        <w:left w:val="none" w:sz="0" w:space="0" w:color="auto"/>
        <w:bottom w:val="none" w:sz="0" w:space="0" w:color="auto"/>
        <w:right w:val="none" w:sz="0" w:space="0" w:color="auto"/>
      </w:divBdr>
    </w:div>
    <w:div w:id="240066917">
      <w:bodyDiv w:val="1"/>
      <w:marLeft w:val="0"/>
      <w:marRight w:val="0"/>
      <w:marTop w:val="0"/>
      <w:marBottom w:val="0"/>
      <w:divBdr>
        <w:top w:val="none" w:sz="0" w:space="0" w:color="auto"/>
        <w:left w:val="none" w:sz="0" w:space="0" w:color="auto"/>
        <w:bottom w:val="none" w:sz="0" w:space="0" w:color="auto"/>
        <w:right w:val="none" w:sz="0" w:space="0" w:color="auto"/>
      </w:divBdr>
    </w:div>
    <w:div w:id="240068223">
      <w:bodyDiv w:val="1"/>
      <w:marLeft w:val="0"/>
      <w:marRight w:val="0"/>
      <w:marTop w:val="0"/>
      <w:marBottom w:val="0"/>
      <w:divBdr>
        <w:top w:val="none" w:sz="0" w:space="0" w:color="auto"/>
        <w:left w:val="none" w:sz="0" w:space="0" w:color="auto"/>
        <w:bottom w:val="none" w:sz="0" w:space="0" w:color="auto"/>
        <w:right w:val="none" w:sz="0" w:space="0" w:color="auto"/>
      </w:divBdr>
    </w:div>
    <w:div w:id="240455859">
      <w:bodyDiv w:val="1"/>
      <w:marLeft w:val="0"/>
      <w:marRight w:val="0"/>
      <w:marTop w:val="0"/>
      <w:marBottom w:val="0"/>
      <w:divBdr>
        <w:top w:val="none" w:sz="0" w:space="0" w:color="auto"/>
        <w:left w:val="none" w:sz="0" w:space="0" w:color="auto"/>
        <w:bottom w:val="none" w:sz="0" w:space="0" w:color="auto"/>
        <w:right w:val="none" w:sz="0" w:space="0" w:color="auto"/>
      </w:divBdr>
    </w:div>
    <w:div w:id="241449264">
      <w:bodyDiv w:val="1"/>
      <w:marLeft w:val="0"/>
      <w:marRight w:val="0"/>
      <w:marTop w:val="0"/>
      <w:marBottom w:val="0"/>
      <w:divBdr>
        <w:top w:val="none" w:sz="0" w:space="0" w:color="auto"/>
        <w:left w:val="none" w:sz="0" w:space="0" w:color="auto"/>
        <w:bottom w:val="none" w:sz="0" w:space="0" w:color="auto"/>
        <w:right w:val="none" w:sz="0" w:space="0" w:color="auto"/>
      </w:divBdr>
    </w:div>
    <w:div w:id="241523618">
      <w:bodyDiv w:val="1"/>
      <w:marLeft w:val="0"/>
      <w:marRight w:val="0"/>
      <w:marTop w:val="0"/>
      <w:marBottom w:val="0"/>
      <w:divBdr>
        <w:top w:val="none" w:sz="0" w:space="0" w:color="auto"/>
        <w:left w:val="none" w:sz="0" w:space="0" w:color="auto"/>
        <w:bottom w:val="none" w:sz="0" w:space="0" w:color="auto"/>
        <w:right w:val="none" w:sz="0" w:space="0" w:color="auto"/>
      </w:divBdr>
    </w:div>
    <w:div w:id="241573469">
      <w:bodyDiv w:val="1"/>
      <w:marLeft w:val="0"/>
      <w:marRight w:val="0"/>
      <w:marTop w:val="0"/>
      <w:marBottom w:val="0"/>
      <w:divBdr>
        <w:top w:val="none" w:sz="0" w:space="0" w:color="auto"/>
        <w:left w:val="none" w:sz="0" w:space="0" w:color="auto"/>
        <w:bottom w:val="none" w:sz="0" w:space="0" w:color="auto"/>
        <w:right w:val="none" w:sz="0" w:space="0" w:color="auto"/>
      </w:divBdr>
    </w:div>
    <w:div w:id="241722043">
      <w:bodyDiv w:val="1"/>
      <w:marLeft w:val="0"/>
      <w:marRight w:val="0"/>
      <w:marTop w:val="0"/>
      <w:marBottom w:val="0"/>
      <w:divBdr>
        <w:top w:val="none" w:sz="0" w:space="0" w:color="auto"/>
        <w:left w:val="none" w:sz="0" w:space="0" w:color="auto"/>
        <w:bottom w:val="none" w:sz="0" w:space="0" w:color="auto"/>
        <w:right w:val="none" w:sz="0" w:space="0" w:color="auto"/>
      </w:divBdr>
    </w:div>
    <w:div w:id="241723114">
      <w:bodyDiv w:val="1"/>
      <w:marLeft w:val="0"/>
      <w:marRight w:val="0"/>
      <w:marTop w:val="0"/>
      <w:marBottom w:val="0"/>
      <w:divBdr>
        <w:top w:val="none" w:sz="0" w:space="0" w:color="auto"/>
        <w:left w:val="none" w:sz="0" w:space="0" w:color="auto"/>
        <w:bottom w:val="none" w:sz="0" w:space="0" w:color="auto"/>
        <w:right w:val="none" w:sz="0" w:space="0" w:color="auto"/>
      </w:divBdr>
    </w:div>
    <w:div w:id="243611663">
      <w:bodyDiv w:val="1"/>
      <w:marLeft w:val="0"/>
      <w:marRight w:val="0"/>
      <w:marTop w:val="0"/>
      <w:marBottom w:val="0"/>
      <w:divBdr>
        <w:top w:val="none" w:sz="0" w:space="0" w:color="auto"/>
        <w:left w:val="none" w:sz="0" w:space="0" w:color="auto"/>
        <w:bottom w:val="none" w:sz="0" w:space="0" w:color="auto"/>
        <w:right w:val="none" w:sz="0" w:space="0" w:color="auto"/>
      </w:divBdr>
    </w:div>
    <w:div w:id="243729937">
      <w:bodyDiv w:val="1"/>
      <w:marLeft w:val="0"/>
      <w:marRight w:val="0"/>
      <w:marTop w:val="0"/>
      <w:marBottom w:val="0"/>
      <w:divBdr>
        <w:top w:val="none" w:sz="0" w:space="0" w:color="auto"/>
        <w:left w:val="none" w:sz="0" w:space="0" w:color="auto"/>
        <w:bottom w:val="none" w:sz="0" w:space="0" w:color="auto"/>
        <w:right w:val="none" w:sz="0" w:space="0" w:color="auto"/>
      </w:divBdr>
    </w:div>
    <w:div w:id="244538210">
      <w:bodyDiv w:val="1"/>
      <w:marLeft w:val="0"/>
      <w:marRight w:val="0"/>
      <w:marTop w:val="0"/>
      <w:marBottom w:val="0"/>
      <w:divBdr>
        <w:top w:val="none" w:sz="0" w:space="0" w:color="auto"/>
        <w:left w:val="none" w:sz="0" w:space="0" w:color="auto"/>
        <w:bottom w:val="none" w:sz="0" w:space="0" w:color="auto"/>
        <w:right w:val="none" w:sz="0" w:space="0" w:color="auto"/>
      </w:divBdr>
    </w:div>
    <w:div w:id="244802036">
      <w:bodyDiv w:val="1"/>
      <w:marLeft w:val="0"/>
      <w:marRight w:val="0"/>
      <w:marTop w:val="0"/>
      <w:marBottom w:val="0"/>
      <w:divBdr>
        <w:top w:val="none" w:sz="0" w:space="0" w:color="auto"/>
        <w:left w:val="none" w:sz="0" w:space="0" w:color="auto"/>
        <w:bottom w:val="none" w:sz="0" w:space="0" w:color="auto"/>
        <w:right w:val="none" w:sz="0" w:space="0" w:color="auto"/>
      </w:divBdr>
    </w:div>
    <w:div w:id="245265844">
      <w:bodyDiv w:val="1"/>
      <w:marLeft w:val="0"/>
      <w:marRight w:val="0"/>
      <w:marTop w:val="0"/>
      <w:marBottom w:val="0"/>
      <w:divBdr>
        <w:top w:val="none" w:sz="0" w:space="0" w:color="auto"/>
        <w:left w:val="none" w:sz="0" w:space="0" w:color="auto"/>
        <w:bottom w:val="none" w:sz="0" w:space="0" w:color="auto"/>
        <w:right w:val="none" w:sz="0" w:space="0" w:color="auto"/>
      </w:divBdr>
    </w:div>
    <w:div w:id="245766196">
      <w:bodyDiv w:val="1"/>
      <w:marLeft w:val="0"/>
      <w:marRight w:val="0"/>
      <w:marTop w:val="0"/>
      <w:marBottom w:val="0"/>
      <w:divBdr>
        <w:top w:val="none" w:sz="0" w:space="0" w:color="auto"/>
        <w:left w:val="none" w:sz="0" w:space="0" w:color="auto"/>
        <w:bottom w:val="none" w:sz="0" w:space="0" w:color="auto"/>
        <w:right w:val="none" w:sz="0" w:space="0" w:color="auto"/>
      </w:divBdr>
    </w:div>
    <w:div w:id="246689643">
      <w:bodyDiv w:val="1"/>
      <w:marLeft w:val="0"/>
      <w:marRight w:val="0"/>
      <w:marTop w:val="0"/>
      <w:marBottom w:val="0"/>
      <w:divBdr>
        <w:top w:val="none" w:sz="0" w:space="0" w:color="auto"/>
        <w:left w:val="none" w:sz="0" w:space="0" w:color="auto"/>
        <w:bottom w:val="none" w:sz="0" w:space="0" w:color="auto"/>
        <w:right w:val="none" w:sz="0" w:space="0" w:color="auto"/>
      </w:divBdr>
    </w:div>
    <w:div w:id="247008717">
      <w:bodyDiv w:val="1"/>
      <w:marLeft w:val="0"/>
      <w:marRight w:val="0"/>
      <w:marTop w:val="0"/>
      <w:marBottom w:val="0"/>
      <w:divBdr>
        <w:top w:val="none" w:sz="0" w:space="0" w:color="auto"/>
        <w:left w:val="none" w:sz="0" w:space="0" w:color="auto"/>
        <w:bottom w:val="none" w:sz="0" w:space="0" w:color="auto"/>
        <w:right w:val="none" w:sz="0" w:space="0" w:color="auto"/>
      </w:divBdr>
    </w:div>
    <w:div w:id="247613680">
      <w:bodyDiv w:val="1"/>
      <w:marLeft w:val="0"/>
      <w:marRight w:val="0"/>
      <w:marTop w:val="0"/>
      <w:marBottom w:val="0"/>
      <w:divBdr>
        <w:top w:val="none" w:sz="0" w:space="0" w:color="auto"/>
        <w:left w:val="none" w:sz="0" w:space="0" w:color="auto"/>
        <w:bottom w:val="none" w:sz="0" w:space="0" w:color="auto"/>
        <w:right w:val="none" w:sz="0" w:space="0" w:color="auto"/>
      </w:divBdr>
    </w:div>
    <w:div w:id="247816198">
      <w:bodyDiv w:val="1"/>
      <w:marLeft w:val="0"/>
      <w:marRight w:val="0"/>
      <w:marTop w:val="0"/>
      <w:marBottom w:val="0"/>
      <w:divBdr>
        <w:top w:val="none" w:sz="0" w:space="0" w:color="auto"/>
        <w:left w:val="none" w:sz="0" w:space="0" w:color="auto"/>
        <w:bottom w:val="none" w:sz="0" w:space="0" w:color="auto"/>
        <w:right w:val="none" w:sz="0" w:space="0" w:color="auto"/>
      </w:divBdr>
    </w:div>
    <w:div w:id="247932086">
      <w:bodyDiv w:val="1"/>
      <w:marLeft w:val="0"/>
      <w:marRight w:val="0"/>
      <w:marTop w:val="0"/>
      <w:marBottom w:val="0"/>
      <w:divBdr>
        <w:top w:val="none" w:sz="0" w:space="0" w:color="auto"/>
        <w:left w:val="none" w:sz="0" w:space="0" w:color="auto"/>
        <w:bottom w:val="none" w:sz="0" w:space="0" w:color="auto"/>
        <w:right w:val="none" w:sz="0" w:space="0" w:color="auto"/>
      </w:divBdr>
    </w:div>
    <w:div w:id="248277430">
      <w:bodyDiv w:val="1"/>
      <w:marLeft w:val="0"/>
      <w:marRight w:val="0"/>
      <w:marTop w:val="0"/>
      <w:marBottom w:val="0"/>
      <w:divBdr>
        <w:top w:val="none" w:sz="0" w:space="0" w:color="auto"/>
        <w:left w:val="none" w:sz="0" w:space="0" w:color="auto"/>
        <w:bottom w:val="none" w:sz="0" w:space="0" w:color="auto"/>
        <w:right w:val="none" w:sz="0" w:space="0" w:color="auto"/>
      </w:divBdr>
    </w:div>
    <w:div w:id="248586064">
      <w:bodyDiv w:val="1"/>
      <w:marLeft w:val="0"/>
      <w:marRight w:val="0"/>
      <w:marTop w:val="0"/>
      <w:marBottom w:val="0"/>
      <w:divBdr>
        <w:top w:val="none" w:sz="0" w:space="0" w:color="auto"/>
        <w:left w:val="none" w:sz="0" w:space="0" w:color="auto"/>
        <w:bottom w:val="none" w:sz="0" w:space="0" w:color="auto"/>
        <w:right w:val="none" w:sz="0" w:space="0" w:color="auto"/>
      </w:divBdr>
    </w:div>
    <w:div w:id="252517993">
      <w:bodyDiv w:val="1"/>
      <w:marLeft w:val="0"/>
      <w:marRight w:val="0"/>
      <w:marTop w:val="0"/>
      <w:marBottom w:val="0"/>
      <w:divBdr>
        <w:top w:val="none" w:sz="0" w:space="0" w:color="auto"/>
        <w:left w:val="none" w:sz="0" w:space="0" w:color="auto"/>
        <w:bottom w:val="none" w:sz="0" w:space="0" w:color="auto"/>
        <w:right w:val="none" w:sz="0" w:space="0" w:color="auto"/>
      </w:divBdr>
    </w:div>
    <w:div w:id="252520539">
      <w:bodyDiv w:val="1"/>
      <w:marLeft w:val="0"/>
      <w:marRight w:val="0"/>
      <w:marTop w:val="0"/>
      <w:marBottom w:val="0"/>
      <w:divBdr>
        <w:top w:val="none" w:sz="0" w:space="0" w:color="auto"/>
        <w:left w:val="none" w:sz="0" w:space="0" w:color="auto"/>
        <w:bottom w:val="none" w:sz="0" w:space="0" w:color="auto"/>
        <w:right w:val="none" w:sz="0" w:space="0" w:color="auto"/>
      </w:divBdr>
    </w:div>
    <w:div w:id="252864364">
      <w:bodyDiv w:val="1"/>
      <w:marLeft w:val="0"/>
      <w:marRight w:val="0"/>
      <w:marTop w:val="0"/>
      <w:marBottom w:val="0"/>
      <w:divBdr>
        <w:top w:val="none" w:sz="0" w:space="0" w:color="auto"/>
        <w:left w:val="none" w:sz="0" w:space="0" w:color="auto"/>
        <w:bottom w:val="none" w:sz="0" w:space="0" w:color="auto"/>
        <w:right w:val="none" w:sz="0" w:space="0" w:color="auto"/>
      </w:divBdr>
    </w:div>
    <w:div w:id="253710781">
      <w:bodyDiv w:val="1"/>
      <w:marLeft w:val="0"/>
      <w:marRight w:val="0"/>
      <w:marTop w:val="0"/>
      <w:marBottom w:val="0"/>
      <w:divBdr>
        <w:top w:val="none" w:sz="0" w:space="0" w:color="auto"/>
        <w:left w:val="none" w:sz="0" w:space="0" w:color="auto"/>
        <w:bottom w:val="none" w:sz="0" w:space="0" w:color="auto"/>
        <w:right w:val="none" w:sz="0" w:space="0" w:color="auto"/>
      </w:divBdr>
    </w:div>
    <w:div w:id="254367065">
      <w:bodyDiv w:val="1"/>
      <w:marLeft w:val="0"/>
      <w:marRight w:val="0"/>
      <w:marTop w:val="0"/>
      <w:marBottom w:val="0"/>
      <w:divBdr>
        <w:top w:val="none" w:sz="0" w:space="0" w:color="auto"/>
        <w:left w:val="none" w:sz="0" w:space="0" w:color="auto"/>
        <w:bottom w:val="none" w:sz="0" w:space="0" w:color="auto"/>
        <w:right w:val="none" w:sz="0" w:space="0" w:color="auto"/>
      </w:divBdr>
    </w:div>
    <w:div w:id="254676687">
      <w:bodyDiv w:val="1"/>
      <w:marLeft w:val="0"/>
      <w:marRight w:val="0"/>
      <w:marTop w:val="0"/>
      <w:marBottom w:val="0"/>
      <w:divBdr>
        <w:top w:val="none" w:sz="0" w:space="0" w:color="auto"/>
        <w:left w:val="none" w:sz="0" w:space="0" w:color="auto"/>
        <w:bottom w:val="none" w:sz="0" w:space="0" w:color="auto"/>
        <w:right w:val="none" w:sz="0" w:space="0" w:color="auto"/>
      </w:divBdr>
    </w:div>
    <w:div w:id="255287701">
      <w:bodyDiv w:val="1"/>
      <w:marLeft w:val="0"/>
      <w:marRight w:val="0"/>
      <w:marTop w:val="0"/>
      <w:marBottom w:val="0"/>
      <w:divBdr>
        <w:top w:val="none" w:sz="0" w:space="0" w:color="auto"/>
        <w:left w:val="none" w:sz="0" w:space="0" w:color="auto"/>
        <w:bottom w:val="none" w:sz="0" w:space="0" w:color="auto"/>
        <w:right w:val="none" w:sz="0" w:space="0" w:color="auto"/>
      </w:divBdr>
    </w:div>
    <w:div w:id="255485770">
      <w:bodyDiv w:val="1"/>
      <w:marLeft w:val="0"/>
      <w:marRight w:val="0"/>
      <w:marTop w:val="0"/>
      <w:marBottom w:val="0"/>
      <w:divBdr>
        <w:top w:val="none" w:sz="0" w:space="0" w:color="auto"/>
        <w:left w:val="none" w:sz="0" w:space="0" w:color="auto"/>
        <w:bottom w:val="none" w:sz="0" w:space="0" w:color="auto"/>
        <w:right w:val="none" w:sz="0" w:space="0" w:color="auto"/>
      </w:divBdr>
    </w:div>
    <w:div w:id="257296863">
      <w:bodyDiv w:val="1"/>
      <w:marLeft w:val="0"/>
      <w:marRight w:val="0"/>
      <w:marTop w:val="0"/>
      <w:marBottom w:val="0"/>
      <w:divBdr>
        <w:top w:val="none" w:sz="0" w:space="0" w:color="auto"/>
        <w:left w:val="none" w:sz="0" w:space="0" w:color="auto"/>
        <w:bottom w:val="none" w:sz="0" w:space="0" w:color="auto"/>
        <w:right w:val="none" w:sz="0" w:space="0" w:color="auto"/>
      </w:divBdr>
    </w:div>
    <w:div w:id="258029253">
      <w:bodyDiv w:val="1"/>
      <w:marLeft w:val="0"/>
      <w:marRight w:val="0"/>
      <w:marTop w:val="0"/>
      <w:marBottom w:val="0"/>
      <w:divBdr>
        <w:top w:val="none" w:sz="0" w:space="0" w:color="auto"/>
        <w:left w:val="none" w:sz="0" w:space="0" w:color="auto"/>
        <w:bottom w:val="none" w:sz="0" w:space="0" w:color="auto"/>
        <w:right w:val="none" w:sz="0" w:space="0" w:color="auto"/>
      </w:divBdr>
    </w:div>
    <w:div w:id="258300717">
      <w:bodyDiv w:val="1"/>
      <w:marLeft w:val="0"/>
      <w:marRight w:val="0"/>
      <w:marTop w:val="0"/>
      <w:marBottom w:val="0"/>
      <w:divBdr>
        <w:top w:val="none" w:sz="0" w:space="0" w:color="auto"/>
        <w:left w:val="none" w:sz="0" w:space="0" w:color="auto"/>
        <w:bottom w:val="none" w:sz="0" w:space="0" w:color="auto"/>
        <w:right w:val="none" w:sz="0" w:space="0" w:color="auto"/>
      </w:divBdr>
    </w:div>
    <w:div w:id="259526524">
      <w:bodyDiv w:val="1"/>
      <w:marLeft w:val="0"/>
      <w:marRight w:val="0"/>
      <w:marTop w:val="0"/>
      <w:marBottom w:val="0"/>
      <w:divBdr>
        <w:top w:val="none" w:sz="0" w:space="0" w:color="auto"/>
        <w:left w:val="none" w:sz="0" w:space="0" w:color="auto"/>
        <w:bottom w:val="none" w:sz="0" w:space="0" w:color="auto"/>
        <w:right w:val="none" w:sz="0" w:space="0" w:color="auto"/>
      </w:divBdr>
    </w:div>
    <w:div w:id="259802950">
      <w:bodyDiv w:val="1"/>
      <w:marLeft w:val="0"/>
      <w:marRight w:val="0"/>
      <w:marTop w:val="0"/>
      <w:marBottom w:val="0"/>
      <w:divBdr>
        <w:top w:val="none" w:sz="0" w:space="0" w:color="auto"/>
        <w:left w:val="none" w:sz="0" w:space="0" w:color="auto"/>
        <w:bottom w:val="none" w:sz="0" w:space="0" w:color="auto"/>
        <w:right w:val="none" w:sz="0" w:space="0" w:color="auto"/>
      </w:divBdr>
    </w:div>
    <w:div w:id="260341387">
      <w:bodyDiv w:val="1"/>
      <w:marLeft w:val="0"/>
      <w:marRight w:val="0"/>
      <w:marTop w:val="0"/>
      <w:marBottom w:val="0"/>
      <w:divBdr>
        <w:top w:val="none" w:sz="0" w:space="0" w:color="auto"/>
        <w:left w:val="none" w:sz="0" w:space="0" w:color="auto"/>
        <w:bottom w:val="none" w:sz="0" w:space="0" w:color="auto"/>
        <w:right w:val="none" w:sz="0" w:space="0" w:color="auto"/>
      </w:divBdr>
    </w:div>
    <w:div w:id="260382335">
      <w:bodyDiv w:val="1"/>
      <w:marLeft w:val="0"/>
      <w:marRight w:val="0"/>
      <w:marTop w:val="0"/>
      <w:marBottom w:val="0"/>
      <w:divBdr>
        <w:top w:val="none" w:sz="0" w:space="0" w:color="auto"/>
        <w:left w:val="none" w:sz="0" w:space="0" w:color="auto"/>
        <w:bottom w:val="none" w:sz="0" w:space="0" w:color="auto"/>
        <w:right w:val="none" w:sz="0" w:space="0" w:color="auto"/>
      </w:divBdr>
    </w:div>
    <w:div w:id="261299992">
      <w:bodyDiv w:val="1"/>
      <w:marLeft w:val="0"/>
      <w:marRight w:val="0"/>
      <w:marTop w:val="0"/>
      <w:marBottom w:val="0"/>
      <w:divBdr>
        <w:top w:val="none" w:sz="0" w:space="0" w:color="auto"/>
        <w:left w:val="none" w:sz="0" w:space="0" w:color="auto"/>
        <w:bottom w:val="none" w:sz="0" w:space="0" w:color="auto"/>
        <w:right w:val="none" w:sz="0" w:space="0" w:color="auto"/>
      </w:divBdr>
    </w:div>
    <w:div w:id="261959477">
      <w:bodyDiv w:val="1"/>
      <w:marLeft w:val="0"/>
      <w:marRight w:val="0"/>
      <w:marTop w:val="0"/>
      <w:marBottom w:val="0"/>
      <w:divBdr>
        <w:top w:val="none" w:sz="0" w:space="0" w:color="auto"/>
        <w:left w:val="none" w:sz="0" w:space="0" w:color="auto"/>
        <w:bottom w:val="none" w:sz="0" w:space="0" w:color="auto"/>
        <w:right w:val="none" w:sz="0" w:space="0" w:color="auto"/>
      </w:divBdr>
    </w:div>
    <w:div w:id="262765814">
      <w:bodyDiv w:val="1"/>
      <w:marLeft w:val="0"/>
      <w:marRight w:val="0"/>
      <w:marTop w:val="0"/>
      <w:marBottom w:val="0"/>
      <w:divBdr>
        <w:top w:val="none" w:sz="0" w:space="0" w:color="auto"/>
        <w:left w:val="none" w:sz="0" w:space="0" w:color="auto"/>
        <w:bottom w:val="none" w:sz="0" w:space="0" w:color="auto"/>
        <w:right w:val="none" w:sz="0" w:space="0" w:color="auto"/>
      </w:divBdr>
    </w:div>
    <w:div w:id="262806248">
      <w:bodyDiv w:val="1"/>
      <w:marLeft w:val="0"/>
      <w:marRight w:val="0"/>
      <w:marTop w:val="0"/>
      <w:marBottom w:val="0"/>
      <w:divBdr>
        <w:top w:val="none" w:sz="0" w:space="0" w:color="auto"/>
        <w:left w:val="none" w:sz="0" w:space="0" w:color="auto"/>
        <w:bottom w:val="none" w:sz="0" w:space="0" w:color="auto"/>
        <w:right w:val="none" w:sz="0" w:space="0" w:color="auto"/>
      </w:divBdr>
    </w:div>
    <w:div w:id="263534965">
      <w:bodyDiv w:val="1"/>
      <w:marLeft w:val="0"/>
      <w:marRight w:val="0"/>
      <w:marTop w:val="0"/>
      <w:marBottom w:val="0"/>
      <w:divBdr>
        <w:top w:val="none" w:sz="0" w:space="0" w:color="auto"/>
        <w:left w:val="none" w:sz="0" w:space="0" w:color="auto"/>
        <w:bottom w:val="none" w:sz="0" w:space="0" w:color="auto"/>
        <w:right w:val="none" w:sz="0" w:space="0" w:color="auto"/>
      </w:divBdr>
    </w:div>
    <w:div w:id="263537991">
      <w:bodyDiv w:val="1"/>
      <w:marLeft w:val="0"/>
      <w:marRight w:val="0"/>
      <w:marTop w:val="0"/>
      <w:marBottom w:val="0"/>
      <w:divBdr>
        <w:top w:val="none" w:sz="0" w:space="0" w:color="auto"/>
        <w:left w:val="none" w:sz="0" w:space="0" w:color="auto"/>
        <w:bottom w:val="none" w:sz="0" w:space="0" w:color="auto"/>
        <w:right w:val="none" w:sz="0" w:space="0" w:color="auto"/>
      </w:divBdr>
    </w:div>
    <w:div w:id="263614962">
      <w:bodyDiv w:val="1"/>
      <w:marLeft w:val="0"/>
      <w:marRight w:val="0"/>
      <w:marTop w:val="0"/>
      <w:marBottom w:val="0"/>
      <w:divBdr>
        <w:top w:val="none" w:sz="0" w:space="0" w:color="auto"/>
        <w:left w:val="none" w:sz="0" w:space="0" w:color="auto"/>
        <w:bottom w:val="none" w:sz="0" w:space="0" w:color="auto"/>
        <w:right w:val="none" w:sz="0" w:space="0" w:color="auto"/>
      </w:divBdr>
    </w:div>
    <w:div w:id="263654908">
      <w:bodyDiv w:val="1"/>
      <w:marLeft w:val="0"/>
      <w:marRight w:val="0"/>
      <w:marTop w:val="0"/>
      <w:marBottom w:val="0"/>
      <w:divBdr>
        <w:top w:val="none" w:sz="0" w:space="0" w:color="auto"/>
        <w:left w:val="none" w:sz="0" w:space="0" w:color="auto"/>
        <w:bottom w:val="none" w:sz="0" w:space="0" w:color="auto"/>
        <w:right w:val="none" w:sz="0" w:space="0" w:color="auto"/>
      </w:divBdr>
    </w:div>
    <w:div w:id="264307314">
      <w:bodyDiv w:val="1"/>
      <w:marLeft w:val="0"/>
      <w:marRight w:val="0"/>
      <w:marTop w:val="0"/>
      <w:marBottom w:val="0"/>
      <w:divBdr>
        <w:top w:val="none" w:sz="0" w:space="0" w:color="auto"/>
        <w:left w:val="none" w:sz="0" w:space="0" w:color="auto"/>
        <w:bottom w:val="none" w:sz="0" w:space="0" w:color="auto"/>
        <w:right w:val="none" w:sz="0" w:space="0" w:color="auto"/>
      </w:divBdr>
    </w:div>
    <w:div w:id="264390799">
      <w:bodyDiv w:val="1"/>
      <w:marLeft w:val="0"/>
      <w:marRight w:val="0"/>
      <w:marTop w:val="0"/>
      <w:marBottom w:val="0"/>
      <w:divBdr>
        <w:top w:val="none" w:sz="0" w:space="0" w:color="auto"/>
        <w:left w:val="none" w:sz="0" w:space="0" w:color="auto"/>
        <w:bottom w:val="none" w:sz="0" w:space="0" w:color="auto"/>
        <w:right w:val="none" w:sz="0" w:space="0" w:color="auto"/>
      </w:divBdr>
    </w:div>
    <w:div w:id="265772178">
      <w:bodyDiv w:val="1"/>
      <w:marLeft w:val="0"/>
      <w:marRight w:val="0"/>
      <w:marTop w:val="0"/>
      <w:marBottom w:val="0"/>
      <w:divBdr>
        <w:top w:val="none" w:sz="0" w:space="0" w:color="auto"/>
        <w:left w:val="none" w:sz="0" w:space="0" w:color="auto"/>
        <w:bottom w:val="none" w:sz="0" w:space="0" w:color="auto"/>
        <w:right w:val="none" w:sz="0" w:space="0" w:color="auto"/>
      </w:divBdr>
    </w:div>
    <w:div w:id="266281374">
      <w:bodyDiv w:val="1"/>
      <w:marLeft w:val="0"/>
      <w:marRight w:val="0"/>
      <w:marTop w:val="0"/>
      <w:marBottom w:val="0"/>
      <w:divBdr>
        <w:top w:val="none" w:sz="0" w:space="0" w:color="auto"/>
        <w:left w:val="none" w:sz="0" w:space="0" w:color="auto"/>
        <w:bottom w:val="none" w:sz="0" w:space="0" w:color="auto"/>
        <w:right w:val="none" w:sz="0" w:space="0" w:color="auto"/>
      </w:divBdr>
    </w:div>
    <w:div w:id="266352436">
      <w:bodyDiv w:val="1"/>
      <w:marLeft w:val="0"/>
      <w:marRight w:val="0"/>
      <w:marTop w:val="0"/>
      <w:marBottom w:val="0"/>
      <w:divBdr>
        <w:top w:val="none" w:sz="0" w:space="0" w:color="auto"/>
        <w:left w:val="none" w:sz="0" w:space="0" w:color="auto"/>
        <w:bottom w:val="none" w:sz="0" w:space="0" w:color="auto"/>
        <w:right w:val="none" w:sz="0" w:space="0" w:color="auto"/>
      </w:divBdr>
    </w:div>
    <w:div w:id="267198871">
      <w:bodyDiv w:val="1"/>
      <w:marLeft w:val="0"/>
      <w:marRight w:val="0"/>
      <w:marTop w:val="0"/>
      <w:marBottom w:val="0"/>
      <w:divBdr>
        <w:top w:val="none" w:sz="0" w:space="0" w:color="auto"/>
        <w:left w:val="none" w:sz="0" w:space="0" w:color="auto"/>
        <w:bottom w:val="none" w:sz="0" w:space="0" w:color="auto"/>
        <w:right w:val="none" w:sz="0" w:space="0" w:color="auto"/>
      </w:divBdr>
    </w:div>
    <w:div w:id="268121174">
      <w:bodyDiv w:val="1"/>
      <w:marLeft w:val="0"/>
      <w:marRight w:val="0"/>
      <w:marTop w:val="0"/>
      <w:marBottom w:val="0"/>
      <w:divBdr>
        <w:top w:val="none" w:sz="0" w:space="0" w:color="auto"/>
        <w:left w:val="none" w:sz="0" w:space="0" w:color="auto"/>
        <w:bottom w:val="none" w:sz="0" w:space="0" w:color="auto"/>
        <w:right w:val="none" w:sz="0" w:space="0" w:color="auto"/>
      </w:divBdr>
    </w:div>
    <w:div w:id="268125113">
      <w:bodyDiv w:val="1"/>
      <w:marLeft w:val="0"/>
      <w:marRight w:val="0"/>
      <w:marTop w:val="0"/>
      <w:marBottom w:val="0"/>
      <w:divBdr>
        <w:top w:val="none" w:sz="0" w:space="0" w:color="auto"/>
        <w:left w:val="none" w:sz="0" w:space="0" w:color="auto"/>
        <w:bottom w:val="none" w:sz="0" w:space="0" w:color="auto"/>
        <w:right w:val="none" w:sz="0" w:space="0" w:color="auto"/>
      </w:divBdr>
    </w:div>
    <w:div w:id="268129283">
      <w:bodyDiv w:val="1"/>
      <w:marLeft w:val="0"/>
      <w:marRight w:val="0"/>
      <w:marTop w:val="0"/>
      <w:marBottom w:val="0"/>
      <w:divBdr>
        <w:top w:val="none" w:sz="0" w:space="0" w:color="auto"/>
        <w:left w:val="none" w:sz="0" w:space="0" w:color="auto"/>
        <w:bottom w:val="none" w:sz="0" w:space="0" w:color="auto"/>
        <w:right w:val="none" w:sz="0" w:space="0" w:color="auto"/>
      </w:divBdr>
    </w:div>
    <w:div w:id="268780039">
      <w:bodyDiv w:val="1"/>
      <w:marLeft w:val="0"/>
      <w:marRight w:val="0"/>
      <w:marTop w:val="0"/>
      <w:marBottom w:val="0"/>
      <w:divBdr>
        <w:top w:val="none" w:sz="0" w:space="0" w:color="auto"/>
        <w:left w:val="none" w:sz="0" w:space="0" w:color="auto"/>
        <w:bottom w:val="none" w:sz="0" w:space="0" w:color="auto"/>
        <w:right w:val="none" w:sz="0" w:space="0" w:color="auto"/>
      </w:divBdr>
    </w:div>
    <w:div w:id="270207706">
      <w:bodyDiv w:val="1"/>
      <w:marLeft w:val="0"/>
      <w:marRight w:val="0"/>
      <w:marTop w:val="0"/>
      <w:marBottom w:val="0"/>
      <w:divBdr>
        <w:top w:val="none" w:sz="0" w:space="0" w:color="auto"/>
        <w:left w:val="none" w:sz="0" w:space="0" w:color="auto"/>
        <w:bottom w:val="none" w:sz="0" w:space="0" w:color="auto"/>
        <w:right w:val="none" w:sz="0" w:space="0" w:color="auto"/>
      </w:divBdr>
    </w:div>
    <w:div w:id="270281955">
      <w:bodyDiv w:val="1"/>
      <w:marLeft w:val="0"/>
      <w:marRight w:val="0"/>
      <w:marTop w:val="0"/>
      <w:marBottom w:val="0"/>
      <w:divBdr>
        <w:top w:val="none" w:sz="0" w:space="0" w:color="auto"/>
        <w:left w:val="none" w:sz="0" w:space="0" w:color="auto"/>
        <w:bottom w:val="none" w:sz="0" w:space="0" w:color="auto"/>
        <w:right w:val="none" w:sz="0" w:space="0" w:color="auto"/>
      </w:divBdr>
    </w:div>
    <w:div w:id="270431361">
      <w:bodyDiv w:val="1"/>
      <w:marLeft w:val="0"/>
      <w:marRight w:val="0"/>
      <w:marTop w:val="0"/>
      <w:marBottom w:val="0"/>
      <w:divBdr>
        <w:top w:val="none" w:sz="0" w:space="0" w:color="auto"/>
        <w:left w:val="none" w:sz="0" w:space="0" w:color="auto"/>
        <w:bottom w:val="none" w:sz="0" w:space="0" w:color="auto"/>
        <w:right w:val="none" w:sz="0" w:space="0" w:color="auto"/>
      </w:divBdr>
    </w:div>
    <w:div w:id="272324024">
      <w:bodyDiv w:val="1"/>
      <w:marLeft w:val="0"/>
      <w:marRight w:val="0"/>
      <w:marTop w:val="0"/>
      <w:marBottom w:val="0"/>
      <w:divBdr>
        <w:top w:val="none" w:sz="0" w:space="0" w:color="auto"/>
        <w:left w:val="none" w:sz="0" w:space="0" w:color="auto"/>
        <w:bottom w:val="none" w:sz="0" w:space="0" w:color="auto"/>
        <w:right w:val="none" w:sz="0" w:space="0" w:color="auto"/>
      </w:divBdr>
    </w:div>
    <w:div w:id="272905441">
      <w:bodyDiv w:val="1"/>
      <w:marLeft w:val="0"/>
      <w:marRight w:val="0"/>
      <w:marTop w:val="0"/>
      <w:marBottom w:val="0"/>
      <w:divBdr>
        <w:top w:val="none" w:sz="0" w:space="0" w:color="auto"/>
        <w:left w:val="none" w:sz="0" w:space="0" w:color="auto"/>
        <w:bottom w:val="none" w:sz="0" w:space="0" w:color="auto"/>
        <w:right w:val="none" w:sz="0" w:space="0" w:color="auto"/>
      </w:divBdr>
    </w:div>
    <w:div w:id="274093413">
      <w:bodyDiv w:val="1"/>
      <w:marLeft w:val="0"/>
      <w:marRight w:val="0"/>
      <w:marTop w:val="0"/>
      <w:marBottom w:val="0"/>
      <w:divBdr>
        <w:top w:val="none" w:sz="0" w:space="0" w:color="auto"/>
        <w:left w:val="none" w:sz="0" w:space="0" w:color="auto"/>
        <w:bottom w:val="none" w:sz="0" w:space="0" w:color="auto"/>
        <w:right w:val="none" w:sz="0" w:space="0" w:color="auto"/>
      </w:divBdr>
    </w:div>
    <w:div w:id="274365891">
      <w:bodyDiv w:val="1"/>
      <w:marLeft w:val="0"/>
      <w:marRight w:val="0"/>
      <w:marTop w:val="0"/>
      <w:marBottom w:val="0"/>
      <w:divBdr>
        <w:top w:val="none" w:sz="0" w:space="0" w:color="auto"/>
        <w:left w:val="none" w:sz="0" w:space="0" w:color="auto"/>
        <w:bottom w:val="none" w:sz="0" w:space="0" w:color="auto"/>
        <w:right w:val="none" w:sz="0" w:space="0" w:color="auto"/>
      </w:divBdr>
    </w:div>
    <w:div w:id="274674632">
      <w:bodyDiv w:val="1"/>
      <w:marLeft w:val="0"/>
      <w:marRight w:val="0"/>
      <w:marTop w:val="0"/>
      <w:marBottom w:val="0"/>
      <w:divBdr>
        <w:top w:val="none" w:sz="0" w:space="0" w:color="auto"/>
        <w:left w:val="none" w:sz="0" w:space="0" w:color="auto"/>
        <w:bottom w:val="none" w:sz="0" w:space="0" w:color="auto"/>
        <w:right w:val="none" w:sz="0" w:space="0" w:color="auto"/>
      </w:divBdr>
    </w:div>
    <w:div w:id="274677906">
      <w:bodyDiv w:val="1"/>
      <w:marLeft w:val="0"/>
      <w:marRight w:val="0"/>
      <w:marTop w:val="0"/>
      <w:marBottom w:val="0"/>
      <w:divBdr>
        <w:top w:val="none" w:sz="0" w:space="0" w:color="auto"/>
        <w:left w:val="none" w:sz="0" w:space="0" w:color="auto"/>
        <w:bottom w:val="none" w:sz="0" w:space="0" w:color="auto"/>
        <w:right w:val="none" w:sz="0" w:space="0" w:color="auto"/>
      </w:divBdr>
    </w:div>
    <w:div w:id="276261617">
      <w:bodyDiv w:val="1"/>
      <w:marLeft w:val="0"/>
      <w:marRight w:val="0"/>
      <w:marTop w:val="0"/>
      <w:marBottom w:val="0"/>
      <w:divBdr>
        <w:top w:val="none" w:sz="0" w:space="0" w:color="auto"/>
        <w:left w:val="none" w:sz="0" w:space="0" w:color="auto"/>
        <w:bottom w:val="none" w:sz="0" w:space="0" w:color="auto"/>
        <w:right w:val="none" w:sz="0" w:space="0" w:color="auto"/>
      </w:divBdr>
    </w:div>
    <w:div w:id="277028156">
      <w:bodyDiv w:val="1"/>
      <w:marLeft w:val="0"/>
      <w:marRight w:val="0"/>
      <w:marTop w:val="0"/>
      <w:marBottom w:val="0"/>
      <w:divBdr>
        <w:top w:val="none" w:sz="0" w:space="0" w:color="auto"/>
        <w:left w:val="none" w:sz="0" w:space="0" w:color="auto"/>
        <w:bottom w:val="none" w:sz="0" w:space="0" w:color="auto"/>
        <w:right w:val="none" w:sz="0" w:space="0" w:color="auto"/>
      </w:divBdr>
    </w:div>
    <w:div w:id="277567079">
      <w:bodyDiv w:val="1"/>
      <w:marLeft w:val="0"/>
      <w:marRight w:val="0"/>
      <w:marTop w:val="0"/>
      <w:marBottom w:val="0"/>
      <w:divBdr>
        <w:top w:val="none" w:sz="0" w:space="0" w:color="auto"/>
        <w:left w:val="none" w:sz="0" w:space="0" w:color="auto"/>
        <w:bottom w:val="none" w:sz="0" w:space="0" w:color="auto"/>
        <w:right w:val="none" w:sz="0" w:space="0" w:color="auto"/>
      </w:divBdr>
    </w:div>
    <w:div w:id="278220447">
      <w:bodyDiv w:val="1"/>
      <w:marLeft w:val="0"/>
      <w:marRight w:val="0"/>
      <w:marTop w:val="0"/>
      <w:marBottom w:val="0"/>
      <w:divBdr>
        <w:top w:val="none" w:sz="0" w:space="0" w:color="auto"/>
        <w:left w:val="none" w:sz="0" w:space="0" w:color="auto"/>
        <w:bottom w:val="none" w:sz="0" w:space="0" w:color="auto"/>
        <w:right w:val="none" w:sz="0" w:space="0" w:color="auto"/>
      </w:divBdr>
    </w:div>
    <w:div w:id="279149110">
      <w:bodyDiv w:val="1"/>
      <w:marLeft w:val="0"/>
      <w:marRight w:val="0"/>
      <w:marTop w:val="0"/>
      <w:marBottom w:val="0"/>
      <w:divBdr>
        <w:top w:val="none" w:sz="0" w:space="0" w:color="auto"/>
        <w:left w:val="none" w:sz="0" w:space="0" w:color="auto"/>
        <w:bottom w:val="none" w:sz="0" w:space="0" w:color="auto"/>
        <w:right w:val="none" w:sz="0" w:space="0" w:color="auto"/>
      </w:divBdr>
    </w:div>
    <w:div w:id="279647151">
      <w:bodyDiv w:val="1"/>
      <w:marLeft w:val="0"/>
      <w:marRight w:val="0"/>
      <w:marTop w:val="0"/>
      <w:marBottom w:val="0"/>
      <w:divBdr>
        <w:top w:val="none" w:sz="0" w:space="0" w:color="auto"/>
        <w:left w:val="none" w:sz="0" w:space="0" w:color="auto"/>
        <w:bottom w:val="none" w:sz="0" w:space="0" w:color="auto"/>
        <w:right w:val="none" w:sz="0" w:space="0" w:color="auto"/>
      </w:divBdr>
    </w:div>
    <w:div w:id="280457189">
      <w:bodyDiv w:val="1"/>
      <w:marLeft w:val="0"/>
      <w:marRight w:val="0"/>
      <w:marTop w:val="0"/>
      <w:marBottom w:val="0"/>
      <w:divBdr>
        <w:top w:val="none" w:sz="0" w:space="0" w:color="auto"/>
        <w:left w:val="none" w:sz="0" w:space="0" w:color="auto"/>
        <w:bottom w:val="none" w:sz="0" w:space="0" w:color="auto"/>
        <w:right w:val="none" w:sz="0" w:space="0" w:color="auto"/>
      </w:divBdr>
    </w:div>
    <w:div w:id="280916878">
      <w:bodyDiv w:val="1"/>
      <w:marLeft w:val="0"/>
      <w:marRight w:val="0"/>
      <w:marTop w:val="0"/>
      <w:marBottom w:val="0"/>
      <w:divBdr>
        <w:top w:val="none" w:sz="0" w:space="0" w:color="auto"/>
        <w:left w:val="none" w:sz="0" w:space="0" w:color="auto"/>
        <w:bottom w:val="none" w:sz="0" w:space="0" w:color="auto"/>
        <w:right w:val="none" w:sz="0" w:space="0" w:color="auto"/>
      </w:divBdr>
    </w:div>
    <w:div w:id="280963798">
      <w:bodyDiv w:val="1"/>
      <w:marLeft w:val="0"/>
      <w:marRight w:val="0"/>
      <w:marTop w:val="0"/>
      <w:marBottom w:val="0"/>
      <w:divBdr>
        <w:top w:val="none" w:sz="0" w:space="0" w:color="auto"/>
        <w:left w:val="none" w:sz="0" w:space="0" w:color="auto"/>
        <w:bottom w:val="none" w:sz="0" w:space="0" w:color="auto"/>
        <w:right w:val="none" w:sz="0" w:space="0" w:color="auto"/>
      </w:divBdr>
    </w:div>
    <w:div w:id="282152536">
      <w:bodyDiv w:val="1"/>
      <w:marLeft w:val="0"/>
      <w:marRight w:val="0"/>
      <w:marTop w:val="0"/>
      <w:marBottom w:val="0"/>
      <w:divBdr>
        <w:top w:val="none" w:sz="0" w:space="0" w:color="auto"/>
        <w:left w:val="none" w:sz="0" w:space="0" w:color="auto"/>
        <w:bottom w:val="none" w:sz="0" w:space="0" w:color="auto"/>
        <w:right w:val="none" w:sz="0" w:space="0" w:color="auto"/>
      </w:divBdr>
    </w:div>
    <w:div w:id="282880664">
      <w:bodyDiv w:val="1"/>
      <w:marLeft w:val="0"/>
      <w:marRight w:val="0"/>
      <w:marTop w:val="0"/>
      <w:marBottom w:val="0"/>
      <w:divBdr>
        <w:top w:val="none" w:sz="0" w:space="0" w:color="auto"/>
        <w:left w:val="none" w:sz="0" w:space="0" w:color="auto"/>
        <w:bottom w:val="none" w:sz="0" w:space="0" w:color="auto"/>
        <w:right w:val="none" w:sz="0" w:space="0" w:color="auto"/>
      </w:divBdr>
    </w:div>
    <w:div w:id="283774622">
      <w:bodyDiv w:val="1"/>
      <w:marLeft w:val="0"/>
      <w:marRight w:val="0"/>
      <w:marTop w:val="0"/>
      <w:marBottom w:val="0"/>
      <w:divBdr>
        <w:top w:val="none" w:sz="0" w:space="0" w:color="auto"/>
        <w:left w:val="none" w:sz="0" w:space="0" w:color="auto"/>
        <w:bottom w:val="none" w:sz="0" w:space="0" w:color="auto"/>
        <w:right w:val="none" w:sz="0" w:space="0" w:color="auto"/>
      </w:divBdr>
    </w:div>
    <w:div w:id="284431432">
      <w:bodyDiv w:val="1"/>
      <w:marLeft w:val="0"/>
      <w:marRight w:val="0"/>
      <w:marTop w:val="0"/>
      <w:marBottom w:val="0"/>
      <w:divBdr>
        <w:top w:val="none" w:sz="0" w:space="0" w:color="auto"/>
        <w:left w:val="none" w:sz="0" w:space="0" w:color="auto"/>
        <w:bottom w:val="none" w:sz="0" w:space="0" w:color="auto"/>
        <w:right w:val="none" w:sz="0" w:space="0" w:color="auto"/>
      </w:divBdr>
    </w:div>
    <w:div w:id="284703833">
      <w:bodyDiv w:val="1"/>
      <w:marLeft w:val="0"/>
      <w:marRight w:val="0"/>
      <w:marTop w:val="0"/>
      <w:marBottom w:val="0"/>
      <w:divBdr>
        <w:top w:val="none" w:sz="0" w:space="0" w:color="auto"/>
        <w:left w:val="none" w:sz="0" w:space="0" w:color="auto"/>
        <w:bottom w:val="none" w:sz="0" w:space="0" w:color="auto"/>
        <w:right w:val="none" w:sz="0" w:space="0" w:color="auto"/>
      </w:divBdr>
    </w:div>
    <w:div w:id="285357885">
      <w:bodyDiv w:val="1"/>
      <w:marLeft w:val="0"/>
      <w:marRight w:val="0"/>
      <w:marTop w:val="0"/>
      <w:marBottom w:val="0"/>
      <w:divBdr>
        <w:top w:val="none" w:sz="0" w:space="0" w:color="auto"/>
        <w:left w:val="none" w:sz="0" w:space="0" w:color="auto"/>
        <w:bottom w:val="none" w:sz="0" w:space="0" w:color="auto"/>
        <w:right w:val="none" w:sz="0" w:space="0" w:color="auto"/>
      </w:divBdr>
    </w:div>
    <w:div w:id="285937296">
      <w:bodyDiv w:val="1"/>
      <w:marLeft w:val="0"/>
      <w:marRight w:val="0"/>
      <w:marTop w:val="0"/>
      <w:marBottom w:val="0"/>
      <w:divBdr>
        <w:top w:val="none" w:sz="0" w:space="0" w:color="auto"/>
        <w:left w:val="none" w:sz="0" w:space="0" w:color="auto"/>
        <w:bottom w:val="none" w:sz="0" w:space="0" w:color="auto"/>
        <w:right w:val="none" w:sz="0" w:space="0" w:color="auto"/>
      </w:divBdr>
    </w:div>
    <w:div w:id="286394127">
      <w:bodyDiv w:val="1"/>
      <w:marLeft w:val="0"/>
      <w:marRight w:val="0"/>
      <w:marTop w:val="0"/>
      <w:marBottom w:val="0"/>
      <w:divBdr>
        <w:top w:val="none" w:sz="0" w:space="0" w:color="auto"/>
        <w:left w:val="none" w:sz="0" w:space="0" w:color="auto"/>
        <w:bottom w:val="none" w:sz="0" w:space="0" w:color="auto"/>
        <w:right w:val="none" w:sz="0" w:space="0" w:color="auto"/>
      </w:divBdr>
    </w:div>
    <w:div w:id="286476367">
      <w:bodyDiv w:val="1"/>
      <w:marLeft w:val="0"/>
      <w:marRight w:val="0"/>
      <w:marTop w:val="0"/>
      <w:marBottom w:val="0"/>
      <w:divBdr>
        <w:top w:val="none" w:sz="0" w:space="0" w:color="auto"/>
        <w:left w:val="none" w:sz="0" w:space="0" w:color="auto"/>
        <w:bottom w:val="none" w:sz="0" w:space="0" w:color="auto"/>
        <w:right w:val="none" w:sz="0" w:space="0" w:color="auto"/>
      </w:divBdr>
    </w:div>
    <w:div w:id="286551491">
      <w:bodyDiv w:val="1"/>
      <w:marLeft w:val="0"/>
      <w:marRight w:val="0"/>
      <w:marTop w:val="0"/>
      <w:marBottom w:val="0"/>
      <w:divBdr>
        <w:top w:val="none" w:sz="0" w:space="0" w:color="auto"/>
        <w:left w:val="none" w:sz="0" w:space="0" w:color="auto"/>
        <w:bottom w:val="none" w:sz="0" w:space="0" w:color="auto"/>
        <w:right w:val="none" w:sz="0" w:space="0" w:color="auto"/>
      </w:divBdr>
    </w:div>
    <w:div w:id="287273992">
      <w:bodyDiv w:val="1"/>
      <w:marLeft w:val="0"/>
      <w:marRight w:val="0"/>
      <w:marTop w:val="0"/>
      <w:marBottom w:val="0"/>
      <w:divBdr>
        <w:top w:val="none" w:sz="0" w:space="0" w:color="auto"/>
        <w:left w:val="none" w:sz="0" w:space="0" w:color="auto"/>
        <w:bottom w:val="none" w:sz="0" w:space="0" w:color="auto"/>
        <w:right w:val="none" w:sz="0" w:space="0" w:color="auto"/>
      </w:divBdr>
    </w:div>
    <w:div w:id="287972802">
      <w:bodyDiv w:val="1"/>
      <w:marLeft w:val="0"/>
      <w:marRight w:val="0"/>
      <w:marTop w:val="0"/>
      <w:marBottom w:val="0"/>
      <w:divBdr>
        <w:top w:val="none" w:sz="0" w:space="0" w:color="auto"/>
        <w:left w:val="none" w:sz="0" w:space="0" w:color="auto"/>
        <w:bottom w:val="none" w:sz="0" w:space="0" w:color="auto"/>
        <w:right w:val="none" w:sz="0" w:space="0" w:color="auto"/>
      </w:divBdr>
    </w:div>
    <w:div w:id="289365365">
      <w:bodyDiv w:val="1"/>
      <w:marLeft w:val="0"/>
      <w:marRight w:val="0"/>
      <w:marTop w:val="0"/>
      <w:marBottom w:val="0"/>
      <w:divBdr>
        <w:top w:val="none" w:sz="0" w:space="0" w:color="auto"/>
        <w:left w:val="none" w:sz="0" w:space="0" w:color="auto"/>
        <w:bottom w:val="none" w:sz="0" w:space="0" w:color="auto"/>
        <w:right w:val="none" w:sz="0" w:space="0" w:color="auto"/>
      </w:divBdr>
    </w:div>
    <w:div w:id="289481922">
      <w:bodyDiv w:val="1"/>
      <w:marLeft w:val="0"/>
      <w:marRight w:val="0"/>
      <w:marTop w:val="0"/>
      <w:marBottom w:val="0"/>
      <w:divBdr>
        <w:top w:val="none" w:sz="0" w:space="0" w:color="auto"/>
        <w:left w:val="none" w:sz="0" w:space="0" w:color="auto"/>
        <w:bottom w:val="none" w:sz="0" w:space="0" w:color="auto"/>
        <w:right w:val="none" w:sz="0" w:space="0" w:color="auto"/>
      </w:divBdr>
    </w:div>
    <w:div w:id="289747544">
      <w:bodyDiv w:val="1"/>
      <w:marLeft w:val="0"/>
      <w:marRight w:val="0"/>
      <w:marTop w:val="0"/>
      <w:marBottom w:val="0"/>
      <w:divBdr>
        <w:top w:val="none" w:sz="0" w:space="0" w:color="auto"/>
        <w:left w:val="none" w:sz="0" w:space="0" w:color="auto"/>
        <w:bottom w:val="none" w:sz="0" w:space="0" w:color="auto"/>
        <w:right w:val="none" w:sz="0" w:space="0" w:color="auto"/>
      </w:divBdr>
    </w:div>
    <w:div w:id="290863490">
      <w:bodyDiv w:val="1"/>
      <w:marLeft w:val="0"/>
      <w:marRight w:val="0"/>
      <w:marTop w:val="0"/>
      <w:marBottom w:val="0"/>
      <w:divBdr>
        <w:top w:val="none" w:sz="0" w:space="0" w:color="auto"/>
        <w:left w:val="none" w:sz="0" w:space="0" w:color="auto"/>
        <w:bottom w:val="none" w:sz="0" w:space="0" w:color="auto"/>
        <w:right w:val="none" w:sz="0" w:space="0" w:color="auto"/>
      </w:divBdr>
    </w:div>
    <w:div w:id="291518445">
      <w:bodyDiv w:val="1"/>
      <w:marLeft w:val="0"/>
      <w:marRight w:val="0"/>
      <w:marTop w:val="0"/>
      <w:marBottom w:val="0"/>
      <w:divBdr>
        <w:top w:val="none" w:sz="0" w:space="0" w:color="auto"/>
        <w:left w:val="none" w:sz="0" w:space="0" w:color="auto"/>
        <w:bottom w:val="none" w:sz="0" w:space="0" w:color="auto"/>
        <w:right w:val="none" w:sz="0" w:space="0" w:color="auto"/>
      </w:divBdr>
    </w:div>
    <w:div w:id="292176413">
      <w:bodyDiv w:val="1"/>
      <w:marLeft w:val="0"/>
      <w:marRight w:val="0"/>
      <w:marTop w:val="0"/>
      <w:marBottom w:val="0"/>
      <w:divBdr>
        <w:top w:val="none" w:sz="0" w:space="0" w:color="auto"/>
        <w:left w:val="none" w:sz="0" w:space="0" w:color="auto"/>
        <w:bottom w:val="none" w:sz="0" w:space="0" w:color="auto"/>
        <w:right w:val="none" w:sz="0" w:space="0" w:color="auto"/>
      </w:divBdr>
    </w:div>
    <w:div w:id="294222654">
      <w:bodyDiv w:val="1"/>
      <w:marLeft w:val="0"/>
      <w:marRight w:val="0"/>
      <w:marTop w:val="0"/>
      <w:marBottom w:val="0"/>
      <w:divBdr>
        <w:top w:val="none" w:sz="0" w:space="0" w:color="auto"/>
        <w:left w:val="none" w:sz="0" w:space="0" w:color="auto"/>
        <w:bottom w:val="none" w:sz="0" w:space="0" w:color="auto"/>
        <w:right w:val="none" w:sz="0" w:space="0" w:color="auto"/>
      </w:divBdr>
    </w:div>
    <w:div w:id="294530709">
      <w:bodyDiv w:val="1"/>
      <w:marLeft w:val="0"/>
      <w:marRight w:val="0"/>
      <w:marTop w:val="0"/>
      <w:marBottom w:val="0"/>
      <w:divBdr>
        <w:top w:val="none" w:sz="0" w:space="0" w:color="auto"/>
        <w:left w:val="none" w:sz="0" w:space="0" w:color="auto"/>
        <w:bottom w:val="none" w:sz="0" w:space="0" w:color="auto"/>
        <w:right w:val="none" w:sz="0" w:space="0" w:color="auto"/>
      </w:divBdr>
    </w:div>
    <w:div w:id="294796441">
      <w:bodyDiv w:val="1"/>
      <w:marLeft w:val="0"/>
      <w:marRight w:val="0"/>
      <w:marTop w:val="0"/>
      <w:marBottom w:val="0"/>
      <w:divBdr>
        <w:top w:val="none" w:sz="0" w:space="0" w:color="auto"/>
        <w:left w:val="none" w:sz="0" w:space="0" w:color="auto"/>
        <w:bottom w:val="none" w:sz="0" w:space="0" w:color="auto"/>
        <w:right w:val="none" w:sz="0" w:space="0" w:color="auto"/>
      </w:divBdr>
    </w:div>
    <w:div w:id="295113030">
      <w:bodyDiv w:val="1"/>
      <w:marLeft w:val="0"/>
      <w:marRight w:val="0"/>
      <w:marTop w:val="0"/>
      <w:marBottom w:val="0"/>
      <w:divBdr>
        <w:top w:val="none" w:sz="0" w:space="0" w:color="auto"/>
        <w:left w:val="none" w:sz="0" w:space="0" w:color="auto"/>
        <w:bottom w:val="none" w:sz="0" w:space="0" w:color="auto"/>
        <w:right w:val="none" w:sz="0" w:space="0" w:color="auto"/>
      </w:divBdr>
    </w:div>
    <w:div w:id="295180616">
      <w:bodyDiv w:val="1"/>
      <w:marLeft w:val="0"/>
      <w:marRight w:val="0"/>
      <w:marTop w:val="0"/>
      <w:marBottom w:val="0"/>
      <w:divBdr>
        <w:top w:val="none" w:sz="0" w:space="0" w:color="auto"/>
        <w:left w:val="none" w:sz="0" w:space="0" w:color="auto"/>
        <w:bottom w:val="none" w:sz="0" w:space="0" w:color="auto"/>
        <w:right w:val="none" w:sz="0" w:space="0" w:color="auto"/>
      </w:divBdr>
    </w:div>
    <w:div w:id="296305008">
      <w:bodyDiv w:val="1"/>
      <w:marLeft w:val="0"/>
      <w:marRight w:val="0"/>
      <w:marTop w:val="0"/>
      <w:marBottom w:val="0"/>
      <w:divBdr>
        <w:top w:val="none" w:sz="0" w:space="0" w:color="auto"/>
        <w:left w:val="none" w:sz="0" w:space="0" w:color="auto"/>
        <w:bottom w:val="none" w:sz="0" w:space="0" w:color="auto"/>
        <w:right w:val="none" w:sz="0" w:space="0" w:color="auto"/>
      </w:divBdr>
    </w:div>
    <w:div w:id="297036806">
      <w:bodyDiv w:val="1"/>
      <w:marLeft w:val="0"/>
      <w:marRight w:val="0"/>
      <w:marTop w:val="0"/>
      <w:marBottom w:val="0"/>
      <w:divBdr>
        <w:top w:val="none" w:sz="0" w:space="0" w:color="auto"/>
        <w:left w:val="none" w:sz="0" w:space="0" w:color="auto"/>
        <w:bottom w:val="none" w:sz="0" w:space="0" w:color="auto"/>
        <w:right w:val="none" w:sz="0" w:space="0" w:color="auto"/>
      </w:divBdr>
    </w:div>
    <w:div w:id="297418404">
      <w:bodyDiv w:val="1"/>
      <w:marLeft w:val="0"/>
      <w:marRight w:val="0"/>
      <w:marTop w:val="0"/>
      <w:marBottom w:val="0"/>
      <w:divBdr>
        <w:top w:val="none" w:sz="0" w:space="0" w:color="auto"/>
        <w:left w:val="none" w:sz="0" w:space="0" w:color="auto"/>
        <w:bottom w:val="none" w:sz="0" w:space="0" w:color="auto"/>
        <w:right w:val="none" w:sz="0" w:space="0" w:color="auto"/>
      </w:divBdr>
    </w:div>
    <w:div w:id="297690480">
      <w:bodyDiv w:val="1"/>
      <w:marLeft w:val="0"/>
      <w:marRight w:val="0"/>
      <w:marTop w:val="0"/>
      <w:marBottom w:val="0"/>
      <w:divBdr>
        <w:top w:val="none" w:sz="0" w:space="0" w:color="auto"/>
        <w:left w:val="none" w:sz="0" w:space="0" w:color="auto"/>
        <w:bottom w:val="none" w:sz="0" w:space="0" w:color="auto"/>
        <w:right w:val="none" w:sz="0" w:space="0" w:color="auto"/>
      </w:divBdr>
    </w:div>
    <w:div w:id="297957928">
      <w:bodyDiv w:val="1"/>
      <w:marLeft w:val="0"/>
      <w:marRight w:val="0"/>
      <w:marTop w:val="0"/>
      <w:marBottom w:val="0"/>
      <w:divBdr>
        <w:top w:val="none" w:sz="0" w:space="0" w:color="auto"/>
        <w:left w:val="none" w:sz="0" w:space="0" w:color="auto"/>
        <w:bottom w:val="none" w:sz="0" w:space="0" w:color="auto"/>
        <w:right w:val="none" w:sz="0" w:space="0" w:color="auto"/>
      </w:divBdr>
    </w:div>
    <w:div w:id="299575114">
      <w:bodyDiv w:val="1"/>
      <w:marLeft w:val="0"/>
      <w:marRight w:val="0"/>
      <w:marTop w:val="0"/>
      <w:marBottom w:val="0"/>
      <w:divBdr>
        <w:top w:val="none" w:sz="0" w:space="0" w:color="auto"/>
        <w:left w:val="none" w:sz="0" w:space="0" w:color="auto"/>
        <w:bottom w:val="none" w:sz="0" w:space="0" w:color="auto"/>
        <w:right w:val="none" w:sz="0" w:space="0" w:color="auto"/>
      </w:divBdr>
    </w:div>
    <w:div w:id="300042354">
      <w:bodyDiv w:val="1"/>
      <w:marLeft w:val="0"/>
      <w:marRight w:val="0"/>
      <w:marTop w:val="0"/>
      <w:marBottom w:val="0"/>
      <w:divBdr>
        <w:top w:val="none" w:sz="0" w:space="0" w:color="auto"/>
        <w:left w:val="none" w:sz="0" w:space="0" w:color="auto"/>
        <w:bottom w:val="none" w:sz="0" w:space="0" w:color="auto"/>
        <w:right w:val="none" w:sz="0" w:space="0" w:color="auto"/>
      </w:divBdr>
    </w:div>
    <w:div w:id="300960419">
      <w:bodyDiv w:val="1"/>
      <w:marLeft w:val="0"/>
      <w:marRight w:val="0"/>
      <w:marTop w:val="0"/>
      <w:marBottom w:val="0"/>
      <w:divBdr>
        <w:top w:val="none" w:sz="0" w:space="0" w:color="auto"/>
        <w:left w:val="none" w:sz="0" w:space="0" w:color="auto"/>
        <w:bottom w:val="none" w:sz="0" w:space="0" w:color="auto"/>
        <w:right w:val="none" w:sz="0" w:space="0" w:color="auto"/>
      </w:divBdr>
    </w:div>
    <w:div w:id="300962230">
      <w:bodyDiv w:val="1"/>
      <w:marLeft w:val="0"/>
      <w:marRight w:val="0"/>
      <w:marTop w:val="0"/>
      <w:marBottom w:val="0"/>
      <w:divBdr>
        <w:top w:val="none" w:sz="0" w:space="0" w:color="auto"/>
        <w:left w:val="none" w:sz="0" w:space="0" w:color="auto"/>
        <w:bottom w:val="none" w:sz="0" w:space="0" w:color="auto"/>
        <w:right w:val="none" w:sz="0" w:space="0" w:color="auto"/>
      </w:divBdr>
    </w:div>
    <w:div w:id="301538857">
      <w:bodyDiv w:val="1"/>
      <w:marLeft w:val="0"/>
      <w:marRight w:val="0"/>
      <w:marTop w:val="0"/>
      <w:marBottom w:val="0"/>
      <w:divBdr>
        <w:top w:val="none" w:sz="0" w:space="0" w:color="auto"/>
        <w:left w:val="none" w:sz="0" w:space="0" w:color="auto"/>
        <w:bottom w:val="none" w:sz="0" w:space="0" w:color="auto"/>
        <w:right w:val="none" w:sz="0" w:space="0" w:color="auto"/>
      </w:divBdr>
    </w:div>
    <w:div w:id="302082755">
      <w:bodyDiv w:val="1"/>
      <w:marLeft w:val="0"/>
      <w:marRight w:val="0"/>
      <w:marTop w:val="0"/>
      <w:marBottom w:val="0"/>
      <w:divBdr>
        <w:top w:val="none" w:sz="0" w:space="0" w:color="auto"/>
        <w:left w:val="none" w:sz="0" w:space="0" w:color="auto"/>
        <w:bottom w:val="none" w:sz="0" w:space="0" w:color="auto"/>
        <w:right w:val="none" w:sz="0" w:space="0" w:color="auto"/>
      </w:divBdr>
    </w:div>
    <w:div w:id="302544707">
      <w:bodyDiv w:val="1"/>
      <w:marLeft w:val="0"/>
      <w:marRight w:val="0"/>
      <w:marTop w:val="0"/>
      <w:marBottom w:val="0"/>
      <w:divBdr>
        <w:top w:val="none" w:sz="0" w:space="0" w:color="auto"/>
        <w:left w:val="none" w:sz="0" w:space="0" w:color="auto"/>
        <w:bottom w:val="none" w:sz="0" w:space="0" w:color="auto"/>
        <w:right w:val="none" w:sz="0" w:space="0" w:color="auto"/>
      </w:divBdr>
    </w:div>
    <w:div w:id="304163751">
      <w:bodyDiv w:val="1"/>
      <w:marLeft w:val="0"/>
      <w:marRight w:val="0"/>
      <w:marTop w:val="0"/>
      <w:marBottom w:val="0"/>
      <w:divBdr>
        <w:top w:val="none" w:sz="0" w:space="0" w:color="auto"/>
        <w:left w:val="none" w:sz="0" w:space="0" w:color="auto"/>
        <w:bottom w:val="none" w:sz="0" w:space="0" w:color="auto"/>
        <w:right w:val="none" w:sz="0" w:space="0" w:color="auto"/>
      </w:divBdr>
    </w:div>
    <w:div w:id="304550999">
      <w:bodyDiv w:val="1"/>
      <w:marLeft w:val="0"/>
      <w:marRight w:val="0"/>
      <w:marTop w:val="0"/>
      <w:marBottom w:val="0"/>
      <w:divBdr>
        <w:top w:val="none" w:sz="0" w:space="0" w:color="auto"/>
        <w:left w:val="none" w:sz="0" w:space="0" w:color="auto"/>
        <w:bottom w:val="none" w:sz="0" w:space="0" w:color="auto"/>
        <w:right w:val="none" w:sz="0" w:space="0" w:color="auto"/>
      </w:divBdr>
    </w:div>
    <w:div w:id="304775016">
      <w:bodyDiv w:val="1"/>
      <w:marLeft w:val="0"/>
      <w:marRight w:val="0"/>
      <w:marTop w:val="0"/>
      <w:marBottom w:val="0"/>
      <w:divBdr>
        <w:top w:val="none" w:sz="0" w:space="0" w:color="auto"/>
        <w:left w:val="none" w:sz="0" w:space="0" w:color="auto"/>
        <w:bottom w:val="none" w:sz="0" w:space="0" w:color="auto"/>
        <w:right w:val="none" w:sz="0" w:space="0" w:color="auto"/>
      </w:divBdr>
    </w:div>
    <w:div w:id="304821795">
      <w:bodyDiv w:val="1"/>
      <w:marLeft w:val="0"/>
      <w:marRight w:val="0"/>
      <w:marTop w:val="0"/>
      <w:marBottom w:val="0"/>
      <w:divBdr>
        <w:top w:val="none" w:sz="0" w:space="0" w:color="auto"/>
        <w:left w:val="none" w:sz="0" w:space="0" w:color="auto"/>
        <w:bottom w:val="none" w:sz="0" w:space="0" w:color="auto"/>
        <w:right w:val="none" w:sz="0" w:space="0" w:color="auto"/>
      </w:divBdr>
    </w:div>
    <w:div w:id="305671948">
      <w:bodyDiv w:val="1"/>
      <w:marLeft w:val="0"/>
      <w:marRight w:val="0"/>
      <w:marTop w:val="0"/>
      <w:marBottom w:val="0"/>
      <w:divBdr>
        <w:top w:val="none" w:sz="0" w:space="0" w:color="auto"/>
        <w:left w:val="none" w:sz="0" w:space="0" w:color="auto"/>
        <w:bottom w:val="none" w:sz="0" w:space="0" w:color="auto"/>
        <w:right w:val="none" w:sz="0" w:space="0" w:color="auto"/>
      </w:divBdr>
    </w:div>
    <w:div w:id="305742490">
      <w:bodyDiv w:val="1"/>
      <w:marLeft w:val="0"/>
      <w:marRight w:val="0"/>
      <w:marTop w:val="0"/>
      <w:marBottom w:val="0"/>
      <w:divBdr>
        <w:top w:val="none" w:sz="0" w:space="0" w:color="auto"/>
        <w:left w:val="none" w:sz="0" w:space="0" w:color="auto"/>
        <w:bottom w:val="none" w:sz="0" w:space="0" w:color="auto"/>
        <w:right w:val="none" w:sz="0" w:space="0" w:color="auto"/>
      </w:divBdr>
    </w:div>
    <w:div w:id="305822480">
      <w:bodyDiv w:val="1"/>
      <w:marLeft w:val="0"/>
      <w:marRight w:val="0"/>
      <w:marTop w:val="0"/>
      <w:marBottom w:val="0"/>
      <w:divBdr>
        <w:top w:val="none" w:sz="0" w:space="0" w:color="auto"/>
        <w:left w:val="none" w:sz="0" w:space="0" w:color="auto"/>
        <w:bottom w:val="none" w:sz="0" w:space="0" w:color="auto"/>
        <w:right w:val="none" w:sz="0" w:space="0" w:color="auto"/>
      </w:divBdr>
    </w:div>
    <w:div w:id="306402674">
      <w:bodyDiv w:val="1"/>
      <w:marLeft w:val="0"/>
      <w:marRight w:val="0"/>
      <w:marTop w:val="0"/>
      <w:marBottom w:val="0"/>
      <w:divBdr>
        <w:top w:val="none" w:sz="0" w:space="0" w:color="auto"/>
        <w:left w:val="none" w:sz="0" w:space="0" w:color="auto"/>
        <w:bottom w:val="none" w:sz="0" w:space="0" w:color="auto"/>
        <w:right w:val="none" w:sz="0" w:space="0" w:color="auto"/>
      </w:divBdr>
    </w:div>
    <w:div w:id="306862321">
      <w:bodyDiv w:val="1"/>
      <w:marLeft w:val="0"/>
      <w:marRight w:val="0"/>
      <w:marTop w:val="0"/>
      <w:marBottom w:val="0"/>
      <w:divBdr>
        <w:top w:val="none" w:sz="0" w:space="0" w:color="auto"/>
        <w:left w:val="none" w:sz="0" w:space="0" w:color="auto"/>
        <w:bottom w:val="none" w:sz="0" w:space="0" w:color="auto"/>
        <w:right w:val="none" w:sz="0" w:space="0" w:color="auto"/>
      </w:divBdr>
    </w:div>
    <w:div w:id="306975309">
      <w:bodyDiv w:val="1"/>
      <w:marLeft w:val="0"/>
      <w:marRight w:val="0"/>
      <w:marTop w:val="0"/>
      <w:marBottom w:val="0"/>
      <w:divBdr>
        <w:top w:val="none" w:sz="0" w:space="0" w:color="auto"/>
        <w:left w:val="none" w:sz="0" w:space="0" w:color="auto"/>
        <w:bottom w:val="none" w:sz="0" w:space="0" w:color="auto"/>
        <w:right w:val="none" w:sz="0" w:space="0" w:color="auto"/>
      </w:divBdr>
    </w:div>
    <w:div w:id="307125978">
      <w:bodyDiv w:val="1"/>
      <w:marLeft w:val="0"/>
      <w:marRight w:val="0"/>
      <w:marTop w:val="0"/>
      <w:marBottom w:val="0"/>
      <w:divBdr>
        <w:top w:val="none" w:sz="0" w:space="0" w:color="auto"/>
        <w:left w:val="none" w:sz="0" w:space="0" w:color="auto"/>
        <w:bottom w:val="none" w:sz="0" w:space="0" w:color="auto"/>
        <w:right w:val="none" w:sz="0" w:space="0" w:color="auto"/>
      </w:divBdr>
    </w:div>
    <w:div w:id="307631955">
      <w:bodyDiv w:val="1"/>
      <w:marLeft w:val="0"/>
      <w:marRight w:val="0"/>
      <w:marTop w:val="0"/>
      <w:marBottom w:val="0"/>
      <w:divBdr>
        <w:top w:val="none" w:sz="0" w:space="0" w:color="auto"/>
        <w:left w:val="none" w:sz="0" w:space="0" w:color="auto"/>
        <w:bottom w:val="none" w:sz="0" w:space="0" w:color="auto"/>
        <w:right w:val="none" w:sz="0" w:space="0" w:color="auto"/>
      </w:divBdr>
    </w:div>
    <w:div w:id="307709508">
      <w:bodyDiv w:val="1"/>
      <w:marLeft w:val="0"/>
      <w:marRight w:val="0"/>
      <w:marTop w:val="0"/>
      <w:marBottom w:val="0"/>
      <w:divBdr>
        <w:top w:val="none" w:sz="0" w:space="0" w:color="auto"/>
        <w:left w:val="none" w:sz="0" w:space="0" w:color="auto"/>
        <w:bottom w:val="none" w:sz="0" w:space="0" w:color="auto"/>
        <w:right w:val="none" w:sz="0" w:space="0" w:color="auto"/>
      </w:divBdr>
    </w:div>
    <w:div w:id="308023786">
      <w:bodyDiv w:val="1"/>
      <w:marLeft w:val="0"/>
      <w:marRight w:val="0"/>
      <w:marTop w:val="0"/>
      <w:marBottom w:val="0"/>
      <w:divBdr>
        <w:top w:val="none" w:sz="0" w:space="0" w:color="auto"/>
        <w:left w:val="none" w:sz="0" w:space="0" w:color="auto"/>
        <w:bottom w:val="none" w:sz="0" w:space="0" w:color="auto"/>
        <w:right w:val="none" w:sz="0" w:space="0" w:color="auto"/>
      </w:divBdr>
    </w:div>
    <w:div w:id="308362712">
      <w:bodyDiv w:val="1"/>
      <w:marLeft w:val="0"/>
      <w:marRight w:val="0"/>
      <w:marTop w:val="0"/>
      <w:marBottom w:val="0"/>
      <w:divBdr>
        <w:top w:val="none" w:sz="0" w:space="0" w:color="auto"/>
        <w:left w:val="none" w:sz="0" w:space="0" w:color="auto"/>
        <w:bottom w:val="none" w:sz="0" w:space="0" w:color="auto"/>
        <w:right w:val="none" w:sz="0" w:space="0" w:color="auto"/>
      </w:divBdr>
    </w:div>
    <w:div w:id="308367801">
      <w:bodyDiv w:val="1"/>
      <w:marLeft w:val="0"/>
      <w:marRight w:val="0"/>
      <w:marTop w:val="0"/>
      <w:marBottom w:val="0"/>
      <w:divBdr>
        <w:top w:val="none" w:sz="0" w:space="0" w:color="auto"/>
        <w:left w:val="none" w:sz="0" w:space="0" w:color="auto"/>
        <w:bottom w:val="none" w:sz="0" w:space="0" w:color="auto"/>
        <w:right w:val="none" w:sz="0" w:space="0" w:color="auto"/>
      </w:divBdr>
    </w:div>
    <w:div w:id="308636821">
      <w:bodyDiv w:val="1"/>
      <w:marLeft w:val="0"/>
      <w:marRight w:val="0"/>
      <w:marTop w:val="0"/>
      <w:marBottom w:val="0"/>
      <w:divBdr>
        <w:top w:val="none" w:sz="0" w:space="0" w:color="auto"/>
        <w:left w:val="none" w:sz="0" w:space="0" w:color="auto"/>
        <w:bottom w:val="none" w:sz="0" w:space="0" w:color="auto"/>
        <w:right w:val="none" w:sz="0" w:space="0" w:color="auto"/>
      </w:divBdr>
    </w:div>
    <w:div w:id="310451100">
      <w:bodyDiv w:val="1"/>
      <w:marLeft w:val="0"/>
      <w:marRight w:val="0"/>
      <w:marTop w:val="0"/>
      <w:marBottom w:val="0"/>
      <w:divBdr>
        <w:top w:val="none" w:sz="0" w:space="0" w:color="auto"/>
        <w:left w:val="none" w:sz="0" w:space="0" w:color="auto"/>
        <w:bottom w:val="none" w:sz="0" w:space="0" w:color="auto"/>
        <w:right w:val="none" w:sz="0" w:space="0" w:color="auto"/>
      </w:divBdr>
    </w:div>
    <w:div w:id="310990317">
      <w:bodyDiv w:val="1"/>
      <w:marLeft w:val="0"/>
      <w:marRight w:val="0"/>
      <w:marTop w:val="0"/>
      <w:marBottom w:val="0"/>
      <w:divBdr>
        <w:top w:val="none" w:sz="0" w:space="0" w:color="auto"/>
        <w:left w:val="none" w:sz="0" w:space="0" w:color="auto"/>
        <w:bottom w:val="none" w:sz="0" w:space="0" w:color="auto"/>
        <w:right w:val="none" w:sz="0" w:space="0" w:color="auto"/>
      </w:divBdr>
    </w:div>
    <w:div w:id="311953793">
      <w:bodyDiv w:val="1"/>
      <w:marLeft w:val="0"/>
      <w:marRight w:val="0"/>
      <w:marTop w:val="0"/>
      <w:marBottom w:val="0"/>
      <w:divBdr>
        <w:top w:val="none" w:sz="0" w:space="0" w:color="auto"/>
        <w:left w:val="none" w:sz="0" w:space="0" w:color="auto"/>
        <w:bottom w:val="none" w:sz="0" w:space="0" w:color="auto"/>
        <w:right w:val="none" w:sz="0" w:space="0" w:color="auto"/>
      </w:divBdr>
    </w:div>
    <w:div w:id="313416637">
      <w:bodyDiv w:val="1"/>
      <w:marLeft w:val="0"/>
      <w:marRight w:val="0"/>
      <w:marTop w:val="0"/>
      <w:marBottom w:val="0"/>
      <w:divBdr>
        <w:top w:val="none" w:sz="0" w:space="0" w:color="auto"/>
        <w:left w:val="none" w:sz="0" w:space="0" w:color="auto"/>
        <w:bottom w:val="none" w:sz="0" w:space="0" w:color="auto"/>
        <w:right w:val="none" w:sz="0" w:space="0" w:color="auto"/>
      </w:divBdr>
    </w:div>
    <w:div w:id="314183887">
      <w:bodyDiv w:val="1"/>
      <w:marLeft w:val="0"/>
      <w:marRight w:val="0"/>
      <w:marTop w:val="0"/>
      <w:marBottom w:val="0"/>
      <w:divBdr>
        <w:top w:val="none" w:sz="0" w:space="0" w:color="auto"/>
        <w:left w:val="none" w:sz="0" w:space="0" w:color="auto"/>
        <w:bottom w:val="none" w:sz="0" w:space="0" w:color="auto"/>
        <w:right w:val="none" w:sz="0" w:space="0" w:color="auto"/>
      </w:divBdr>
    </w:div>
    <w:div w:id="314653306">
      <w:bodyDiv w:val="1"/>
      <w:marLeft w:val="0"/>
      <w:marRight w:val="0"/>
      <w:marTop w:val="0"/>
      <w:marBottom w:val="0"/>
      <w:divBdr>
        <w:top w:val="none" w:sz="0" w:space="0" w:color="auto"/>
        <w:left w:val="none" w:sz="0" w:space="0" w:color="auto"/>
        <w:bottom w:val="none" w:sz="0" w:space="0" w:color="auto"/>
        <w:right w:val="none" w:sz="0" w:space="0" w:color="auto"/>
      </w:divBdr>
    </w:div>
    <w:div w:id="315383504">
      <w:bodyDiv w:val="1"/>
      <w:marLeft w:val="0"/>
      <w:marRight w:val="0"/>
      <w:marTop w:val="0"/>
      <w:marBottom w:val="0"/>
      <w:divBdr>
        <w:top w:val="none" w:sz="0" w:space="0" w:color="auto"/>
        <w:left w:val="none" w:sz="0" w:space="0" w:color="auto"/>
        <w:bottom w:val="none" w:sz="0" w:space="0" w:color="auto"/>
        <w:right w:val="none" w:sz="0" w:space="0" w:color="auto"/>
      </w:divBdr>
    </w:div>
    <w:div w:id="315425654">
      <w:bodyDiv w:val="1"/>
      <w:marLeft w:val="0"/>
      <w:marRight w:val="0"/>
      <w:marTop w:val="0"/>
      <w:marBottom w:val="0"/>
      <w:divBdr>
        <w:top w:val="none" w:sz="0" w:space="0" w:color="auto"/>
        <w:left w:val="none" w:sz="0" w:space="0" w:color="auto"/>
        <w:bottom w:val="none" w:sz="0" w:space="0" w:color="auto"/>
        <w:right w:val="none" w:sz="0" w:space="0" w:color="auto"/>
      </w:divBdr>
    </w:div>
    <w:div w:id="315962855">
      <w:bodyDiv w:val="1"/>
      <w:marLeft w:val="0"/>
      <w:marRight w:val="0"/>
      <w:marTop w:val="0"/>
      <w:marBottom w:val="0"/>
      <w:divBdr>
        <w:top w:val="none" w:sz="0" w:space="0" w:color="auto"/>
        <w:left w:val="none" w:sz="0" w:space="0" w:color="auto"/>
        <w:bottom w:val="none" w:sz="0" w:space="0" w:color="auto"/>
        <w:right w:val="none" w:sz="0" w:space="0" w:color="auto"/>
      </w:divBdr>
    </w:div>
    <w:div w:id="316109525">
      <w:bodyDiv w:val="1"/>
      <w:marLeft w:val="0"/>
      <w:marRight w:val="0"/>
      <w:marTop w:val="0"/>
      <w:marBottom w:val="0"/>
      <w:divBdr>
        <w:top w:val="none" w:sz="0" w:space="0" w:color="auto"/>
        <w:left w:val="none" w:sz="0" w:space="0" w:color="auto"/>
        <w:bottom w:val="none" w:sz="0" w:space="0" w:color="auto"/>
        <w:right w:val="none" w:sz="0" w:space="0" w:color="auto"/>
      </w:divBdr>
    </w:div>
    <w:div w:id="316110438">
      <w:bodyDiv w:val="1"/>
      <w:marLeft w:val="0"/>
      <w:marRight w:val="0"/>
      <w:marTop w:val="0"/>
      <w:marBottom w:val="0"/>
      <w:divBdr>
        <w:top w:val="none" w:sz="0" w:space="0" w:color="auto"/>
        <w:left w:val="none" w:sz="0" w:space="0" w:color="auto"/>
        <w:bottom w:val="none" w:sz="0" w:space="0" w:color="auto"/>
        <w:right w:val="none" w:sz="0" w:space="0" w:color="auto"/>
      </w:divBdr>
    </w:div>
    <w:div w:id="316302010">
      <w:bodyDiv w:val="1"/>
      <w:marLeft w:val="0"/>
      <w:marRight w:val="0"/>
      <w:marTop w:val="0"/>
      <w:marBottom w:val="0"/>
      <w:divBdr>
        <w:top w:val="none" w:sz="0" w:space="0" w:color="auto"/>
        <w:left w:val="none" w:sz="0" w:space="0" w:color="auto"/>
        <w:bottom w:val="none" w:sz="0" w:space="0" w:color="auto"/>
        <w:right w:val="none" w:sz="0" w:space="0" w:color="auto"/>
      </w:divBdr>
    </w:div>
    <w:div w:id="316961589">
      <w:bodyDiv w:val="1"/>
      <w:marLeft w:val="0"/>
      <w:marRight w:val="0"/>
      <w:marTop w:val="0"/>
      <w:marBottom w:val="0"/>
      <w:divBdr>
        <w:top w:val="none" w:sz="0" w:space="0" w:color="auto"/>
        <w:left w:val="none" w:sz="0" w:space="0" w:color="auto"/>
        <w:bottom w:val="none" w:sz="0" w:space="0" w:color="auto"/>
        <w:right w:val="none" w:sz="0" w:space="0" w:color="auto"/>
      </w:divBdr>
    </w:div>
    <w:div w:id="317148457">
      <w:bodyDiv w:val="1"/>
      <w:marLeft w:val="0"/>
      <w:marRight w:val="0"/>
      <w:marTop w:val="0"/>
      <w:marBottom w:val="0"/>
      <w:divBdr>
        <w:top w:val="none" w:sz="0" w:space="0" w:color="auto"/>
        <w:left w:val="none" w:sz="0" w:space="0" w:color="auto"/>
        <w:bottom w:val="none" w:sz="0" w:space="0" w:color="auto"/>
        <w:right w:val="none" w:sz="0" w:space="0" w:color="auto"/>
      </w:divBdr>
    </w:div>
    <w:div w:id="317805432">
      <w:bodyDiv w:val="1"/>
      <w:marLeft w:val="0"/>
      <w:marRight w:val="0"/>
      <w:marTop w:val="0"/>
      <w:marBottom w:val="0"/>
      <w:divBdr>
        <w:top w:val="none" w:sz="0" w:space="0" w:color="auto"/>
        <w:left w:val="none" w:sz="0" w:space="0" w:color="auto"/>
        <w:bottom w:val="none" w:sz="0" w:space="0" w:color="auto"/>
        <w:right w:val="none" w:sz="0" w:space="0" w:color="auto"/>
      </w:divBdr>
    </w:div>
    <w:div w:id="318772295">
      <w:bodyDiv w:val="1"/>
      <w:marLeft w:val="0"/>
      <w:marRight w:val="0"/>
      <w:marTop w:val="0"/>
      <w:marBottom w:val="0"/>
      <w:divBdr>
        <w:top w:val="none" w:sz="0" w:space="0" w:color="auto"/>
        <w:left w:val="none" w:sz="0" w:space="0" w:color="auto"/>
        <w:bottom w:val="none" w:sz="0" w:space="0" w:color="auto"/>
        <w:right w:val="none" w:sz="0" w:space="0" w:color="auto"/>
      </w:divBdr>
    </w:div>
    <w:div w:id="321662561">
      <w:bodyDiv w:val="1"/>
      <w:marLeft w:val="0"/>
      <w:marRight w:val="0"/>
      <w:marTop w:val="0"/>
      <w:marBottom w:val="0"/>
      <w:divBdr>
        <w:top w:val="none" w:sz="0" w:space="0" w:color="auto"/>
        <w:left w:val="none" w:sz="0" w:space="0" w:color="auto"/>
        <w:bottom w:val="none" w:sz="0" w:space="0" w:color="auto"/>
        <w:right w:val="none" w:sz="0" w:space="0" w:color="auto"/>
      </w:divBdr>
    </w:div>
    <w:div w:id="322510021">
      <w:bodyDiv w:val="1"/>
      <w:marLeft w:val="0"/>
      <w:marRight w:val="0"/>
      <w:marTop w:val="0"/>
      <w:marBottom w:val="0"/>
      <w:divBdr>
        <w:top w:val="none" w:sz="0" w:space="0" w:color="auto"/>
        <w:left w:val="none" w:sz="0" w:space="0" w:color="auto"/>
        <w:bottom w:val="none" w:sz="0" w:space="0" w:color="auto"/>
        <w:right w:val="none" w:sz="0" w:space="0" w:color="auto"/>
      </w:divBdr>
    </w:div>
    <w:div w:id="324281607">
      <w:bodyDiv w:val="1"/>
      <w:marLeft w:val="0"/>
      <w:marRight w:val="0"/>
      <w:marTop w:val="0"/>
      <w:marBottom w:val="0"/>
      <w:divBdr>
        <w:top w:val="none" w:sz="0" w:space="0" w:color="auto"/>
        <w:left w:val="none" w:sz="0" w:space="0" w:color="auto"/>
        <w:bottom w:val="none" w:sz="0" w:space="0" w:color="auto"/>
        <w:right w:val="none" w:sz="0" w:space="0" w:color="auto"/>
      </w:divBdr>
    </w:div>
    <w:div w:id="324406305">
      <w:bodyDiv w:val="1"/>
      <w:marLeft w:val="0"/>
      <w:marRight w:val="0"/>
      <w:marTop w:val="0"/>
      <w:marBottom w:val="0"/>
      <w:divBdr>
        <w:top w:val="none" w:sz="0" w:space="0" w:color="auto"/>
        <w:left w:val="none" w:sz="0" w:space="0" w:color="auto"/>
        <w:bottom w:val="none" w:sz="0" w:space="0" w:color="auto"/>
        <w:right w:val="none" w:sz="0" w:space="0" w:color="auto"/>
      </w:divBdr>
    </w:div>
    <w:div w:id="324894708">
      <w:bodyDiv w:val="1"/>
      <w:marLeft w:val="0"/>
      <w:marRight w:val="0"/>
      <w:marTop w:val="0"/>
      <w:marBottom w:val="0"/>
      <w:divBdr>
        <w:top w:val="none" w:sz="0" w:space="0" w:color="auto"/>
        <w:left w:val="none" w:sz="0" w:space="0" w:color="auto"/>
        <w:bottom w:val="none" w:sz="0" w:space="0" w:color="auto"/>
        <w:right w:val="none" w:sz="0" w:space="0" w:color="auto"/>
      </w:divBdr>
    </w:div>
    <w:div w:id="325018886">
      <w:bodyDiv w:val="1"/>
      <w:marLeft w:val="0"/>
      <w:marRight w:val="0"/>
      <w:marTop w:val="0"/>
      <w:marBottom w:val="0"/>
      <w:divBdr>
        <w:top w:val="none" w:sz="0" w:space="0" w:color="auto"/>
        <w:left w:val="none" w:sz="0" w:space="0" w:color="auto"/>
        <w:bottom w:val="none" w:sz="0" w:space="0" w:color="auto"/>
        <w:right w:val="none" w:sz="0" w:space="0" w:color="auto"/>
      </w:divBdr>
    </w:div>
    <w:div w:id="325937044">
      <w:bodyDiv w:val="1"/>
      <w:marLeft w:val="0"/>
      <w:marRight w:val="0"/>
      <w:marTop w:val="0"/>
      <w:marBottom w:val="0"/>
      <w:divBdr>
        <w:top w:val="none" w:sz="0" w:space="0" w:color="auto"/>
        <w:left w:val="none" w:sz="0" w:space="0" w:color="auto"/>
        <w:bottom w:val="none" w:sz="0" w:space="0" w:color="auto"/>
        <w:right w:val="none" w:sz="0" w:space="0" w:color="auto"/>
      </w:divBdr>
    </w:div>
    <w:div w:id="326446170">
      <w:bodyDiv w:val="1"/>
      <w:marLeft w:val="0"/>
      <w:marRight w:val="0"/>
      <w:marTop w:val="0"/>
      <w:marBottom w:val="0"/>
      <w:divBdr>
        <w:top w:val="none" w:sz="0" w:space="0" w:color="auto"/>
        <w:left w:val="none" w:sz="0" w:space="0" w:color="auto"/>
        <w:bottom w:val="none" w:sz="0" w:space="0" w:color="auto"/>
        <w:right w:val="none" w:sz="0" w:space="0" w:color="auto"/>
      </w:divBdr>
    </w:div>
    <w:div w:id="327054331">
      <w:bodyDiv w:val="1"/>
      <w:marLeft w:val="0"/>
      <w:marRight w:val="0"/>
      <w:marTop w:val="0"/>
      <w:marBottom w:val="0"/>
      <w:divBdr>
        <w:top w:val="none" w:sz="0" w:space="0" w:color="auto"/>
        <w:left w:val="none" w:sz="0" w:space="0" w:color="auto"/>
        <w:bottom w:val="none" w:sz="0" w:space="0" w:color="auto"/>
        <w:right w:val="none" w:sz="0" w:space="0" w:color="auto"/>
      </w:divBdr>
    </w:div>
    <w:div w:id="327369453">
      <w:bodyDiv w:val="1"/>
      <w:marLeft w:val="0"/>
      <w:marRight w:val="0"/>
      <w:marTop w:val="0"/>
      <w:marBottom w:val="0"/>
      <w:divBdr>
        <w:top w:val="none" w:sz="0" w:space="0" w:color="auto"/>
        <w:left w:val="none" w:sz="0" w:space="0" w:color="auto"/>
        <w:bottom w:val="none" w:sz="0" w:space="0" w:color="auto"/>
        <w:right w:val="none" w:sz="0" w:space="0" w:color="auto"/>
      </w:divBdr>
    </w:div>
    <w:div w:id="327709251">
      <w:bodyDiv w:val="1"/>
      <w:marLeft w:val="0"/>
      <w:marRight w:val="0"/>
      <w:marTop w:val="0"/>
      <w:marBottom w:val="0"/>
      <w:divBdr>
        <w:top w:val="none" w:sz="0" w:space="0" w:color="auto"/>
        <w:left w:val="none" w:sz="0" w:space="0" w:color="auto"/>
        <w:bottom w:val="none" w:sz="0" w:space="0" w:color="auto"/>
        <w:right w:val="none" w:sz="0" w:space="0" w:color="auto"/>
      </w:divBdr>
    </w:div>
    <w:div w:id="327758434">
      <w:bodyDiv w:val="1"/>
      <w:marLeft w:val="0"/>
      <w:marRight w:val="0"/>
      <w:marTop w:val="0"/>
      <w:marBottom w:val="0"/>
      <w:divBdr>
        <w:top w:val="none" w:sz="0" w:space="0" w:color="auto"/>
        <w:left w:val="none" w:sz="0" w:space="0" w:color="auto"/>
        <w:bottom w:val="none" w:sz="0" w:space="0" w:color="auto"/>
        <w:right w:val="none" w:sz="0" w:space="0" w:color="auto"/>
      </w:divBdr>
    </w:div>
    <w:div w:id="328795394">
      <w:bodyDiv w:val="1"/>
      <w:marLeft w:val="0"/>
      <w:marRight w:val="0"/>
      <w:marTop w:val="0"/>
      <w:marBottom w:val="0"/>
      <w:divBdr>
        <w:top w:val="none" w:sz="0" w:space="0" w:color="auto"/>
        <w:left w:val="none" w:sz="0" w:space="0" w:color="auto"/>
        <w:bottom w:val="none" w:sz="0" w:space="0" w:color="auto"/>
        <w:right w:val="none" w:sz="0" w:space="0" w:color="auto"/>
      </w:divBdr>
    </w:div>
    <w:div w:id="328796291">
      <w:bodyDiv w:val="1"/>
      <w:marLeft w:val="0"/>
      <w:marRight w:val="0"/>
      <w:marTop w:val="0"/>
      <w:marBottom w:val="0"/>
      <w:divBdr>
        <w:top w:val="none" w:sz="0" w:space="0" w:color="auto"/>
        <w:left w:val="none" w:sz="0" w:space="0" w:color="auto"/>
        <w:bottom w:val="none" w:sz="0" w:space="0" w:color="auto"/>
        <w:right w:val="none" w:sz="0" w:space="0" w:color="auto"/>
      </w:divBdr>
    </w:div>
    <w:div w:id="329255165">
      <w:bodyDiv w:val="1"/>
      <w:marLeft w:val="0"/>
      <w:marRight w:val="0"/>
      <w:marTop w:val="0"/>
      <w:marBottom w:val="0"/>
      <w:divBdr>
        <w:top w:val="none" w:sz="0" w:space="0" w:color="auto"/>
        <w:left w:val="none" w:sz="0" w:space="0" w:color="auto"/>
        <w:bottom w:val="none" w:sz="0" w:space="0" w:color="auto"/>
        <w:right w:val="none" w:sz="0" w:space="0" w:color="auto"/>
      </w:divBdr>
    </w:div>
    <w:div w:id="329409708">
      <w:bodyDiv w:val="1"/>
      <w:marLeft w:val="0"/>
      <w:marRight w:val="0"/>
      <w:marTop w:val="0"/>
      <w:marBottom w:val="0"/>
      <w:divBdr>
        <w:top w:val="none" w:sz="0" w:space="0" w:color="auto"/>
        <w:left w:val="none" w:sz="0" w:space="0" w:color="auto"/>
        <w:bottom w:val="none" w:sz="0" w:space="0" w:color="auto"/>
        <w:right w:val="none" w:sz="0" w:space="0" w:color="auto"/>
      </w:divBdr>
    </w:div>
    <w:div w:id="329673315">
      <w:bodyDiv w:val="1"/>
      <w:marLeft w:val="0"/>
      <w:marRight w:val="0"/>
      <w:marTop w:val="0"/>
      <w:marBottom w:val="0"/>
      <w:divBdr>
        <w:top w:val="none" w:sz="0" w:space="0" w:color="auto"/>
        <w:left w:val="none" w:sz="0" w:space="0" w:color="auto"/>
        <w:bottom w:val="none" w:sz="0" w:space="0" w:color="auto"/>
        <w:right w:val="none" w:sz="0" w:space="0" w:color="auto"/>
      </w:divBdr>
    </w:div>
    <w:div w:id="329918461">
      <w:bodyDiv w:val="1"/>
      <w:marLeft w:val="0"/>
      <w:marRight w:val="0"/>
      <w:marTop w:val="0"/>
      <w:marBottom w:val="0"/>
      <w:divBdr>
        <w:top w:val="none" w:sz="0" w:space="0" w:color="auto"/>
        <w:left w:val="none" w:sz="0" w:space="0" w:color="auto"/>
        <w:bottom w:val="none" w:sz="0" w:space="0" w:color="auto"/>
        <w:right w:val="none" w:sz="0" w:space="0" w:color="auto"/>
      </w:divBdr>
    </w:div>
    <w:div w:id="330452857">
      <w:bodyDiv w:val="1"/>
      <w:marLeft w:val="0"/>
      <w:marRight w:val="0"/>
      <w:marTop w:val="0"/>
      <w:marBottom w:val="0"/>
      <w:divBdr>
        <w:top w:val="none" w:sz="0" w:space="0" w:color="auto"/>
        <w:left w:val="none" w:sz="0" w:space="0" w:color="auto"/>
        <w:bottom w:val="none" w:sz="0" w:space="0" w:color="auto"/>
        <w:right w:val="none" w:sz="0" w:space="0" w:color="auto"/>
      </w:divBdr>
    </w:div>
    <w:div w:id="331028168">
      <w:bodyDiv w:val="1"/>
      <w:marLeft w:val="0"/>
      <w:marRight w:val="0"/>
      <w:marTop w:val="0"/>
      <w:marBottom w:val="0"/>
      <w:divBdr>
        <w:top w:val="none" w:sz="0" w:space="0" w:color="auto"/>
        <w:left w:val="none" w:sz="0" w:space="0" w:color="auto"/>
        <w:bottom w:val="none" w:sz="0" w:space="0" w:color="auto"/>
        <w:right w:val="none" w:sz="0" w:space="0" w:color="auto"/>
      </w:divBdr>
    </w:div>
    <w:div w:id="331179849">
      <w:bodyDiv w:val="1"/>
      <w:marLeft w:val="0"/>
      <w:marRight w:val="0"/>
      <w:marTop w:val="0"/>
      <w:marBottom w:val="0"/>
      <w:divBdr>
        <w:top w:val="none" w:sz="0" w:space="0" w:color="auto"/>
        <w:left w:val="none" w:sz="0" w:space="0" w:color="auto"/>
        <w:bottom w:val="none" w:sz="0" w:space="0" w:color="auto"/>
        <w:right w:val="none" w:sz="0" w:space="0" w:color="auto"/>
      </w:divBdr>
    </w:div>
    <w:div w:id="332223102">
      <w:bodyDiv w:val="1"/>
      <w:marLeft w:val="0"/>
      <w:marRight w:val="0"/>
      <w:marTop w:val="0"/>
      <w:marBottom w:val="0"/>
      <w:divBdr>
        <w:top w:val="none" w:sz="0" w:space="0" w:color="auto"/>
        <w:left w:val="none" w:sz="0" w:space="0" w:color="auto"/>
        <w:bottom w:val="none" w:sz="0" w:space="0" w:color="auto"/>
        <w:right w:val="none" w:sz="0" w:space="0" w:color="auto"/>
      </w:divBdr>
    </w:div>
    <w:div w:id="332880460">
      <w:bodyDiv w:val="1"/>
      <w:marLeft w:val="0"/>
      <w:marRight w:val="0"/>
      <w:marTop w:val="0"/>
      <w:marBottom w:val="0"/>
      <w:divBdr>
        <w:top w:val="none" w:sz="0" w:space="0" w:color="auto"/>
        <w:left w:val="none" w:sz="0" w:space="0" w:color="auto"/>
        <w:bottom w:val="none" w:sz="0" w:space="0" w:color="auto"/>
        <w:right w:val="none" w:sz="0" w:space="0" w:color="auto"/>
      </w:divBdr>
    </w:div>
    <w:div w:id="333073039">
      <w:bodyDiv w:val="1"/>
      <w:marLeft w:val="0"/>
      <w:marRight w:val="0"/>
      <w:marTop w:val="0"/>
      <w:marBottom w:val="0"/>
      <w:divBdr>
        <w:top w:val="none" w:sz="0" w:space="0" w:color="auto"/>
        <w:left w:val="none" w:sz="0" w:space="0" w:color="auto"/>
        <w:bottom w:val="none" w:sz="0" w:space="0" w:color="auto"/>
        <w:right w:val="none" w:sz="0" w:space="0" w:color="auto"/>
      </w:divBdr>
    </w:div>
    <w:div w:id="333537423">
      <w:bodyDiv w:val="1"/>
      <w:marLeft w:val="0"/>
      <w:marRight w:val="0"/>
      <w:marTop w:val="0"/>
      <w:marBottom w:val="0"/>
      <w:divBdr>
        <w:top w:val="none" w:sz="0" w:space="0" w:color="auto"/>
        <w:left w:val="none" w:sz="0" w:space="0" w:color="auto"/>
        <w:bottom w:val="none" w:sz="0" w:space="0" w:color="auto"/>
        <w:right w:val="none" w:sz="0" w:space="0" w:color="auto"/>
      </w:divBdr>
    </w:div>
    <w:div w:id="334845330">
      <w:bodyDiv w:val="1"/>
      <w:marLeft w:val="0"/>
      <w:marRight w:val="0"/>
      <w:marTop w:val="0"/>
      <w:marBottom w:val="0"/>
      <w:divBdr>
        <w:top w:val="none" w:sz="0" w:space="0" w:color="auto"/>
        <w:left w:val="none" w:sz="0" w:space="0" w:color="auto"/>
        <w:bottom w:val="none" w:sz="0" w:space="0" w:color="auto"/>
        <w:right w:val="none" w:sz="0" w:space="0" w:color="auto"/>
      </w:divBdr>
    </w:div>
    <w:div w:id="335155769">
      <w:bodyDiv w:val="1"/>
      <w:marLeft w:val="0"/>
      <w:marRight w:val="0"/>
      <w:marTop w:val="0"/>
      <w:marBottom w:val="0"/>
      <w:divBdr>
        <w:top w:val="none" w:sz="0" w:space="0" w:color="auto"/>
        <w:left w:val="none" w:sz="0" w:space="0" w:color="auto"/>
        <w:bottom w:val="none" w:sz="0" w:space="0" w:color="auto"/>
        <w:right w:val="none" w:sz="0" w:space="0" w:color="auto"/>
      </w:divBdr>
    </w:div>
    <w:div w:id="337195867">
      <w:bodyDiv w:val="1"/>
      <w:marLeft w:val="0"/>
      <w:marRight w:val="0"/>
      <w:marTop w:val="0"/>
      <w:marBottom w:val="0"/>
      <w:divBdr>
        <w:top w:val="none" w:sz="0" w:space="0" w:color="auto"/>
        <w:left w:val="none" w:sz="0" w:space="0" w:color="auto"/>
        <w:bottom w:val="none" w:sz="0" w:space="0" w:color="auto"/>
        <w:right w:val="none" w:sz="0" w:space="0" w:color="auto"/>
      </w:divBdr>
    </w:div>
    <w:div w:id="339312005">
      <w:bodyDiv w:val="1"/>
      <w:marLeft w:val="0"/>
      <w:marRight w:val="0"/>
      <w:marTop w:val="0"/>
      <w:marBottom w:val="0"/>
      <w:divBdr>
        <w:top w:val="none" w:sz="0" w:space="0" w:color="auto"/>
        <w:left w:val="none" w:sz="0" w:space="0" w:color="auto"/>
        <w:bottom w:val="none" w:sz="0" w:space="0" w:color="auto"/>
        <w:right w:val="none" w:sz="0" w:space="0" w:color="auto"/>
      </w:divBdr>
    </w:div>
    <w:div w:id="340930627">
      <w:bodyDiv w:val="1"/>
      <w:marLeft w:val="0"/>
      <w:marRight w:val="0"/>
      <w:marTop w:val="0"/>
      <w:marBottom w:val="0"/>
      <w:divBdr>
        <w:top w:val="none" w:sz="0" w:space="0" w:color="auto"/>
        <w:left w:val="none" w:sz="0" w:space="0" w:color="auto"/>
        <w:bottom w:val="none" w:sz="0" w:space="0" w:color="auto"/>
        <w:right w:val="none" w:sz="0" w:space="0" w:color="auto"/>
      </w:divBdr>
    </w:div>
    <w:div w:id="341975988">
      <w:bodyDiv w:val="1"/>
      <w:marLeft w:val="0"/>
      <w:marRight w:val="0"/>
      <w:marTop w:val="0"/>
      <w:marBottom w:val="0"/>
      <w:divBdr>
        <w:top w:val="none" w:sz="0" w:space="0" w:color="auto"/>
        <w:left w:val="none" w:sz="0" w:space="0" w:color="auto"/>
        <w:bottom w:val="none" w:sz="0" w:space="0" w:color="auto"/>
        <w:right w:val="none" w:sz="0" w:space="0" w:color="auto"/>
      </w:divBdr>
    </w:div>
    <w:div w:id="342097924">
      <w:bodyDiv w:val="1"/>
      <w:marLeft w:val="0"/>
      <w:marRight w:val="0"/>
      <w:marTop w:val="0"/>
      <w:marBottom w:val="0"/>
      <w:divBdr>
        <w:top w:val="none" w:sz="0" w:space="0" w:color="auto"/>
        <w:left w:val="none" w:sz="0" w:space="0" w:color="auto"/>
        <w:bottom w:val="none" w:sz="0" w:space="0" w:color="auto"/>
        <w:right w:val="none" w:sz="0" w:space="0" w:color="auto"/>
      </w:divBdr>
    </w:div>
    <w:div w:id="342317021">
      <w:bodyDiv w:val="1"/>
      <w:marLeft w:val="0"/>
      <w:marRight w:val="0"/>
      <w:marTop w:val="0"/>
      <w:marBottom w:val="0"/>
      <w:divBdr>
        <w:top w:val="none" w:sz="0" w:space="0" w:color="auto"/>
        <w:left w:val="none" w:sz="0" w:space="0" w:color="auto"/>
        <w:bottom w:val="none" w:sz="0" w:space="0" w:color="auto"/>
        <w:right w:val="none" w:sz="0" w:space="0" w:color="auto"/>
      </w:divBdr>
    </w:div>
    <w:div w:id="342517551">
      <w:bodyDiv w:val="1"/>
      <w:marLeft w:val="0"/>
      <w:marRight w:val="0"/>
      <w:marTop w:val="0"/>
      <w:marBottom w:val="0"/>
      <w:divBdr>
        <w:top w:val="none" w:sz="0" w:space="0" w:color="auto"/>
        <w:left w:val="none" w:sz="0" w:space="0" w:color="auto"/>
        <w:bottom w:val="none" w:sz="0" w:space="0" w:color="auto"/>
        <w:right w:val="none" w:sz="0" w:space="0" w:color="auto"/>
      </w:divBdr>
    </w:div>
    <w:div w:id="342975262">
      <w:bodyDiv w:val="1"/>
      <w:marLeft w:val="0"/>
      <w:marRight w:val="0"/>
      <w:marTop w:val="0"/>
      <w:marBottom w:val="0"/>
      <w:divBdr>
        <w:top w:val="none" w:sz="0" w:space="0" w:color="auto"/>
        <w:left w:val="none" w:sz="0" w:space="0" w:color="auto"/>
        <w:bottom w:val="none" w:sz="0" w:space="0" w:color="auto"/>
        <w:right w:val="none" w:sz="0" w:space="0" w:color="auto"/>
      </w:divBdr>
    </w:div>
    <w:div w:id="343171603">
      <w:bodyDiv w:val="1"/>
      <w:marLeft w:val="0"/>
      <w:marRight w:val="0"/>
      <w:marTop w:val="0"/>
      <w:marBottom w:val="0"/>
      <w:divBdr>
        <w:top w:val="none" w:sz="0" w:space="0" w:color="auto"/>
        <w:left w:val="none" w:sz="0" w:space="0" w:color="auto"/>
        <w:bottom w:val="none" w:sz="0" w:space="0" w:color="auto"/>
        <w:right w:val="none" w:sz="0" w:space="0" w:color="auto"/>
      </w:divBdr>
    </w:div>
    <w:div w:id="343438015">
      <w:bodyDiv w:val="1"/>
      <w:marLeft w:val="0"/>
      <w:marRight w:val="0"/>
      <w:marTop w:val="0"/>
      <w:marBottom w:val="0"/>
      <w:divBdr>
        <w:top w:val="none" w:sz="0" w:space="0" w:color="auto"/>
        <w:left w:val="none" w:sz="0" w:space="0" w:color="auto"/>
        <w:bottom w:val="none" w:sz="0" w:space="0" w:color="auto"/>
        <w:right w:val="none" w:sz="0" w:space="0" w:color="auto"/>
      </w:divBdr>
    </w:div>
    <w:div w:id="343868102">
      <w:bodyDiv w:val="1"/>
      <w:marLeft w:val="0"/>
      <w:marRight w:val="0"/>
      <w:marTop w:val="0"/>
      <w:marBottom w:val="0"/>
      <w:divBdr>
        <w:top w:val="none" w:sz="0" w:space="0" w:color="auto"/>
        <w:left w:val="none" w:sz="0" w:space="0" w:color="auto"/>
        <w:bottom w:val="none" w:sz="0" w:space="0" w:color="auto"/>
        <w:right w:val="none" w:sz="0" w:space="0" w:color="auto"/>
      </w:divBdr>
    </w:div>
    <w:div w:id="344287745">
      <w:bodyDiv w:val="1"/>
      <w:marLeft w:val="0"/>
      <w:marRight w:val="0"/>
      <w:marTop w:val="0"/>
      <w:marBottom w:val="0"/>
      <w:divBdr>
        <w:top w:val="none" w:sz="0" w:space="0" w:color="auto"/>
        <w:left w:val="none" w:sz="0" w:space="0" w:color="auto"/>
        <w:bottom w:val="none" w:sz="0" w:space="0" w:color="auto"/>
        <w:right w:val="none" w:sz="0" w:space="0" w:color="auto"/>
      </w:divBdr>
    </w:div>
    <w:div w:id="345592701">
      <w:bodyDiv w:val="1"/>
      <w:marLeft w:val="0"/>
      <w:marRight w:val="0"/>
      <w:marTop w:val="0"/>
      <w:marBottom w:val="0"/>
      <w:divBdr>
        <w:top w:val="none" w:sz="0" w:space="0" w:color="auto"/>
        <w:left w:val="none" w:sz="0" w:space="0" w:color="auto"/>
        <w:bottom w:val="none" w:sz="0" w:space="0" w:color="auto"/>
        <w:right w:val="none" w:sz="0" w:space="0" w:color="auto"/>
      </w:divBdr>
    </w:div>
    <w:div w:id="345600778">
      <w:bodyDiv w:val="1"/>
      <w:marLeft w:val="0"/>
      <w:marRight w:val="0"/>
      <w:marTop w:val="0"/>
      <w:marBottom w:val="0"/>
      <w:divBdr>
        <w:top w:val="none" w:sz="0" w:space="0" w:color="auto"/>
        <w:left w:val="none" w:sz="0" w:space="0" w:color="auto"/>
        <w:bottom w:val="none" w:sz="0" w:space="0" w:color="auto"/>
        <w:right w:val="none" w:sz="0" w:space="0" w:color="auto"/>
      </w:divBdr>
    </w:div>
    <w:div w:id="345988567">
      <w:bodyDiv w:val="1"/>
      <w:marLeft w:val="0"/>
      <w:marRight w:val="0"/>
      <w:marTop w:val="0"/>
      <w:marBottom w:val="0"/>
      <w:divBdr>
        <w:top w:val="none" w:sz="0" w:space="0" w:color="auto"/>
        <w:left w:val="none" w:sz="0" w:space="0" w:color="auto"/>
        <w:bottom w:val="none" w:sz="0" w:space="0" w:color="auto"/>
        <w:right w:val="none" w:sz="0" w:space="0" w:color="auto"/>
      </w:divBdr>
    </w:div>
    <w:div w:id="348261304">
      <w:bodyDiv w:val="1"/>
      <w:marLeft w:val="0"/>
      <w:marRight w:val="0"/>
      <w:marTop w:val="0"/>
      <w:marBottom w:val="0"/>
      <w:divBdr>
        <w:top w:val="none" w:sz="0" w:space="0" w:color="auto"/>
        <w:left w:val="none" w:sz="0" w:space="0" w:color="auto"/>
        <w:bottom w:val="none" w:sz="0" w:space="0" w:color="auto"/>
        <w:right w:val="none" w:sz="0" w:space="0" w:color="auto"/>
      </w:divBdr>
    </w:div>
    <w:div w:id="348261353">
      <w:bodyDiv w:val="1"/>
      <w:marLeft w:val="0"/>
      <w:marRight w:val="0"/>
      <w:marTop w:val="0"/>
      <w:marBottom w:val="0"/>
      <w:divBdr>
        <w:top w:val="none" w:sz="0" w:space="0" w:color="auto"/>
        <w:left w:val="none" w:sz="0" w:space="0" w:color="auto"/>
        <w:bottom w:val="none" w:sz="0" w:space="0" w:color="auto"/>
        <w:right w:val="none" w:sz="0" w:space="0" w:color="auto"/>
      </w:divBdr>
    </w:div>
    <w:div w:id="348727156">
      <w:bodyDiv w:val="1"/>
      <w:marLeft w:val="0"/>
      <w:marRight w:val="0"/>
      <w:marTop w:val="0"/>
      <w:marBottom w:val="0"/>
      <w:divBdr>
        <w:top w:val="none" w:sz="0" w:space="0" w:color="auto"/>
        <w:left w:val="none" w:sz="0" w:space="0" w:color="auto"/>
        <w:bottom w:val="none" w:sz="0" w:space="0" w:color="auto"/>
        <w:right w:val="none" w:sz="0" w:space="0" w:color="auto"/>
      </w:divBdr>
    </w:div>
    <w:div w:id="348946300">
      <w:bodyDiv w:val="1"/>
      <w:marLeft w:val="0"/>
      <w:marRight w:val="0"/>
      <w:marTop w:val="0"/>
      <w:marBottom w:val="0"/>
      <w:divBdr>
        <w:top w:val="none" w:sz="0" w:space="0" w:color="auto"/>
        <w:left w:val="none" w:sz="0" w:space="0" w:color="auto"/>
        <w:bottom w:val="none" w:sz="0" w:space="0" w:color="auto"/>
        <w:right w:val="none" w:sz="0" w:space="0" w:color="auto"/>
      </w:divBdr>
    </w:div>
    <w:div w:id="350255248">
      <w:bodyDiv w:val="1"/>
      <w:marLeft w:val="0"/>
      <w:marRight w:val="0"/>
      <w:marTop w:val="0"/>
      <w:marBottom w:val="0"/>
      <w:divBdr>
        <w:top w:val="none" w:sz="0" w:space="0" w:color="auto"/>
        <w:left w:val="none" w:sz="0" w:space="0" w:color="auto"/>
        <w:bottom w:val="none" w:sz="0" w:space="0" w:color="auto"/>
        <w:right w:val="none" w:sz="0" w:space="0" w:color="auto"/>
      </w:divBdr>
    </w:div>
    <w:div w:id="352806757">
      <w:bodyDiv w:val="1"/>
      <w:marLeft w:val="0"/>
      <w:marRight w:val="0"/>
      <w:marTop w:val="0"/>
      <w:marBottom w:val="0"/>
      <w:divBdr>
        <w:top w:val="none" w:sz="0" w:space="0" w:color="auto"/>
        <w:left w:val="none" w:sz="0" w:space="0" w:color="auto"/>
        <w:bottom w:val="none" w:sz="0" w:space="0" w:color="auto"/>
        <w:right w:val="none" w:sz="0" w:space="0" w:color="auto"/>
      </w:divBdr>
    </w:div>
    <w:div w:id="353045224">
      <w:bodyDiv w:val="1"/>
      <w:marLeft w:val="0"/>
      <w:marRight w:val="0"/>
      <w:marTop w:val="0"/>
      <w:marBottom w:val="0"/>
      <w:divBdr>
        <w:top w:val="none" w:sz="0" w:space="0" w:color="auto"/>
        <w:left w:val="none" w:sz="0" w:space="0" w:color="auto"/>
        <w:bottom w:val="none" w:sz="0" w:space="0" w:color="auto"/>
        <w:right w:val="none" w:sz="0" w:space="0" w:color="auto"/>
      </w:divBdr>
    </w:div>
    <w:div w:id="353308903">
      <w:bodyDiv w:val="1"/>
      <w:marLeft w:val="0"/>
      <w:marRight w:val="0"/>
      <w:marTop w:val="0"/>
      <w:marBottom w:val="0"/>
      <w:divBdr>
        <w:top w:val="none" w:sz="0" w:space="0" w:color="auto"/>
        <w:left w:val="none" w:sz="0" w:space="0" w:color="auto"/>
        <w:bottom w:val="none" w:sz="0" w:space="0" w:color="auto"/>
        <w:right w:val="none" w:sz="0" w:space="0" w:color="auto"/>
      </w:divBdr>
    </w:div>
    <w:div w:id="354426784">
      <w:bodyDiv w:val="1"/>
      <w:marLeft w:val="0"/>
      <w:marRight w:val="0"/>
      <w:marTop w:val="0"/>
      <w:marBottom w:val="0"/>
      <w:divBdr>
        <w:top w:val="none" w:sz="0" w:space="0" w:color="auto"/>
        <w:left w:val="none" w:sz="0" w:space="0" w:color="auto"/>
        <w:bottom w:val="none" w:sz="0" w:space="0" w:color="auto"/>
        <w:right w:val="none" w:sz="0" w:space="0" w:color="auto"/>
      </w:divBdr>
    </w:div>
    <w:div w:id="354502763">
      <w:bodyDiv w:val="1"/>
      <w:marLeft w:val="0"/>
      <w:marRight w:val="0"/>
      <w:marTop w:val="0"/>
      <w:marBottom w:val="0"/>
      <w:divBdr>
        <w:top w:val="none" w:sz="0" w:space="0" w:color="auto"/>
        <w:left w:val="none" w:sz="0" w:space="0" w:color="auto"/>
        <w:bottom w:val="none" w:sz="0" w:space="0" w:color="auto"/>
        <w:right w:val="none" w:sz="0" w:space="0" w:color="auto"/>
      </w:divBdr>
    </w:div>
    <w:div w:id="355036490">
      <w:bodyDiv w:val="1"/>
      <w:marLeft w:val="0"/>
      <w:marRight w:val="0"/>
      <w:marTop w:val="0"/>
      <w:marBottom w:val="0"/>
      <w:divBdr>
        <w:top w:val="none" w:sz="0" w:space="0" w:color="auto"/>
        <w:left w:val="none" w:sz="0" w:space="0" w:color="auto"/>
        <w:bottom w:val="none" w:sz="0" w:space="0" w:color="auto"/>
        <w:right w:val="none" w:sz="0" w:space="0" w:color="auto"/>
      </w:divBdr>
    </w:div>
    <w:div w:id="355277531">
      <w:bodyDiv w:val="1"/>
      <w:marLeft w:val="0"/>
      <w:marRight w:val="0"/>
      <w:marTop w:val="0"/>
      <w:marBottom w:val="0"/>
      <w:divBdr>
        <w:top w:val="none" w:sz="0" w:space="0" w:color="auto"/>
        <w:left w:val="none" w:sz="0" w:space="0" w:color="auto"/>
        <w:bottom w:val="none" w:sz="0" w:space="0" w:color="auto"/>
        <w:right w:val="none" w:sz="0" w:space="0" w:color="auto"/>
      </w:divBdr>
    </w:div>
    <w:div w:id="355277557">
      <w:bodyDiv w:val="1"/>
      <w:marLeft w:val="0"/>
      <w:marRight w:val="0"/>
      <w:marTop w:val="0"/>
      <w:marBottom w:val="0"/>
      <w:divBdr>
        <w:top w:val="none" w:sz="0" w:space="0" w:color="auto"/>
        <w:left w:val="none" w:sz="0" w:space="0" w:color="auto"/>
        <w:bottom w:val="none" w:sz="0" w:space="0" w:color="auto"/>
        <w:right w:val="none" w:sz="0" w:space="0" w:color="auto"/>
      </w:divBdr>
    </w:div>
    <w:div w:id="355622867">
      <w:bodyDiv w:val="1"/>
      <w:marLeft w:val="0"/>
      <w:marRight w:val="0"/>
      <w:marTop w:val="0"/>
      <w:marBottom w:val="0"/>
      <w:divBdr>
        <w:top w:val="none" w:sz="0" w:space="0" w:color="auto"/>
        <w:left w:val="none" w:sz="0" w:space="0" w:color="auto"/>
        <w:bottom w:val="none" w:sz="0" w:space="0" w:color="auto"/>
        <w:right w:val="none" w:sz="0" w:space="0" w:color="auto"/>
      </w:divBdr>
    </w:div>
    <w:div w:id="355690497">
      <w:bodyDiv w:val="1"/>
      <w:marLeft w:val="0"/>
      <w:marRight w:val="0"/>
      <w:marTop w:val="0"/>
      <w:marBottom w:val="0"/>
      <w:divBdr>
        <w:top w:val="none" w:sz="0" w:space="0" w:color="auto"/>
        <w:left w:val="none" w:sz="0" w:space="0" w:color="auto"/>
        <w:bottom w:val="none" w:sz="0" w:space="0" w:color="auto"/>
        <w:right w:val="none" w:sz="0" w:space="0" w:color="auto"/>
      </w:divBdr>
    </w:div>
    <w:div w:id="355813583">
      <w:bodyDiv w:val="1"/>
      <w:marLeft w:val="0"/>
      <w:marRight w:val="0"/>
      <w:marTop w:val="0"/>
      <w:marBottom w:val="0"/>
      <w:divBdr>
        <w:top w:val="none" w:sz="0" w:space="0" w:color="auto"/>
        <w:left w:val="none" w:sz="0" w:space="0" w:color="auto"/>
        <w:bottom w:val="none" w:sz="0" w:space="0" w:color="auto"/>
        <w:right w:val="none" w:sz="0" w:space="0" w:color="auto"/>
      </w:divBdr>
    </w:div>
    <w:div w:id="355892391">
      <w:bodyDiv w:val="1"/>
      <w:marLeft w:val="0"/>
      <w:marRight w:val="0"/>
      <w:marTop w:val="0"/>
      <w:marBottom w:val="0"/>
      <w:divBdr>
        <w:top w:val="none" w:sz="0" w:space="0" w:color="auto"/>
        <w:left w:val="none" w:sz="0" w:space="0" w:color="auto"/>
        <w:bottom w:val="none" w:sz="0" w:space="0" w:color="auto"/>
        <w:right w:val="none" w:sz="0" w:space="0" w:color="auto"/>
      </w:divBdr>
    </w:div>
    <w:div w:id="356809417">
      <w:bodyDiv w:val="1"/>
      <w:marLeft w:val="0"/>
      <w:marRight w:val="0"/>
      <w:marTop w:val="0"/>
      <w:marBottom w:val="0"/>
      <w:divBdr>
        <w:top w:val="none" w:sz="0" w:space="0" w:color="auto"/>
        <w:left w:val="none" w:sz="0" w:space="0" w:color="auto"/>
        <w:bottom w:val="none" w:sz="0" w:space="0" w:color="auto"/>
        <w:right w:val="none" w:sz="0" w:space="0" w:color="auto"/>
      </w:divBdr>
    </w:div>
    <w:div w:id="357393559">
      <w:bodyDiv w:val="1"/>
      <w:marLeft w:val="0"/>
      <w:marRight w:val="0"/>
      <w:marTop w:val="0"/>
      <w:marBottom w:val="0"/>
      <w:divBdr>
        <w:top w:val="none" w:sz="0" w:space="0" w:color="auto"/>
        <w:left w:val="none" w:sz="0" w:space="0" w:color="auto"/>
        <w:bottom w:val="none" w:sz="0" w:space="0" w:color="auto"/>
        <w:right w:val="none" w:sz="0" w:space="0" w:color="auto"/>
      </w:divBdr>
    </w:div>
    <w:div w:id="357976565">
      <w:bodyDiv w:val="1"/>
      <w:marLeft w:val="0"/>
      <w:marRight w:val="0"/>
      <w:marTop w:val="0"/>
      <w:marBottom w:val="0"/>
      <w:divBdr>
        <w:top w:val="none" w:sz="0" w:space="0" w:color="auto"/>
        <w:left w:val="none" w:sz="0" w:space="0" w:color="auto"/>
        <w:bottom w:val="none" w:sz="0" w:space="0" w:color="auto"/>
        <w:right w:val="none" w:sz="0" w:space="0" w:color="auto"/>
      </w:divBdr>
    </w:div>
    <w:div w:id="358162598">
      <w:bodyDiv w:val="1"/>
      <w:marLeft w:val="0"/>
      <w:marRight w:val="0"/>
      <w:marTop w:val="0"/>
      <w:marBottom w:val="0"/>
      <w:divBdr>
        <w:top w:val="none" w:sz="0" w:space="0" w:color="auto"/>
        <w:left w:val="none" w:sz="0" w:space="0" w:color="auto"/>
        <w:bottom w:val="none" w:sz="0" w:space="0" w:color="auto"/>
        <w:right w:val="none" w:sz="0" w:space="0" w:color="auto"/>
      </w:divBdr>
    </w:div>
    <w:div w:id="358631041">
      <w:bodyDiv w:val="1"/>
      <w:marLeft w:val="0"/>
      <w:marRight w:val="0"/>
      <w:marTop w:val="0"/>
      <w:marBottom w:val="0"/>
      <w:divBdr>
        <w:top w:val="none" w:sz="0" w:space="0" w:color="auto"/>
        <w:left w:val="none" w:sz="0" w:space="0" w:color="auto"/>
        <w:bottom w:val="none" w:sz="0" w:space="0" w:color="auto"/>
        <w:right w:val="none" w:sz="0" w:space="0" w:color="auto"/>
      </w:divBdr>
    </w:div>
    <w:div w:id="358893873">
      <w:bodyDiv w:val="1"/>
      <w:marLeft w:val="0"/>
      <w:marRight w:val="0"/>
      <w:marTop w:val="0"/>
      <w:marBottom w:val="0"/>
      <w:divBdr>
        <w:top w:val="none" w:sz="0" w:space="0" w:color="auto"/>
        <w:left w:val="none" w:sz="0" w:space="0" w:color="auto"/>
        <w:bottom w:val="none" w:sz="0" w:space="0" w:color="auto"/>
        <w:right w:val="none" w:sz="0" w:space="0" w:color="auto"/>
      </w:divBdr>
    </w:div>
    <w:div w:id="360060142">
      <w:bodyDiv w:val="1"/>
      <w:marLeft w:val="0"/>
      <w:marRight w:val="0"/>
      <w:marTop w:val="0"/>
      <w:marBottom w:val="0"/>
      <w:divBdr>
        <w:top w:val="none" w:sz="0" w:space="0" w:color="auto"/>
        <w:left w:val="none" w:sz="0" w:space="0" w:color="auto"/>
        <w:bottom w:val="none" w:sz="0" w:space="0" w:color="auto"/>
        <w:right w:val="none" w:sz="0" w:space="0" w:color="auto"/>
      </w:divBdr>
    </w:div>
    <w:div w:id="360714008">
      <w:bodyDiv w:val="1"/>
      <w:marLeft w:val="0"/>
      <w:marRight w:val="0"/>
      <w:marTop w:val="0"/>
      <w:marBottom w:val="0"/>
      <w:divBdr>
        <w:top w:val="none" w:sz="0" w:space="0" w:color="auto"/>
        <w:left w:val="none" w:sz="0" w:space="0" w:color="auto"/>
        <w:bottom w:val="none" w:sz="0" w:space="0" w:color="auto"/>
        <w:right w:val="none" w:sz="0" w:space="0" w:color="auto"/>
      </w:divBdr>
    </w:div>
    <w:div w:id="360715038">
      <w:bodyDiv w:val="1"/>
      <w:marLeft w:val="0"/>
      <w:marRight w:val="0"/>
      <w:marTop w:val="0"/>
      <w:marBottom w:val="0"/>
      <w:divBdr>
        <w:top w:val="none" w:sz="0" w:space="0" w:color="auto"/>
        <w:left w:val="none" w:sz="0" w:space="0" w:color="auto"/>
        <w:bottom w:val="none" w:sz="0" w:space="0" w:color="auto"/>
        <w:right w:val="none" w:sz="0" w:space="0" w:color="auto"/>
      </w:divBdr>
    </w:div>
    <w:div w:id="361978525">
      <w:bodyDiv w:val="1"/>
      <w:marLeft w:val="0"/>
      <w:marRight w:val="0"/>
      <w:marTop w:val="0"/>
      <w:marBottom w:val="0"/>
      <w:divBdr>
        <w:top w:val="none" w:sz="0" w:space="0" w:color="auto"/>
        <w:left w:val="none" w:sz="0" w:space="0" w:color="auto"/>
        <w:bottom w:val="none" w:sz="0" w:space="0" w:color="auto"/>
        <w:right w:val="none" w:sz="0" w:space="0" w:color="auto"/>
      </w:divBdr>
    </w:div>
    <w:div w:id="362174695">
      <w:bodyDiv w:val="1"/>
      <w:marLeft w:val="0"/>
      <w:marRight w:val="0"/>
      <w:marTop w:val="0"/>
      <w:marBottom w:val="0"/>
      <w:divBdr>
        <w:top w:val="none" w:sz="0" w:space="0" w:color="auto"/>
        <w:left w:val="none" w:sz="0" w:space="0" w:color="auto"/>
        <w:bottom w:val="none" w:sz="0" w:space="0" w:color="auto"/>
        <w:right w:val="none" w:sz="0" w:space="0" w:color="auto"/>
      </w:divBdr>
    </w:div>
    <w:div w:id="362484224">
      <w:bodyDiv w:val="1"/>
      <w:marLeft w:val="0"/>
      <w:marRight w:val="0"/>
      <w:marTop w:val="0"/>
      <w:marBottom w:val="0"/>
      <w:divBdr>
        <w:top w:val="none" w:sz="0" w:space="0" w:color="auto"/>
        <w:left w:val="none" w:sz="0" w:space="0" w:color="auto"/>
        <w:bottom w:val="none" w:sz="0" w:space="0" w:color="auto"/>
        <w:right w:val="none" w:sz="0" w:space="0" w:color="auto"/>
      </w:divBdr>
    </w:div>
    <w:div w:id="362677565">
      <w:bodyDiv w:val="1"/>
      <w:marLeft w:val="0"/>
      <w:marRight w:val="0"/>
      <w:marTop w:val="0"/>
      <w:marBottom w:val="0"/>
      <w:divBdr>
        <w:top w:val="none" w:sz="0" w:space="0" w:color="auto"/>
        <w:left w:val="none" w:sz="0" w:space="0" w:color="auto"/>
        <w:bottom w:val="none" w:sz="0" w:space="0" w:color="auto"/>
        <w:right w:val="none" w:sz="0" w:space="0" w:color="auto"/>
      </w:divBdr>
    </w:div>
    <w:div w:id="362825923">
      <w:bodyDiv w:val="1"/>
      <w:marLeft w:val="0"/>
      <w:marRight w:val="0"/>
      <w:marTop w:val="0"/>
      <w:marBottom w:val="0"/>
      <w:divBdr>
        <w:top w:val="none" w:sz="0" w:space="0" w:color="auto"/>
        <w:left w:val="none" w:sz="0" w:space="0" w:color="auto"/>
        <w:bottom w:val="none" w:sz="0" w:space="0" w:color="auto"/>
        <w:right w:val="none" w:sz="0" w:space="0" w:color="auto"/>
      </w:divBdr>
    </w:div>
    <w:div w:id="363025856">
      <w:bodyDiv w:val="1"/>
      <w:marLeft w:val="0"/>
      <w:marRight w:val="0"/>
      <w:marTop w:val="0"/>
      <w:marBottom w:val="0"/>
      <w:divBdr>
        <w:top w:val="none" w:sz="0" w:space="0" w:color="auto"/>
        <w:left w:val="none" w:sz="0" w:space="0" w:color="auto"/>
        <w:bottom w:val="none" w:sz="0" w:space="0" w:color="auto"/>
        <w:right w:val="none" w:sz="0" w:space="0" w:color="auto"/>
      </w:divBdr>
    </w:div>
    <w:div w:id="364257702">
      <w:bodyDiv w:val="1"/>
      <w:marLeft w:val="0"/>
      <w:marRight w:val="0"/>
      <w:marTop w:val="0"/>
      <w:marBottom w:val="0"/>
      <w:divBdr>
        <w:top w:val="none" w:sz="0" w:space="0" w:color="auto"/>
        <w:left w:val="none" w:sz="0" w:space="0" w:color="auto"/>
        <w:bottom w:val="none" w:sz="0" w:space="0" w:color="auto"/>
        <w:right w:val="none" w:sz="0" w:space="0" w:color="auto"/>
      </w:divBdr>
    </w:div>
    <w:div w:id="365106629">
      <w:bodyDiv w:val="1"/>
      <w:marLeft w:val="0"/>
      <w:marRight w:val="0"/>
      <w:marTop w:val="0"/>
      <w:marBottom w:val="0"/>
      <w:divBdr>
        <w:top w:val="none" w:sz="0" w:space="0" w:color="auto"/>
        <w:left w:val="none" w:sz="0" w:space="0" w:color="auto"/>
        <w:bottom w:val="none" w:sz="0" w:space="0" w:color="auto"/>
        <w:right w:val="none" w:sz="0" w:space="0" w:color="auto"/>
      </w:divBdr>
    </w:div>
    <w:div w:id="365450413">
      <w:bodyDiv w:val="1"/>
      <w:marLeft w:val="0"/>
      <w:marRight w:val="0"/>
      <w:marTop w:val="0"/>
      <w:marBottom w:val="0"/>
      <w:divBdr>
        <w:top w:val="none" w:sz="0" w:space="0" w:color="auto"/>
        <w:left w:val="none" w:sz="0" w:space="0" w:color="auto"/>
        <w:bottom w:val="none" w:sz="0" w:space="0" w:color="auto"/>
        <w:right w:val="none" w:sz="0" w:space="0" w:color="auto"/>
      </w:divBdr>
    </w:div>
    <w:div w:id="365525022">
      <w:bodyDiv w:val="1"/>
      <w:marLeft w:val="0"/>
      <w:marRight w:val="0"/>
      <w:marTop w:val="0"/>
      <w:marBottom w:val="0"/>
      <w:divBdr>
        <w:top w:val="none" w:sz="0" w:space="0" w:color="auto"/>
        <w:left w:val="none" w:sz="0" w:space="0" w:color="auto"/>
        <w:bottom w:val="none" w:sz="0" w:space="0" w:color="auto"/>
        <w:right w:val="none" w:sz="0" w:space="0" w:color="auto"/>
      </w:divBdr>
    </w:div>
    <w:div w:id="365956166">
      <w:bodyDiv w:val="1"/>
      <w:marLeft w:val="0"/>
      <w:marRight w:val="0"/>
      <w:marTop w:val="0"/>
      <w:marBottom w:val="0"/>
      <w:divBdr>
        <w:top w:val="none" w:sz="0" w:space="0" w:color="auto"/>
        <w:left w:val="none" w:sz="0" w:space="0" w:color="auto"/>
        <w:bottom w:val="none" w:sz="0" w:space="0" w:color="auto"/>
        <w:right w:val="none" w:sz="0" w:space="0" w:color="auto"/>
      </w:divBdr>
    </w:div>
    <w:div w:id="366495384">
      <w:bodyDiv w:val="1"/>
      <w:marLeft w:val="0"/>
      <w:marRight w:val="0"/>
      <w:marTop w:val="0"/>
      <w:marBottom w:val="0"/>
      <w:divBdr>
        <w:top w:val="none" w:sz="0" w:space="0" w:color="auto"/>
        <w:left w:val="none" w:sz="0" w:space="0" w:color="auto"/>
        <w:bottom w:val="none" w:sz="0" w:space="0" w:color="auto"/>
        <w:right w:val="none" w:sz="0" w:space="0" w:color="auto"/>
      </w:divBdr>
    </w:div>
    <w:div w:id="366835392">
      <w:bodyDiv w:val="1"/>
      <w:marLeft w:val="0"/>
      <w:marRight w:val="0"/>
      <w:marTop w:val="0"/>
      <w:marBottom w:val="0"/>
      <w:divBdr>
        <w:top w:val="none" w:sz="0" w:space="0" w:color="auto"/>
        <w:left w:val="none" w:sz="0" w:space="0" w:color="auto"/>
        <w:bottom w:val="none" w:sz="0" w:space="0" w:color="auto"/>
        <w:right w:val="none" w:sz="0" w:space="0" w:color="auto"/>
      </w:divBdr>
    </w:div>
    <w:div w:id="366836109">
      <w:bodyDiv w:val="1"/>
      <w:marLeft w:val="0"/>
      <w:marRight w:val="0"/>
      <w:marTop w:val="0"/>
      <w:marBottom w:val="0"/>
      <w:divBdr>
        <w:top w:val="none" w:sz="0" w:space="0" w:color="auto"/>
        <w:left w:val="none" w:sz="0" w:space="0" w:color="auto"/>
        <w:bottom w:val="none" w:sz="0" w:space="0" w:color="auto"/>
        <w:right w:val="none" w:sz="0" w:space="0" w:color="auto"/>
      </w:divBdr>
    </w:div>
    <w:div w:id="366953910">
      <w:bodyDiv w:val="1"/>
      <w:marLeft w:val="0"/>
      <w:marRight w:val="0"/>
      <w:marTop w:val="0"/>
      <w:marBottom w:val="0"/>
      <w:divBdr>
        <w:top w:val="none" w:sz="0" w:space="0" w:color="auto"/>
        <w:left w:val="none" w:sz="0" w:space="0" w:color="auto"/>
        <w:bottom w:val="none" w:sz="0" w:space="0" w:color="auto"/>
        <w:right w:val="none" w:sz="0" w:space="0" w:color="auto"/>
      </w:divBdr>
    </w:div>
    <w:div w:id="367604544">
      <w:bodyDiv w:val="1"/>
      <w:marLeft w:val="0"/>
      <w:marRight w:val="0"/>
      <w:marTop w:val="0"/>
      <w:marBottom w:val="0"/>
      <w:divBdr>
        <w:top w:val="none" w:sz="0" w:space="0" w:color="auto"/>
        <w:left w:val="none" w:sz="0" w:space="0" w:color="auto"/>
        <w:bottom w:val="none" w:sz="0" w:space="0" w:color="auto"/>
        <w:right w:val="none" w:sz="0" w:space="0" w:color="auto"/>
      </w:divBdr>
    </w:div>
    <w:div w:id="367922747">
      <w:bodyDiv w:val="1"/>
      <w:marLeft w:val="0"/>
      <w:marRight w:val="0"/>
      <w:marTop w:val="0"/>
      <w:marBottom w:val="0"/>
      <w:divBdr>
        <w:top w:val="none" w:sz="0" w:space="0" w:color="auto"/>
        <w:left w:val="none" w:sz="0" w:space="0" w:color="auto"/>
        <w:bottom w:val="none" w:sz="0" w:space="0" w:color="auto"/>
        <w:right w:val="none" w:sz="0" w:space="0" w:color="auto"/>
      </w:divBdr>
    </w:div>
    <w:div w:id="369308371">
      <w:bodyDiv w:val="1"/>
      <w:marLeft w:val="0"/>
      <w:marRight w:val="0"/>
      <w:marTop w:val="0"/>
      <w:marBottom w:val="0"/>
      <w:divBdr>
        <w:top w:val="none" w:sz="0" w:space="0" w:color="auto"/>
        <w:left w:val="none" w:sz="0" w:space="0" w:color="auto"/>
        <w:bottom w:val="none" w:sz="0" w:space="0" w:color="auto"/>
        <w:right w:val="none" w:sz="0" w:space="0" w:color="auto"/>
      </w:divBdr>
    </w:div>
    <w:div w:id="369651870">
      <w:bodyDiv w:val="1"/>
      <w:marLeft w:val="0"/>
      <w:marRight w:val="0"/>
      <w:marTop w:val="0"/>
      <w:marBottom w:val="0"/>
      <w:divBdr>
        <w:top w:val="none" w:sz="0" w:space="0" w:color="auto"/>
        <w:left w:val="none" w:sz="0" w:space="0" w:color="auto"/>
        <w:bottom w:val="none" w:sz="0" w:space="0" w:color="auto"/>
        <w:right w:val="none" w:sz="0" w:space="0" w:color="auto"/>
      </w:divBdr>
    </w:div>
    <w:div w:id="369690687">
      <w:bodyDiv w:val="1"/>
      <w:marLeft w:val="0"/>
      <w:marRight w:val="0"/>
      <w:marTop w:val="0"/>
      <w:marBottom w:val="0"/>
      <w:divBdr>
        <w:top w:val="none" w:sz="0" w:space="0" w:color="auto"/>
        <w:left w:val="none" w:sz="0" w:space="0" w:color="auto"/>
        <w:bottom w:val="none" w:sz="0" w:space="0" w:color="auto"/>
        <w:right w:val="none" w:sz="0" w:space="0" w:color="auto"/>
      </w:divBdr>
    </w:div>
    <w:div w:id="370884501">
      <w:bodyDiv w:val="1"/>
      <w:marLeft w:val="0"/>
      <w:marRight w:val="0"/>
      <w:marTop w:val="0"/>
      <w:marBottom w:val="0"/>
      <w:divBdr>
        <w:top w:val="none" w:sz="0" w:space="0" w:color="auto"/>
        <w:left w:val="none" w:sz="0" w:space="0" w:color="auto"/>
        <w:bottom w:val="none" w:sz="0" w:space="0" w:color="auto"/>
        <w:right w:val="none" w:sz="0" w:space="0" w:color="auto"/>
      </w:divBdr>
    </w:div>
    <w:div w:id="372848584">
      <w:bodyDiv w:val="1"/>
      <w:marLeft w:val="0"/>
      <w:marRight w:val="0"/>
      <w:marTop w:val="0"/>
      <w:marBottom w:val="0"/>
      <w:divBdr>
        <w:top w:val="none" w:sz="0" w:space="0" w:color="auto"/>
        <w:left w:val="none" w:sz="0" w:space="0" w:color="auto"/>
        <w:bottom w:val="none" w:sz="0" w:space="0" w:color="auto"/>
        <w:right w:val="none" w:sz="0" w:space="0" w:color="auto"/>
      </w:divBdr>
    </w:div>
    <w:div w:id="373426556">
      <w:bodyDiv w:val="1"/>
      <w:marLeft w:val="0"/>
      <w:marRight w:val="0"/>
      <w:marTop w:val="0"/>
      <w:marBottom w:val="0"/>
      <w:divBdr>
        <w:top w:val="none" w:sz="0" w:space="0" w:color="auto"/>
        <w:left w:val="none" w:sz="0" w:space="0" w:color="auto"/>
        <w:bottom w:val="none" w:sz="0" w:space="0" w:color="auto"/>
        <w:right w:val="none" w:sz="0" w:space="0" w:color="auto"/>
      </w:divBdr>
    </w:div>
    <w:div w:id="373778059">
      <w:bodyDiv w:val="1"/>
      <w:marLeft w:val="0"/>
      <w:marRight w:val="0"/>
      <w:marTop w:val="0"/>
      <w:marBottom w:val="0"/>
      <w:divBdr>
        <w:top w:val="none" w:sz="0" w:space="0" w:color="auto"/>
        <w:left w:val="none" w:sz="0" w:space="0" w:color="auto"/>
        <w:bottom w:val="none" w:sz="0" w:space="0" w:color="auto"/>
        <w:right w:val="none" w:sz="0" w:space="0" w:color="auto"/>
      </w:divBdr>
    </w:div>
    <w:div w:id="373847084">
      <w:bodyDiv w:val="1"/>
      <w:marLeft w:val="0"/>
      <w:marRight w:val="0"/>
      <w:marTop w:val="0"/>
      <w:marBottom w:val="0"/>
      <w:divBdr>
        <w:top w:val="none" w:sz="0" w:space="0" w:color="auto"/>
        <w:left w:val="none" w:sz="0" w:space="0" w:color="auto"/>
        <w:bottom w:val="none" w:sz="0" w:space="0" w:color="auto"/>
        <w:right w:val="none" w:sz="0" w:space="0" w:color="auto"/>
      </w:divBdr>
    </w:div>
    <w:div w:id="375013964">
      <w:bodyDiv w:val="1"/>
      <w:marLeft w:val="0"/>
      <w:marRight w:val="0"/>
      <w:marTop w:val="0"/>
      <w:marBottom w:val="0"/>
      <w:divBdr>
        <w:top w:val="none" w:sz="0" w:space="0" w:color="auto"/>
        <w:left w:val="none" w:sz="0" w:space="0" w:color="auto"/>
        <w:bottom w:val="none" w:sz="0" w:space="0" w:color="auto"/>
        <w:right w:val="none" w:sz="0" w:space="0" w:color="auto"/>
      </w:divBdr>
    </w:div>
    <w:div w:id="375935552">
      <w:bodyDiv w:val="1"/>
      <w:marLeft w:val="0"/>
      <w:marRight w:val="0"/>
      <w:marTop w:val="0"/>
      <w:marBottom w:val="0"/>
      <w:divBdr>
        <w:top w:val="none" w:sz="0" w:space="0" w:color="auto"/>
        <w:left w:val="none" w:sz="0" w:space="0" w:color="auto"/>
        <w:bottom w:val="none" w:sz="0" w:space="0" w:color="auto"/>
        <w:right w:val="none" w:sz="0" w:space="0" w:color="auto"/>
      </w:divBdr>
    </w:div>
    <w:div w:id="376202003">
      <w:bodyDiv w:val="1"/>
      <w:marLeft w:val="0"/>
      <w:marRight w:val="0"/>
      <w:marTop w:val="0"/>
      <w:marBottom w:val="0"/>
      <w:divBdr>
        <w:top w:val="none" w:sz="0" w:space="0" w:color="auto"/>
        <w:left w:val="none" w:sz="0" w:space="0" w:color="auto"/>
        <w:bottom w:val="none" w:sz="0" w:space="0" w:color="auto"/>
        <w:right w:val="none" w:sz="0" w:space="0" w:color="auto"/>
      </w:divBdr>
    </w:div>
    <w:div w:id="376470004">
      <w:bodyDiv w:val="1"/>
      <w:marLeft w:val="0"/>
      <w:marRight w:val="0"/>
      <w:marTop w:val="0"/>
      <w:marBottom w:val="0"/>
      <w:divBdr>
        <w:top w:val="none" w:sz="0" w:space="0" w:color="auto"/>
        <w:left w:val="none" w:sz="0" w:space="0" w:color="auto"/>
        <w:bottom w:val="none" w:sz="0" w:space="0" w:color="auto"/>
        <w:right w:val="none" w:sz="0" w:space="0" w:color="auto"/>
      </w:divBdr>
    </w:div>
    <w:div w:id="377977474">
      <w:bodyDiv w:val="1"/>
      <w:marLeft w:val="0"/>
      <w:marRight w:val="0"/>
      <w:marTop w:val="0"/>
      <w:marBottom w:val="0"/>
      <w:divBdr>
        <w:top w:val="none" w:sz="0" w:space="0" w:color="auto"/>
        <w:left w:val="none" w:sz="0" w:space="0" w:color="auto"/>
        <w:bottom w:val="none" w:sz="0" w:space="0" w:color="auto"/>
        <w:right w:val="none" w:sz="0" w:space="0" w:color="auto"/>
      </w:divBdr>
    </w:div>
    <w:div w:id="378092585">
      <w:bodyDiv w:val="1"/>
      <w:marLeft w:val="0"/>
      <w:marRight w:val="0"/>
      <w:marTop w:val="0"/>
      <w:marBottom w:val="0"/>
      <w:divBdr>
        <w:top w:val="none" w:sz="0" w:space="0" w:color="auto"/>
        <w:left w:val="none" w:sz="0" w:space="0" w:color="auto"/>
        <w:bottom w:val="none" w:sz="0" w:space="0" w:color="auto"/>
        <w:right w:val="none" w:sz="0" w:space="0" w:color="auto"/>
      </w:divBdr>
    </w:div>
    <w:div w:id="378868169">
      <w:bodyDiv w:val="1"/>
      <w:marLeft w:val="0"/>
      <w:marRight w:val="0"/>
      <w:marTop w:val="0"/>
      <w:marBottom w:val="0"/>
      <w:divBdr>
        <w:top w:val="none" w:sz="0" w:space="0" w:color="auto"/>
        <w:left w:val="none" w:sz="0" w:space="0" w:color="auto"/>
        <w:bottom w:val="none" w:sz="0" w:space="0" w:color="auto"/>
        <w:right w:val="none" w:sz="0" w:space="0" w:color="auto"/>
      </w:divBdr>
    </w:div>
    <w:div w:id="380785302">
      <w:bodyDiv w:val="1"/>
      <w:marLeft w:val="0"/>
      <w:marRight w:val="0"/>
      <w:marTop w:val="0"/>
      <w:marBottom w:val="0"/>
      <w:divBdr>
        <w:top w:val="none" w:sz="0" w:space="0" w:color="auto"/>
        <w:left w:val="none" w:sz="0" w:space="0" w:color="auto"/>
        <w:bottom w:val="none" w:sz="0" w:space="0" w:color="auto"/>
        <w:right w:val="none" w:sz="0" w:space="0" w:color="auto"/>
      </w:divBdr>
    </w:div>
    <w:div w:id="381445741">
      <w:bodyDiv w:val="1"/>
      <w:marLeft w:val="0"/>
      <w:marRight w:val="0"/>
      <w:marTop w:val="0"/>
      <w:marBottom w:val="0"/>
      <w:divBdr>
        <w:top w:val="none" w:sz="0" w:space="0" w:color="auto"/>
        <w:left w:val="none" w:sz="0" w:space="0" w:color="auto"/>
        <w:bottom w:val="none" w:sz="0" w:space="0" w:color="auto"/>
        <w:right w:val="none" w:sz="0" w:space="0" w:color="auto"/>
      </w:divBdr>
    </w:div>
    <w:div w:id="381832743">
      <w:bodyDiv w:val="1"/>
      <w:marLeft w:val="0"/>
      <w:marRight w:val="0"/>
      <w:marTop w:val="0"/>
      <w:marBottom w:val="0"/>
      <w:divBdr>
        <w:top w:val="none" w:sz="0" w:space="0" w:color="auto"/>
        <w:left w:val="none" w:sz="0" w:space="0" w:color="auto"/>
        <w:bottom w:val="none" w:sz="0" w:space="0" w:color="auto"/>
        <w:right w:val="none" w:sz="0" w:space="0" w:color="auto"/>
      </w:divBdr>
    </w:div>
    <w:div w:id="381907472">
      <w:bodyDiv w:val="1"/>
      <w:marLeft w:val="0"/>
      <w:marRight w:val="0"/>
      <w:marTop w:val="0"/>
      <w:marBottom w:val="0"/>
      <w:divBdr>
        <w:top w:val="none" w:sz="0" w:space="0" w:color="auto"/>
        <w:left w:val="none" w:sz="0" w:space="0" w:color="auto"/>
        <w:bottom w:val="none" w:sz="0" w:space="0" w:color="auto"/>
        <w:right w:val="none" w:sz="0" w:space="0" w:color="auto"/>
      </w:divBdr>
    </w:div>
    <w:div w:id="383338054">
      <w:bodyDiv w:val="1"/>
      <w:marLeft w:val="0"/>
      <w:marRight w:val="0"/>
      <w:marTop w:val="0"/>
      <w:marBottom w:val="0"/>
      <w:divBdr>
        <w:top w:val="none" w:sz="0" w:space="0" w:color="auto"/>
        <w:left w:val="none" w:sz="0" w:space="0" w:color="auto"/>
        <w:bottom w:val="none" w:sz="0" w:space="0" w:color="auto"/>
        <w:right w:val="none" w:sz="0" w:space="0" w:color="auto"/>
      </w:divBdr>
    </w:div>
    <w:div w:id="383791697">
      <w:bodyDiv w:val="1"/>
      <w:marLeft w:val="0"/>
      <w:marRight w:val="0"/>
      <w:marTop w:val="0"/>
      <w:marBottom w:val="0"/>
      <w:divBdr>
        <w:top w:val="none" w:sz="0" w:space="0" w:color="auto"/>
        <w:left w:val="none" w:sz="0" w:space="0" w:color="auto"/>
        <w:bottom w:val="none" w:sz="0" w:space="0" w:color="auto"/>
        <w:right w:val="none" w:sz="0" w:space="0" w:color="auto"/>
      </w:divBdr>
    </w:div>
    <w:div w:id="384067931">
      <w:bodyDiv w:val="1"/>
      <w:marLeft w:val="0"/>
      <w:marRight w:val="0"/>
      <w:marTop w:val="0"/>
      <w:marBottom w:val="0"/>
      <w:divBdr>
        <w:top w:val="none" w:sz="0" w:space="0" w:color="auto"/>
        <w:left w:val="none" w:sz="0" w:space="0" w:color="auto"/>
        <w:bottom w:val="none" w:sz="0" w:space="0" w:color="auto"/>
        <w:right w:val="none" w:sz="0" w:space="0" w:color="auto"/>
      </w:divBdr>
    </w:div>
    <w:div w:id="384262918">
      <w:bodyDiv w:val="1"/>
      <w:marLeft w:val="0"/>
      <w:marRight w:val="0"/>
      <w:marTop w:val="0"/>
      <w:marBottom w:val="0"/>
      <w:divBdr>
        <w:top w:val="none" w:sz="0" w:space="0" w:color="auto"/>
        <w:left w:val="none" w:sz="0" w:space="0" w:color="auto"/>
        <w:bottom w:val="none" w:sz="0" w:space="0" w:color="auto"/>
        <w:right w:val="none" w:sz="0" w:space="0" w:color="auto"/>
      </w:divBdr>
    </w:div>
    <w:div w:id="386029860">
      <w:bodyDiv w:val="1"/>
      <w:marLeft w:val="0"/>
      <w:marRight w:val="0"/>
      <w:marTop w:val="0"/>
      <w:marBottom w:val="0"/>
      <w:divBdr>
        <w:top w:val="none" w:sz="0" w:space="0" w:color="auto"/>
        <w:left w:val="none" w:sz="0" w:space="0" w:color="auto"/>
        <w:bottom w:val="none" w:sz="0" w:space="0" w:color="auto"/>
        <w:right w:val="none" w:sz="0" w:space="0" w:color="auto"/>
      </w:divBdr>
    </w:div>
    <w:div w:id="386806419">
      <w:bodyDiv w:val="1"/>
      <w:marLeft w:val="0"/>
      <w:marRight w:val="0"/>
      <w:marTop w:val="0"/>
      <w:marBottom w:val="0"/>
      <w:divBdr>
        <w:top w:val="none" w:sz="0" w:space="0" w:color="auto"/>
        <w:left w:val="none" w:sz="0" w:space="0" w:color="auto"/>
        <w:bottom w:val="none" w:sz="0" w:space="0" w:color="auto"/>
        <w:right w:val="none" w:sz="0" w:space="0" w:color="auto"/>
      </w:divBdr>
    </w:div>
    <w:div w:id="388694824">
      <w:bodyDiv w:val="1"/>
      <w:marLeft w:val="0"/>
      <w:marRight w:val="0"/>
      <w:marTop w:val="0"/>
      <w:marBottom w:val="0"/>
      <w:divBdr>
        <w:top w:val="none" w:sz="0" w:space="0" w:color="auto"/>
        <w:left w:val="none" w:sz="0" w:space="0" w:color="auto"/>
        <w:bottom w:val="none" w:sz="0" w:space="0" w:color="auto"/>
        <w:right w:val="none" w:sz="0" w:space="0" w:color="auto"/>
      </w:divBdr>
    </w:div>
    <w:div w:id="390470663">
      <w:bodyDiv w:val="1"/>
      <w:marLeft w:val="0"/>
      <w:marRight w:val="0"/>
      <w:marTop w:val="0"/>
      <w:marBottom w:val="0"/>
      <w:divBdr>
        <w:top w:val="none" w:sz="0" w:space="0" w:color="auto"/>
        <w:left w:val="none" w:sz="0" w:space="0" w:color="auto"/>
        <w:bottom w:val="none" w:sz="0" w:space="0" w:color="auto"/>
        <w:right w:val="none" w:sz="0" w:space="0" w:color="auto"/>
      </w:divBdr>
    </w:div>
    <w:div w:id="391346159">
      <w:bodyDiv w:val="1"/>
      <w:marLeft w:val="0"/>
      <w:marRight w:val="0"/>
      <w:marTop w:val="0"/>
      <w:marBottom w:val="0"/>
      <w:divBdr>
        <w:top w:val="none" w:sz="0" w:space="0" w:color="auto"/>
        <w:left w:val="none" w:sz="0" w:space="0" w:color="auto"/>
        <w:bottom w:val="none" w:sz="0" w:space="0" w:color="auto"/>
        <w:right w:val="none" w:sz="0" w:space="0" w:color="auto"/>
      </w:divBdr>
    </w:div>
    <w:div w:id="391469575">
      <w:bodyDiv w:val="1"/>
      <w:marLeft w:val="0"/>
      <w:marRight w:val="0"/>
      <w:marTop w:val="0"/>
      <w:marBottom w:val="0"/>
      <w:divBdr>
        <w:top w:val="none" w:sz="0" w:space="0" w:color="auto"/>
        <w:left w:val="none" w:sz="0" w:space="0" w:color="auto"/>
        <w:bottom w:val="none" w:sz="0" w:space="0" w:color="auto"/>
        <w:right w:val="none" w:sz="0" w:space="0" w:color="auto"/>
      </w:divBdr>
    </w:div>
    <w:div w:id="392193774">
      <w:bodyDiv w:val="1"/>
      <w:marLeft w:val="0"/>
      <w:marRight w:val="0"/>
      <w:marTop w:val="0"/>
      <w:marBottom w:val="0"/>
      <w:divBdr>
        <w:top w:val="none" w:sz="0" w:space="0" w:color="auto"/>
        <w:left w:val="none" w:sz="0" w:space="0" w:color="auto"/>
        <w:bottom w:val="none" w:sz="0" w:space="0" w:color="auto"/>
        <w:right w:val="none" w:sz="0" w:space="0" w:color="auto"/>
      </w:divBdr>
    </w:div>
    <w:div w:id="392436399">
      <w:bodyDiv w:val="1"/>
      <w:marLeft w:val="0"/>
      <w:marRight w:val="0"/>
      <w:marTop w:val="0"/>
      <w:marBottom w:val="0"/>
      <w:divBdr>
        <w:top w:val="none" w:sz="0" w:space="0" w:color="auto"/>
        <w:left w:val="none" w:sz="0" w:space="0" w:color="auto"/>
        <w:bottom w:val="none" w:sz="0" w:space="0" w:color="auto"/>
        <w:right w:val="none" w:sz="0" w:space="0" w:color="auto"/>
      </w:divBdr>
    </w:div>
    <w:div w:id="393553846">
      <w:bodyDiv w:val="1"/>
      <w:marLeft w:val="0"/>
      <w:marRight w:val="0"/>
      <w:marTop w:val="0"/>
      <w:marBottom w:val="0"/>
      <w:divBdr>
        <w:top w:val="none" w:sz="0" w:space="0" w:color="auto"/>
        <w:left w:val="none" w:sz="0" w:space="0" w:color="auto"/>
        <w:bottom w:val="none" w:sz="0" w:space="0" w:color="auto"/>
        <w:right w:val="none" w:sz="0" w:space="0" w:color="auto"/>
      </w:divBdr>
    </w:div>
    <w:div w:id="394208793">
      <w:bodyDiv w:val="1"/>
      <w:marLeft w:val="0"/>
      <w:marRight w:val="0"/>
      <w:marTop w:val="0"/>
      <w:marBottom w:val="0"/>
      <w:divBdr>
        <w:top w:val="none" w:sz="0" w:space="0" w:color="auto"/>
        <w:left w:val="none" w:sz="0" w:space="0" w:color="auto"/>
        <w:bottom w:val="none" w:sz="0" w:space="0" w:color="auto"/>
        <w:right w:val="none" w:sz="0" w:space="0" w:color="auto"/>
      </w:divBdr>
    </w:div>
    <w:div w:id="394593379">
      <w:bodyDiv w:val="1"/>
      <w:marLeft w:val="0"/>
      <w:marRight w:val="0"/>
      <w:marTop w:val="0"/>
      <w:marBottom w:val="0"/>
      <w:divBdr>
        <w:top w:val="none" w:sz="0" w:space="0" w:color="auto"/>
        <w:left w:val="none" w:sz="0" w:space="0" w:color="auto"/>
        <w:bottom w:val="none" w:sz="0" w:space="0" w:color="auto"/>
        <w:right w:val="none" w:sz="0" w:space="0" w:color="auto"/>
      </w:divBdr>
    </w:div>
    <w:div w:id="395125686">
      <w:bodyDiv w:val="1"/>
      <w:marLeft w:val="0"/>
      <w:marRight w:val="0"/>
      <w:marTop w:val="0"/>
      <w:marBottom w:val="0"/>
      <w:divBdr>
        <w:top w:val="none" w:sz="0" w:space="0" w:color="auto"/>
        <w:left w:val="none" w:sz="0" w:space="0" w:color="auto"/>
        <w:bottom w:val="none" w:sz="0" w:space="0" w:color="auto"/>
        <w:right w:val="none" w:sz="0" w:space="0" w:color="auto"/>
      </w:divBdr>
    </w:div>
    <w:div w:id="395470885">
      <w:bodyDiv w:val="1"/>
      <w:marLeft w:val="0"/>
      <w:marRight w:val="0"/>
      <w:marTop w:val="0"/>
      <w:marBottom w:val="0"/>
      <w:divBdr>
        <w:top w:val="none" w:sz="0" w:space="0" w:color="auto"/>
        <w:left w:val="none" w:sz="0" w:space="0" w:color="auto"/>
        <w:bottom w:val="none" w:sz="0" w:space="0" w:color="auto"/>
        <w:right w:val="none" w:sz="0" w:space="0" w:color="auto"/>
      </w:divBdr>
    </w:div>
    <w:div w:id="396784590">
      <w:bodyDiv w:val="1"/>
      <w:marLeft w:val="0"/>
      <w:marRight w:val="0"/>
      <w:marTop w:val="0"/>
      <w:marBottom w:val="0"/>
      <w:divBdr>
        <w:top w:val="none" w:sz="0" w:space="0" w:color="auto"/>
        <w:left w:val="none" w:sz="0" w:space="0" w:color="auto"/>
        <w:bottom w:val="none" w:sz="0" w:space="0" w:color="auto"/>
        <w:right w:val="none" w:sz="0" w:space="0" w:color="auto"/>
      </w:divBdr>
    </w:div>
    <w:div w:id="396975993">
      <w:bodyDiv w:val="1"/>
      <w:marLeft w:val="0"/>
      <w:marRight w:val="0"/>
      <w:marTop w:val="0"/>
      <w:marBottom w:val="0"/>
      <w:divBdr>
        <w:top w:val="none" w:sz="0" w:space="0" w:color="auto"/>
        <w:left w:val="none" w:sz="0" w:space="0" w:color="auto"/>
        <w:bottom w:val="none" w:sz="0" w:space="0" w:color="auto"/>
        <w:right w:val="none" w:sz="0" w:space="0" w:color="auto"/>
      </w:divBdr>
    </w:div>
    <w:div w:id="398287696">
      <w:bodyDiv w:val="1"/>
      <w:marLeft w:val="0"/>
      <w:marRight w:val="0"/>
      <w:marTop w:val="0"/>
      <w:marBottom w:val="0"/>
      <w:divBdr>
        <w:top w:val="none" w:sz="0" w:space="0" w:color="auto"/>
        <w:left w:val="none" w:sz="0" w:space="0" w:color="auto"/>
        <w:bottom w:val="none" w:sz="0" w:space="0" w:color="auto"/>
        <w:right w:val="none" w:sz="0" w:space="0" w:color="auto"/>
      </w:divBdr>
    </w:div>
    <w:div w:id="398481931">
      <w:bodyDiv w:val="1"/>
      <w:marLeft w:val="0"/>
      <w:marRight w:val="0"/>
      <w:marTop w:val="0"/>
      <w:marBottom w:val="0"/>
      <w:divBdr>
        <w:top w:val="none" w:sz="0" w:space="0" w:color="auto"/>
        <w:left w:val="none" w:sz="0" w:space="0" w:color="auto"/>
        <w:bottom w:val="none" w:sz="0" w:space="0" w:color="auto"/>
        <w:right w:val="none" w:sz="0" w:space="0" w:color="auto"/>
      </w:divBdr>
    </w:div>
    <w:div w:id="399329945">
      <w:bodyDiv w:val="1"/>
      <w:marLeft w:val="0"/>
      <w:marRight w:val="0"/>
      <w:marTop w:val="0"/>
      <w:marBottom w:val="0"/>
      <w:divBdr>
        <w:top w:val="none" w:sz="0" w:space="0" w:color="auto"/>
        <w:left w:val="none" w:sz="0" w:space="0" w:color="auto"/>
        <w:bottom w:val="none" w:sz="0" w:space="0" w:color="auto"/>
        <w:right w:val="none" w:sz="0" w:space="0" w:color="auto"/>
      </w:divBdr>
    </w:div>
    <w:div w:id="400173650">
      <w:bodyDiv w:val="1"/>
      <w:marLeft w:val="0"/>
      <w:marRight w:val="0"/>
      <w:marTop w:val="0"/>
      <w:marBottom w:val="0"/>
      <w:divBdr>
        <w:top w:val="none" w:sz="0" w:space="0" w:color="auto"/>
        <w:left w:val="none" w:sz="0" w:space="0" w:color="auto"/>
        <w:bottom w:val="none" w:sz="0" w:space="0" w:color="auto"/>
        <w:right w:val="none" w:sz="0" w:space="0" w:color="auto"/>
      </w:divBdr>
    </w:div>
    <w:div w:id="400257213">
      <w:bodyDiv w:val="1"/>
      <w:marLeft w:val="0"/>
      <w:marRight w:val="0"/>
      <w:marTop w:val="0"/>
      <w:marBottom w:val="0"/>
      <w:divBdr>
        <w:top w:val="none" w:sz="0" w:space="0" w:color="auto"/>
        <w:left w:val="none" w:sz="0" w:space="0" w:color="auto"/>
        <w:bottom w:val="none" w:sz="0" w:space="0" w:color="auto"/>
        <w:right w:val="none" w:sz="0" w:space="0" w:color="auto"/>
      </w:divBdr>
    </w:div>
    <w:div w:id="402486839">
      <w:bodyDiv w:val="1"/>
      <w:marLeft w:val="0"/>
      <w:marRight w:val="0"/>
      <w:marTop w:val="0"/>
      <w:marBottom w:val="0"/>
      <w:divBdr>
        <w:top w:val="none" w:sz="0" w:space="0" w:color="auto"/>
        <w:left w:val="none" w:sz="0" w:space="0" w:color="auto"/>
        <w:bottom w:val="none" w:sz="0" w:space="0" w:color="auto"/>
        <w:right w:val="none" w:sz="0" w:space="0" w:color="auto"/>
      </w:divBdr>
    </w:div>
    <w:div w:id="402602622">
      <w:bodyDiv w:val="1"/>
      <w:marLeft w:val="0"/>
      <w:marRight w:val="0"/>
      <w:marTop w:val="0"/>
      <w:marBottom w:val="0"/>
      <w:divBdr>
        <w:top w:val="none" w:sz="0" w:space="0" w:color="auto"/>
        <w:left w:val="none" w:sz="0" w:space="0" w:color="auto"/>
        <w:bottom w:val="none" w:sz="0" w:space="0" w:color="auto"/>
        <w:right w:val="none" w:sz="0" w:space="0" w:color="auto"/>
      </w:divBdr>
    </w:div>
    <w:div w:id="403182879">
      <w:bodyDiv w:val="1"/>
      <w:marLeft w:val="0"/>
      <w:marRight w:val="0"/>
      <w:marTop w:val="0"/>
      <w:marBottom w:val="0"/>
      <w:divBdr>
        <w:top w:val="none" w:sz="0" w:space="0" w:color="auto"/>
        <w:left w:val="none" w:sz="0" w:space="0" w:color="auto"/>
        <w:bottom w:val="none" w:sz="0" w:space="0" w:color="auto"/>
        <w:right w:val="none" w:sz="0" w:space="0" w:color="auto"/>
      </w:divBdr>
    </w:div>
    <w:div w:id="404229463">
      <w:bodyDiv w:val="1"/>
      <w:marLeft w:val="0"/>
      <w:marRight w:val="0"/>
      <w:marTop w:val="0"/>
      <w:marBottom w:val="0"/>
      <w:divBdr>
        <w:top w:val="none" w:sz="0" w:space="0" w:color="auto"/>
        <w:left w:val="none" w:sz="0" w:space="0" w:color="auto"/>
        <w:bottom w:val="none" w:sz="0" w:space="0" w:color="auto"/>
        <w:right w:val="none" w:sz="0" w:space="0" w:color="auto"/>
      </w:divBdr>
    </w:div>
    <w:div w:id="404493471">
      <w:bodyDiv w:val="1"/>
      <w:marLeft w:val="0"/>
      <w:marRight w:val="0"/>
      <w:marTop w:val="0"/>
      <w:marBottom w:val="0"/>
      <w:divBdr>
        <w:top w:val="none" w:sz="0" w:space="0" w:color="auto"/>
        <w:left w:val="none" w:sz="0" w:space="0" w:color="auto"/>
        <w:bottom w:val="none" w:sz="0" w:space="0" w:color="auto"/>
        <w:right w:val="none" w:sz="0" w:space="0" w:color="auto"/>
      </w:divBdr>
    </w:div>
    <w:div w:id="405079044">
      <w:bodyDiv w:val="1"/>
      <w:marLeft w:val="0"/>
      <w:marRight w:val="0"/>
      <w:marTop w:val="0"/>
      <w:marBottom w:val="0"/>
      <w:divBdr>
        <w:top w:val="none" w:sz="0" w:space="0" w:color="auto"/>
        <w:left w:val="none" w:sz="0" w:space="0" w:color="auto"/>
        <w:bottom w:val="none" w:sz="0" w:space="0" w:color="auto"/>
        <w:right w:val="none" w:sz="0" w:space="0" w:color="auto"/>
      </w:divBdr>
    </w:div>
    <w:div w:id="406223843">
      <w:bodyDiv w:val="1"/>
      <w:marLeft w:val="0"/>
      <w:marRight w:val="0"/>
      <w:marTop w:val="0"/>
      <w:marBottom w:val="0"/>
      <w:divBdr>
        <w:top w:val="none" w:sz="0" w:space="0" w:color="auto"/>
        <w:left w:val="none" w:sz="0" w:space="0" w:color="auto"/>
        <w:bottom w:val="none" w:sz="0" w:space="0" w:color="auto"/>
        <w:right w:val="none" w:sz="0" w:space="0" w:color="auto"/>
      </w:divBdr>
    </w:div>
    <w:div w:id="407388737">
      <w:bodyDiv w:val="1"/>
      <w:marLeft w:val="0"/>
      <w:marRight w:val="0"/>
      <w:marTop w:val="0"/>
      <w:marBottom w:val="0"/>
      <w:divBdr>
        <w:top w:val="none" w:sz="0" w:space="0" w:color="auto"/>
        <w:left w:val="none" w:sz="0" w:space="0" w:color="auto"/>
        <w:bottom w:val="none" w:sz="0" w:space="0" w:color="auto"/>
        <w:right w:val="none" w:sz="0" w:space="0" w:color="auto"/>
      </w:divBdr>
    </w:div>
    <w:div w:id="407389184">
      <w:bodyDiv w:val="1"/>
      <w:marLeft w:val="0"/>
      <w:marRight w:val="0"/>
      <w:marTop w:val="0"/>
      <w:marBottom w:val="0"/>
      <w:divBdr>
        <w:top w:val="none" w:sz="0" w:space="0" w:color="auto"/>
        <w:left w:val="none" w:sz="0" w:space="0" w:color="auto"/>
        <w:bottom w:val="none" w:sz="0" w:space="0" w:color="auto"/>
        <w:right w:val="none" w:sz="0" w:space="0" w:color="auto"/>
      </w:divBdr>
    </w:div>
    <w:div w:id="407533921">
      <w:bodyDiv w:val="1"/>
      <w:marLeft w:val="0"/>
      <w:marRight w:val="0"/>
      <w:marTop w:val="0"/>
      <w:marBottom w:val="0"/>
      <w:divBdr>
        <w:top w:val="none" w:sz="0" w:space="0" w:color="auto"/>
        <w:left w:val="none" w:sz="0" w:space="0" w:color="auto"/>
        <w:bottom w:val="none" w:sz="0" w:space="0" w:color="auto"/>
        <w:right w:val="none" w:sz="0" w:space="0" w:color="auto"/>
      </w:divBdr>
    </w:div>
    <w:div w:id="409010900">
      <w:bodyDiv w:val="1"/>
      <w:marLeft w:val="0"/>
      <w:marRight w:val="0"/>
      <w:marTop w:val="0"/>
      <w:marBottom w:val="0"/>
      <w:divBdr>
        <w:top w:val="none" w:sz="0" w:space="0" w:color="auto"/>
        <w:left w:val="none" w:sz="0" w:space="0" w:color="auto"/>
        <w:bottom w:val="none" w:sz="0" w:space="0" w:color="auto"/>
        <w:right w:val="none" w:sz="0" w:space="0" w:color="auto"/>
      </w:divBdr>
    </w:div>
    <w:div w:id="409547562">
      <w:bodyDiv w:val="1"/>
      <w:marLeft w:val="0"/>
      <w:marRight w:val="0"/>
      <w:marTop w:val="0"/>
      <w:marBottom w:val="0"/>
      <w:divBdr>
        <w:top w:val="none" w:sz="0" w:space="0" w:color="auto"/>
        <w:left w:val="none" w:sz="0" w:space="0" w:color="auto"/>
        <w:bottom w:val="none" w:sz="0" w:space="0" w:color="auto"/>
        <w:right w:val="none" w:sz="0" w:space="0" w:color="auto"/>
      </w:divBdr>
    </w:div>
    <w:div w:id="409740765">
      <w:bodyDiv w:val="1"/>
      <w:marLeft w:val="0"/>
      <w:marRight w:val="0"/>
      <w:marTop w:val="0"/>
      <w:marBottom w:val="0"/>
      <w:divBdr>
        <w:top w:val="none" w:sz="0" w:space="0" w:color="auto"/>
        <w:left w:val="none" w:sz="0" w:space="0" w:color="auto"/>
        <w:bottom w:val="none" w:sz="0" w:space="0" w:color="auto"/>
        <w:right w:val="none" w:sz="0" w:space="0" w:color="auto"/>
      </w:divBdr>
    </w:div>
    <w:div w:id="410007196">
      <w:bodyDiv w:val="1"/>
      <w:marLeft w:val="0"/>
      <w:marRight w:val="0"/>
      <w:marTop w:val="0"/>
      <w:marBottom w:val="0"/>
      <w:divBdr>
        <w:top w:val="none" w:sz="0" w:space="0" w:color="auto"/>
        <w:left w:val="none" w:sz="0" w:space="0" w:color="auto"/>
        <w:bottom w:val="none" w:sz="0" w:space="0" w:color="auto"/>
        <w:right w:val="none" w:sz="0" w:space="0" w:color="auto"/>
      </w:divBdr>
    </w:div>
    <w:div w:id="410859864">
      <w:bodyDiv w:val="1"/>
      <w:marLeft w:val="0"/>
      <w:marRight w:val="0"/>
      <w:marTop w:val="0"/>
      <w:marBottom w:val="0"/>
      <w:divBdr>
        <w:top w:val="none" w:sz="0" w:space="0" w:color="auto"/>
        <w:left w:val="none" w:sz="0" w:space="0" w:color="auto"/>
        <w:bottom w:val="none" w:sz="0" w:space="0" w:color="auto"/>
        <w:right w:val="none" w:sz="0" w:space="0" w:color="auto"/>
      </w:divBdr>
    </w:div>
    <w:div w:id="412358372">
      <w:bodyDiv w:val="1"/>
      <w:marLeft w:val="0"/>
      <w:marRight w:val="0"/>
      <w:marTop w:val="0"/>
      <w:marBottom w:val="0"/>
      <w:divBdr>
        <w:top w:val="none" w:sz="0" w:space="0" w:color="auto"/>
        <w:left w:val="none" w:sz="0" w:space="0" w:color="auto"/>
        <w:bottom w:val="none" w:sz="0" w:space="0" w:color="auto"/>
        <w:right w:val="none" w:sz="0" w:space="0" w:color="auto"/>
      </w:divBdr>
    </w:div>
    <w:div w:id="412970402">
      <w:bodyDiv w:val="1"/>
      <w:marLeft w:val="0"/>
      <w:marRight w:val="0"/>
      <w:marTop w:val="0"/>
      <w:marBottom w:val="0"/>
      <w:divBdr>
        <w:top w:val="none" w:sz="0" w:space="0" w:color="auto"/>
        <w:left w:val="none" w:sz="0" w:space="0" w:color="auto"/>
        <w:bottom w:val="none" w:sz="0" w:space="0" w:color="auto"/>
        <w:right w:val="none" w:sz="0" w:space="0" w:color="auto"/>
      </w:divBdr>
    </w:div>
    <w:div w:id="413357437">
      <w:bodyDiv w:val="1"/>
      <w:marLeft w:val="0"/>
      <w:marRight w:val="0"/>
      <w:marTop w:val="0"/>
      <w:marBottom w:val="0"/>
      <w:divBdr>
        <w:top w:val="none" w:sz="0" w:space="0" w:color="auto"/>
        <w:left w:val="none" w:sz="0" w:space="0" w:color="auto"/>
        <w:bottom w:val="none" w:sz="0" w:space="0" w:color="auto"/>
        <w:right w:val="none" w:sz="0" w:space="0" w:color="auto"/>
      </w:divBdr>
    </w:div>
    <w:div w:id="414790357">
      <w:bodyDiv w:val="1"/>
      <w:marLeft w:val="0"/>
      <w:marRight w:val="0"/>
      <w:marTop w:val="0"/>
      <w:marBottom w:val="0"/>
      <w:divBdr>
        <w:top w:val="none" w:sz="0" w:space="0" w:color="auto"/>
        <w:left w:val="none" w:sz="0" w:space="0" w:color="auto"/>
        <w:bottom w:val="none" w:sz="0" w:space="0" w:color="auto"/>
        <w:right w:val="none" w:sz="0" w:space="0" w:color="auto"/>
      </w:divBdr>
    </w:div>
    <w:div w:id="415176073">
      <w:bodyDiv w:val="1"/>
      <w:marLeft w:val="0"/>
      <w:marRight w:val="0"/>
      <w:marTop w:val="0"/>
      <w:marBottom w:val="0"/>
      <w:divBdr>
        <w:top w:val="none" w:sz="0" w:space="0" w:color="auto"/>
        <w:left w:val="none" w:sz="0" w:space="0" w:color="auto"/>
        <w:bottom w:val="none" w:sz="0" w:space="0" w:color="auto"/>
        <w:right w:val="none" w:sz="0" w:space="0" w:color="auto"/>
      </w:divBdr>
    </w:div>
    <w:div w:id="415326962">
      <w:bodyDiv w:val="1"/>
      <w:marLeft w:val="0"/>
      <w:marRight w:val="0"/>
      <w:marTop w:val="0"/>
      <w:marBottom w:val="0"/>
      <w:divBdr>
        <w:top w:val="none" w:sz="0" w:space="0" w:color="auto"/>
        <w:left w:val="none" w:sz="0" w:space="0" w:color="auto"/>
        <w:bottom w:val="none" w:sz="0" w:space="0" w:color="auto"/>
        <w:right w:val="none" w:sz="0" w:space="0" w:color="auto"/>
      </w:divBdr>
    </w:div>
    <w:div w:id="415632310">
      <w:bodyDiv w:val="1"/>
      <w:marLeft w:val="0"/>
      <w:marRight w:val="0"/>
      <w:marTop w:val="0"/>
      <w:marBottom w:val="0"/>
      <w:divBdr>
        <w:top w:val="none" w:sz="0" w:space="0" w:color="auto"/>
        <w:left w:val="none" w:sz="0" w:space="0" w:color="auto"/>
        <w:bottom w:val="none" w:sz="0" w:space="0" w:color="auto"/>
        <w:right w:val="none" w:sz="0" w:space="0" w:color="auto"/>
      </w:divBdr>
    </w:div>
    <w:div w:id="415831989">
      <w:bodyDiv w:val="1"/>
      <w:marLeft w:val="0"/>
      <w:marRight w:val="0"/>
      <w:marTop w:val="0"/>
      <w:marBottom w:val="0"/>
      <w:divBdr>
        <w:top w:val="none" w:sz="0" w:space="0" w:color="auto"/>
        <w:left w:val="none" w:sz="0" w:space="0" w:color="auto"/>
        <w:bottom w:val="none" w:sz="0" w:space="0" w:color="auto"/>
        <w:right w:val="none" w:sz="0" w:space="0" w:color="auto"/>
      </w:divBdr>
    </w:div>
    <w:div w:id="415832142">
      <w:bodyDiv w:val="1"/>
      <w:marLeft w:val="0"/>
      <w:marRight w:val="0"/>
      <w:marTop w:val="0"/>
      <w:marBottom w:val="0"/>
      <w:divBdr>
        <w:top w:val="none" w:sz="0" w:space="0" w:color="auto"/>
        <w:left w:val="none" w:sz="0" w:space="0" w:color="auto"/>
        <w:bottom w:val="none" w:sz="0" w:space="0" w:color="auto"/>
        <w:right w:val="none" w:sz="0" w:space="0" w:color="auto"/>
      </w:divBdr>
    </w:div>
    <w:div w:id="416052993">
      <w:bodyDiv w:val="1"/>
      <w:marLeft w:val="0"/>
      <w:marRight w:val="0"/>
      <w:marTop w:val="0"/>
      <w:marBottom w:val="0"/>
      <w:divBdr>
        <w:top w:val="none" w:sz="0" w:space="0" w:color="auto"/>
        <w:left w:val="none" w:sz="0" w:space="0" w:color="auto"/>
        <w:bottom w:val="none" w:sz="0" w:space="0" w:color="auto"/>
        <w:right w:val="none" w:sz="0" w:space="0" w:color="auto"/>
      </w:divBdr>
    </w:div>
    <w:div w:id="416484945">
      <w:bodyDiv w:val="1"/>
      <w:marLeft w:val="0"/>
      <w:marRight w:val="0"/>
      <w:marTop w:val="0"/>
      <w:marBottom w:val="0"/>
      <w:divBdr>
        <w:top w:val="none" w:sz="0" w:space="0" w:color="auto"/>
        <w:left w:val="none" w:sz="0" w:space="0" w:color="auto"/>
        <w:bottom w:val="none" w:sz="0" w:space="0" w:color="auto"/>
        <w:right w:val="none" w:sz="0" w:space="0" w:color="auto"/>
      </w:divBdr>
    </w:div>
    <w:div w:id="416488614">
      <w:bodyDiv w:val="1"/>
      <w:marLeft w:val="0"/>
      <w:marRight w:val="0"/>
      <w:marTop w:val="0"/>
      <w:marBottom w:val="0"/>
      <w:divBdr>
        <w:top w:val="none" w:sz="0" w:space="0" w:color="auto"/>
        <w:left w:val="none" w:sz="0" w:space="0" w:color="auto"/>
        <w:bottom w:val="none" w:sz="0" w:space="0" w:color="auto"/>
        <w:right w:val="none" w:sz="0" w:space="0" w:color="auto"/>
      </w:divBdr>
    </w:div>
    <w:div w:id="416828995">
      <w:bodyDiv w:val="1"/>
      <w:marLeft w:val="0"/>
      <w:marRight w:val="0"/>
      <w:marTop w:val="0"/>
      <w:marBottom w:val="0"/>
      <w:divBdr>
        <w:top w:val="none" w:sz="0" w:space="0" w:color="auto"/>
        <w:left w:val="none" w:sz="0" w:space="0" w:color="auto"/>
        <w:bottom w:val="none" w:sz="0" w:space="0" w:color="auto"/>
        <w:right w:val="none" w:sz="0" w:space="0" w:color="auto"/>
      </w:divBdr>
    </w:div>
    <w:div w:id="418063274">
      <w:bodyDiv w:val="1"/>
      <w:marLeft w:val="0"/>
      <w:marRight w:val="0"/>
      <w:marTop w:val="0"/>
      <w:marBottom w:val="0"/>
      <w:divBdr>
        <w:top w:val="none" w:sz="0" w:space="0" w:color="auto"/>
        <w:left w:val="none" w:sz="0" w:space="0" w:color="auto"/>
        <w:bottom w:val="none" w:sz="0" w:space="0" w:color="auto"/>
        <w:right w:val="none" w:sz="0" w:space="0" w:color="auto"/>
      </w:divBdr>
    </w:div>
    <w:div w:id="418210966">
      <w:bodyDiv w:val="1"/>
      <w:marLeft w:val="0"/>
      <w:marRight w:val="0"/>
      <w:marTop w:val="0"/>
      <w:marBottom w:val="0"/>
      <w:divBdr>
        <w:top w:val="none" w:sz="0" w:space="0" w:color="auto"/>
        <w:left w:val="none" w:sz="0" w:space="0" w:color="auto"/>
        <w:bottom w:val="none" w:sz="0" w:space="0" w:color="auto"/>
        <w:right w:val="none" w:sz="0" w:space="0" w:color="auto"/>
      </w:divBdr>
    </w:div>
    <w:div w:id="418523351">
      <w:bodyDiv w:val="1"/>
      <w:marLeft w:val="0"/>
      <w:marRight w:val="0"/>
      <w:marTop w:val="0"/>
      <w:marBottom w:val="0"/>
      <w:divBdr>
        <w:top w:val="none" w:sz="0" w:space="0" w:color="auto"/>
        <w:left w:val="none" w:sz="0" w:space="0" w:color="auto"/>
        <w:bottom w:val="none" w:sz="0" w:space="0" w:color="auto"/>
        <w:right w:val="none" w:sz="0" w:space="0" w:color="auto"/>
      </w:divBdr>
    </w:div>
    <w:div w:id="418603144">
      <w:bodyDiv w:val="1"/>
      <w:marLeft w:val="0"/>
      <w:marRight w:val="0"/>
      <w:marTop w:val="0"/>
      <w:marBottom w:val="0"/>
      <w:divBdr>
        <w:top w:val="none" w:sz="0" w:space="0" w:color="auto"/>
        <w:left w:val="none" w:sz="0" w:space="0" w:color="auto"/>
        <w:bottom w:val="none" w:sz="0" w:space="0" w:color="auto"/>
        <w:right w:val="none" w:sz="0" w:space="0" w:color="auto"/>
      </w:divBdr>
    </w:div>
    <w:div w:id="418871776">
      <w:bodyDiv w:val="1"/>
      <w:marLeft w:val="0"/>
      <w:marRight w:val="0"/>
      <w:marTop w:val="0"/>
      <w:marBottom w:val="0"/>
      <w:divBdr>
        <w:top w:val="none" w:sz="0" w:space="0" w:color="auto"/>
        <w:left w:val="none" w:sz="0" w:space="0" w:color="auto"/>
        <w:bottom w:val="none" w:sz="0" w:space="0" w:color="auto"/>
        <w:right w:val="none" w:sz="0" w:space="0" w:color="auto"/>
      </w:divBdr>
    </w:div>
    <w:div w:id="419520556">
      <w:bodyDiv w:val="1"/>
      <w:marLeft w:val="0"/>
      <w:marRight w:val="0"/>
      <w:marTop w:val="0"/>
      <w:marBottom w:val="0"/>
      <w:divBdr>
        <w:top w:val="none" w:sz="0" w:space="0" w:color="auto"/>
        <w:left w:val="none" w:sz="0" w:space="0" w:color="auto"/>
        <w:bottom w:val="none" w:sz="0" w:space="0" w:color="auto"/>
        <w:right w:val="none" w:sz="0" w:space="0" w:color="auto"/>
      </w:divBdr>
    </w:div>
    <w:div w:id="420179807">
      <w:bodyDiv w:val="1"/>
      <w:marLeft w:val="0"/>
      <w:marRight w:val="0"/>
      <w:marTop w:val="0"/>
      <w:marBottom w:val="0"/>
      <w:divBdr>
        <w:top w:val="none" w:sz="0" w:space="0" w:color="auto"/>
        <w:left w:val="none" w:sz="0" w:space="0" w:color="auto"/>
        <w:bottom w:val="none" w:sz="0" w:space="0" w:color="auto"/>
        <w:right w:val="none" w:sz="0" w:space="0" w:color="auto"/>
      </w:divBdr>
    </w:div>
    <w:div w:id="420180736">
      <w:bodyDiv w:val="1"/>
      <w:marLeft w:val="0"/>
      <w:marRight w:val="0"/>
      <w:marTop w:val="0"/>
      <w:marBottom w:val="0"/>
      <w:divBdr>
        <w:top w:val="none" w:sz="0" w:space="0" w:color="auto"/>
        <w:left w:val="none" w:sz="0" w:space="0" w:color="auto"/>
        <w:bottom w:val="none" w:sz="0" w:space="0" w:color="auto"/>
        <w:right w:val="none" w:sz="0" w:space="0" w:color="auto"/>
      </w:divBdr>
    </w:div>
    <w:div w:id="421033013">
      <w:bodyDiv w:val="1"/>
      <w:marLeft w:val="0"/>
      <w:marRight w:val="0"/>
      <w:marTop w:val="0"/>
      <w:marBottom w:val="0"/>
      <w:divBdr>
        <w:top w:val="none" w:sz="0" w:space="0" w:color="auto"/>
        <w:left w:val="none" w:sz="0" w:space="0" w:color="auto"/>
        <w:bottom w:val="none" w:sz="0" w:space="0" w:color="auto"/>
        <w:right w:val="none" w:sz="0" w:space="0" w:color="auto"/>
      </w:divBdr>
    </w:div>
    <w:div w:id="421145447">
      <w:bodyDiv w:val="1"/>
      <w:marLeft w:val="0"/>
      <w:marRight w:val="0"/>
      <w:marTop w:val="0"/>
      <w:marBottom w:val="0"/>
      <w:divBdr>
        <w:top w:val="none" w:sz="0" w:space="0" w:color="auto"/>
        <w:left w:val="none" w:sz="0" w:space="0" w:color="auto"/>
        <w:bottom w:val="none" w:sz="0" w:space="0" w:color="auto"/>
        <w:right w:val="none" w:sz="0" w:space="0" w:color="auto"/>
      </w:divBdr>
    </w:div>
    <w:div w:id="421221727">
      <w:bodyDiv w:val="1"/>
      <w:marLeft w:val="0"/>
      <w:marRight w:val="0"/>
      <w:marTop w:val="0"/>
      <w:marBottom w:val="0"/>
      <w:divBdr>
        <w:top w:val="none" w:sz="0" w:space="0" w:color="auto"/>
        <w:left w:val="none" w:sz="0" w:space="0" w:color="auto"/>
        <w:bottom w:val="none" w:sz="0" w:space="0" w:color="auto"/>
        <w:right w:val="none" w:sz="0" w:space="0" w:color="auto"/>
      </w:divBdr>
    </w:div>
    <w:div w:id="421416771">
      <w:bodyDiv w:val="1"/>
      <w:marLeft w:val="0"/>
      <w:marRight w:val="0"/>
      <w:marTop w:val="0"/>
      <w:marBottom w:val="0"/>
      <w:divBdr>
        <w:top w:val="none" w:sz="0" w:space="0" w:color="auto"/>
        <w:left w:val="none" w:sz="0" w:space="0" w:color="auto"/>
        <w:bottom w:val="none" w:sz="0" w:space="0" w:color="auto"/>
        <w:right w:val="none" w:sz="0" w:space="0" w:color="auto"/>
      </w:divBdr>
    </w:div>
    <w:div w:id="421533101">
      <w:bodyDiv w:val="1"/>
      <w:marLeft w:val="0"/>
      <w:marRight w:val="0"/>
      <w:marTop w:val="0"/>
      <w:marBottom w:val="0"/>
      <w:divBdr>
        <w:top w:val="none" w:sz="0" w:space="0" w:color="auto"/>
        <w:left w:val="none" w:sz="0" w:space="0" w:color="auto"/>
        <w:bottom w:val="none" w:sz="0" w:space="0" w:color="auto"/>
        <w:right w:val="none" w:sz="0" w:space="0" w:color="auto"/>
      </w:divBdr>
    </w:div>
    <w:div w:id="422067516">
      <w:bodyDiv w:val="1"/>
      <w:marLeft w:val="0"/>
      <w:marRight w:val="0"/>
      <w:marTop w:val="0"/>
      <w:marBottom w:val="0"/>
      <w:divBdr>
        <w:top w:val="none" w:sz="0" w:space="0" w:color="auto"/>
        <w:left w:val="none" w:sz="0" w:space="0" w:color="auto"/>
        <w:bottom w:val="none" w:sz="0" w:space="0" w:color="auto"/>
        <w:right w:val="none" w:sz="0" w:space="0" w:color="auto"/>
      </w:divBdr>
    </w:div>
    <w:div w:id="422067948">
      <w:bodyDiv w:val="1"/>
      <w:marLeft w:val="0"/>
      <w:marRight w:val="0"/>
      <w:marTop w:val="0"/>
      <w:marBottom w:val="0"/>
      <w:divBdr>
        <w:top w:val="none" w:sz="0" w:space="0" w:color="auto"/>
        <w:left w:val="none" w:sz="0" w:space="0" w:color="auto"/>
        <w:bottom w:val="none" w:sz="0" w:space="0" w:color="auto"/>
        <w:right w:val="none" w:sz="0" w:space="0" w:color="auto"/>
      </w:divBdr>
    </w:div>
    <w:div w:id="422452779">
      <w:bodyDiv w:val="1"/>
      <w:marLeft w:val="0"/>
      <w:marRight w:val="0"/>
      <w:marTop w:val="0"/>
      <w:marBottom w:val="0"/>
      <w:divBdr>
        <w:top w:val="none" w:sz="0" w:space="0" w:color="auto"/>
        <w:left w:val="none" w:sz="0" w:space="0" w:color="auto"/>
        <w:bottom w:val="none" w:sz="0" w:space="0" w:color="auto"/>
        <w:right w:val="none" w:sz="0" w:space="0" w:color="auto"/>
      </w:divBdr>
    </w:div>
    <w:div w:id="422729581">
      <w:bodyDiv w:val="1"/>
      <w:marLeft w:val="0"/>
      <w:marRight w:val="0"/>
      <w:marTop w:val="0"/>
      <w:marBottom w:val="0"/>
      <w:divBdr>
        <w:top w:val="none" w:sz="0" w:space="0" w:color="auto"/>
        <w:left w:val="none" w:sz="0" w:space="0" w:color="auto"/>
        <w:bottom w:val="none" w:sz="0" w:space="0" w:color="auto"/>
        <w:right w:val="none" w:sz="0" w:space="0" w:color="auto"/>
      </w:divBdr>
    </w:div>
    <w:div w:id="422839550">
      <w:bodyDiv w:val="1"/>
      <w:marLeft w:val="0"/>
      <w:marRight w:val="0"/>
      <w:marTop w:val="0"/>
      <w:marBottom w:val="0"/>
      <w:divBdr>
        <w:top w:val="none" w:sz="0" w:space="0" w:color="auto"/>
        <w:left w:val="none" w:sz="0" w:space="0" w:color="auto"/>
        <w:bottom w:val="none" w:sz="0" w:space="0" w:color="auto"/>
        <w:right w:val="none" w:sz="0" w:space="0" w:color="auto"/>
      </w:divBdr>
    </w:div>
    <w:div w:id="423305821">
      <w:bodyDiv w:val="1"/>
      <w:marLeft w:val="0"/>
      <w:marRight w:val="0"/>
      <w:marTop w:val="0"/>
      <w:marBottom w:val="0"/>
      <w:divBdr>
        <w:top w:val="none" w:sz="0" w:space="0" w:color="auto"/>
        <w:left w:val="none" w:sz="0" w:space="0" w:color="auto"/>
        <w:bottom w:val="none" w:sz="0" w:space="0" w:color="auto"/>
        <w:right w:val="none" w:sz="0" w:space="0" w:color="auto"/>
      </w:divBdr>
    </w:div>
    <w:div w:id="423653848">
      <w:bodyDiv w:val="1"/>
      <w:marLeft w:val="0"/>
      <w:marRight w:val="0"/>
      <w:marTop w:val="0"/>
      <w:marBottom w:val="0"/>
      <w:divBdr>
        <w:top w:val="none" w:sz="0" w:space="0" w:color="auto"/>
        <w:left w:val="none" w:sz="0" w:space="0" w:color="auto"/>
        <w:bottom w:val="none" w:sz="0" w:space="0" w:color="auto"/>
        <w:right w:val="none" w:sz="0" w:space="0" w:color="auto"/>
      </w:divBdr>
    </w:div>
    <w:div w:id="424038908">
      <w:bodyDiv w:val="1"/>
      <w:marLeft w:val="0"/>
      <w:marRight w:val="0"/>
      <w:marTop w:val="0"/>
      <w:marBottom w:val="0"/>
      <w:divBdr>
        <w:top w:val="none" w:sz="0" w:space="0" w:color="auto"/>
        <w:left w:val="none" w:sz="0" w:space="0" w:color="auto"/>
        <w:bottom w:val="none" w:sz="0" w:space="0" w:color="auto"/>
        <w:right w:val="none" w:sz="0" w:space="0" w:color="auto"/>
      </w:divBdr>
    </w:div>
    <w:div w:id="424574812">
      <w:bodyDiv w:val="1"/>
      <w:marLeft w:val="0"/>
      <w:marRight w:val="0"/>
      <w:marTop w:val="0"/>
      <w:marBottom w:val="0"/>
      <w:divBdr>
        <w:top w:val="none" w:sz="0" w:space="0" w:color="auto"/>
        <w:left w:val="none" w:sz="0" w:space="0" w:color="auto"/>
        <w:bottom w:val="none" w:sz="0" w:space="0" w:color="auto"/>
        <w:right w:val="none" w:sz="0" w:space="0" w:color="auto"/>
      </w:divBdr>
    </w:div>
    <w:div w:id="424620040">
      <w:bodyDiv w:val="1"/>
      <w:marLeft w:val="0"/>
      <w:marRight w:val="0"/>
      <w:marTop w:val="0"/>
      <w:marBottom w:val="0"/>
      <w:divBdr>
        <w:top w:val="none" w:sz="0" w:space="0" w:color="auto"/>
        <w:left w:val="none" w:sz="0" w:space="0" w:color="auto"/>
        <w:bottom w:val="none" w:sz="0" w:space="0" w:color="auto"/>
        <w:right w:val="none" w:sz="0" w:space="0" w:color="auto"/>
      </w:divBdr>
    </w:div>
    <w:div w:id="424804893">
      <w:bodyDiv w:val="1"/>
      <w:marLeft w:val="0"/>
      <w:marRight w:val="0"/>
      <w:marTop w:val="0"/>
      <w:marBottom w:val="0"/>
      <w:divBdr>
        <w:top w:val="none" w:sz="0" w:space="0" w:color="auto"/>
        <w:left w:val="none" w:sz="0" w:space="0" w:color="auto"/>
        <w:bottom w:val="none" w:sz="0" w:space="0" w:color="auto"/>
        <w:right w:val="none" w:sz="0" w:space="0" w:color="auto"/>
      </w:divBdr>
    </w:div>
    <w:div w:id="424882992">
      <w:bodyDiv w:val="1"/>
      <w:marLeft w:val="0"/>
      <w:marRight w:val="0"/>
      <w:marTop w:val="0"/>
      <w:marBottom w:val="0"/>
      <w:divBdr>
        <w:top w:val="none" w:sz="0" w:space="0" w:color="auto"/>
        <w:left w:val="none" w:sz="0" w:space="0" w:color="auto"/>
        <w:bottom w:val="none" w:sz="0" w:space="0" w:color="auto"/>
        <w:right w:val="none" w:sz="0" w:space="0" w:color="auto"/>
      </w:divBdr>
    </w:div>
    <w:div w:id="425345826">
      <w:bodyDiv w:val="1"/>
      <w:marLeft w:val="0"/>
      <w:marRight w:val="0"/>
      <w:marTop w:val="0"/>
      <w:marBottom w:val="0"/>
      <w:divBdr>
        <w:top w:val="none" w:sz="0" w:space="0" w:color="auto"/>
        <w:left w:val="none" w:sz="0" w:space="0" w:color="auto"/>
        <w:bottom w:val="none" w:sz="0" w:space="0" w:color="auto"/>
        <w:right w:val="none" w:sz="0" w:space="0" w:color="auto"/>
      </w:divBdr>
    </w:div>
    <w:div w:id="425460963">
      <w:bodyDiv w:val="1"/>
      <w:marLeft w:val="0"/>
      <w:marRight w:val="0"/>
      <w:marTop w:val="0"/>
      <w:marBottom w:val="0"/>
      <w:divBdr>
        <w:top w:val="none" w:sz="0" w:space="0" w:color="auto"/>
        <w:left w:val="none" w:sz="0" w:space="0" w:color="auto"/>
        <w:bottom w:val="none" w:sz="0" w:space="0" w:color="auto"/>
        <w:right w:val="none" w:sz="0" w:space="0" w:color="auto"/>
      </w:divBdr>
    </w:div>
    <w:div w:id="426580926">
      <w:bodyDiv w:val="1"/>
      <w:marLeft w:val="0"/>
      <w:marRight w:val="0"/>
      <w:marTop w:val="0"/>
      <w:marBottom w:val="0"/>
      <w:divBdr>
        <w:top w:val="none" w:sz="0" w:space="0" w:color="auto"/>
        <w:left w:val="none" w:sz="0" w:space="0" w:color="auto"/>
        <w:bottom w:val="none" w:sz="0" w:space="0" w:color="auto"/>
        <w:right w:val="none" w:sz="0" w:space="0" w:color="auto"/>
      </w:divBdr>
    </w:div>
    <w:div w:id="426922177">
      <w:bodyDiv w:val="1"/>
      <w:marLeft w:val="0"/>
      <w:marRight w:val="0"/>
      <w:marTop w:val="0"/>
      <w:marBottom w:val="0"/>
      <w:divBdr>
        <w:top w:val="none" w:sz="0" w:space="0" w:color="auto"/>
        <w:left w:val="none" w:sz="0" w:space="0" w:color="auto"/>
        <w:bottom w:val="none" w:sz="0" w:space="0" w:color="auto"/>
        <w:right w:val="none" w:sz="0" w:space="0" w:color="auto"/>
      </w:divBdr>
    </w:div>
    <w:div w:id="428356365">
      <w:bodyDiv w:val="1"/>
      <w:marLeft w:val="0"/>
      <w:marRight w:val="0"/>
      <w:marTop w:val="0"/>
      <w:marBottom w:val="0"/>
      <w:divBdr>
        <w:top w:val="none" w:sz="0" w:space="0" w:color="auto"/>
        <w:left w:val="none" w:sz="0" w:space="0" w:color="auto"/>
        <w:bottom w:val="none" w:sz="0" w:space="0" w:color="auto"/>
        <w:right w:val="none" w:sz="0" w:space="0" w:color="auto"/>
      </w:divBdr>
    </w:div>
    <w:div w:id="428934920">
      <w:bodyDiv w:val="1"/>
      <w:marLeft w:val="0"/>
      <w:marRight w:val="0"/>
      <w:marTop w:val="0"/>
      <w:marBottom w:val="0"/>
      <w:divBdr>
        <w:top w:val="none" w:sz="0" w:space="0" w:color="auto"/>
        <w:left w:val="none" w:sz="0" w:space="0" w:color="auto"/>
        <w:bottom w:val="none" w:sz="0" w:space="0" w:color="auto"/>
        <w:right w:val="none" w:sz="0" w:space="0" w:color="auto"/>
      </w:divBdr>
    </w:div>
    <w:div w:id="429814162">
      <w:bodyDiv w:val="1"/>
      <w:marLeft w:val="0"/>
      <w:marRight w:val="0"/>
      <w:marTop w:val="0"/>
      <w:marBottom w:val="0"/>
      <w:divBdr>
        <w:top w:val="none" w:sz="0" w:space="0" w:color="auto"/>
        <w:left w:val="none" w:sz="0" w:space="0" w:color="auto"/>
        <w:bottom w:val="none" w:sz="0" w:space="0" w:color="auto"/>
        <w:right w:val="none" w:sz="0" w:space="0" w:color="auto"/>
      </w:divBdr>
    </w:div>
    <w:div w:id="430785622">
      <w:bodyDiv w:val="1"/>
      <w:marLeft w:val="0"/>
      <w:marRight w:val="0"/>
      <w:marTop w:val="0"/>
      <w:marBottom w:val="0"/>
      <w:divBdr>
        <w:top w:val="none" w:sz="0" w:space="0" w:color="auto"/>
        <w:left w:val="none" w:sz="0" w:space="0" w:color="auto"/>
        <w:bottom w:val="none" w:sz="0" w:space="0" w:color="auto"/>
        <w:right w:val="none" w:sz="0" w:space="0" w:color="auto"/>
      </w:divBdr>
    </w:div>
    <w:div w:id="430972239">
      <w:bodyDiv w:val="1"/>
      <w:marLeft w:val="0"/>
      <w:marRight w:val="0"/>
      <w:marTop w:val="0"/>
      <w:marBottom w:val="0"/>
      <w:divBdr>
        <w:top w:val="none" w:sz="0" w:space="0" w:color="auto"/>
        <w:left w:val="none" w:sz="0" w:space="0" w:color="auto"/>
        <w:bottom w:val="none" w:sz="0" w:space="0" w:color="auto"/>
        <w:right w:val="none" w:sz="0" w:space="0" w:color="auto"/>
      </w:divBdr>
    </w:div>
    <w:div w:id="431242726">
      <w:bodyDiv w:val="1"/>
      <w:marLeft w:val="0"/>
      <w:marRight w:val="0"/>
      <w:marTop w:val="0"/>
      <w:marBottom w:val="0"/>
      <w:divBdr>
        <w:top w:val="none" w:sz="0" w:space="0" w:color="auto"/>
        <w:left w:val="none" w:sz="0" w:space="0" w:color="auto"/>
        <w:bottom w:val="none" w:sz="0" w:space="0" w:color="auto"/>
        <w:right w:val="none" w:sz="0" w:space="0" w:color="auto"/>
      </w:divBdr>
    </w:div>
    <w:div w:id="431320952">
      <w:bodyDiv w:val="1"/>
      <w:marLeft w:val="0"/>
      <w:marRight w:val="0"/>
      <w:marTop w:val="0"/>
      <w:marBottom w:val="0"/>
      <w:divBdr>
        <w:top w:val="none" w:sz="0" w:space="0" w:color="auto"/>
        <w:left w:val="none" w:sz="0" w:space="0" w:color="auto"/>
        <w:bottom w:val="none" w:sz="0" w:space="0" w:color="auto"/>
        <w:right w:val="none" w:sz="0" w:space="0" w:color="auto"/>
      </w:divBdr>
    </w:div>
    <w:div w:id="432287213">
      <w:bodyDiv w:val="1"/>
      <w:marLeft w:val="0"/>
      <w:marRight w:val="0"/>
      <w:marTop w:val="0"/>
      <w:marBottom w:val="0"/>
      <w:divBdr>
        <w:top w:val="none" w:sz="0" w:space="0" w:color="auto"/>
        <w:left w:val="none" w:sz="0" w:space="0" w:color="auto"/>
        <w:bottom w:val="none" w:sz="0" w:space="0" w:color="auto"/>
        <w:right w:val="none" w:sz="0" w:space="0" w:color="auto"/>
      </w:divBdr>
    </w:div>
    <w:div w:id="433667758">
      <w:bodyDiv w:val="1"/>
      <w:marLeft w:val="0"/>
      <w:marRight w:val="0"/>
      <w:marTop w:val="0"/>
      <w:marBottom w:val="0"/>
      <w:divBdr>
        <w:top w:val="none" w:sz="0" w:space="0" w:color="auto"/>
        <w:left w:val="none" w:sz="0" w:space="0" w:color="auto"/>
        <w:bottom w:val="none" w:sz="0" w:space="0" w:color="auto"/>
        <w:right w:val="none" w:sz="0" w:space="0" w:color="auto"/>
      </w:divBdr>
    </w:div>
    <w:div w:id="433787742">
      <w:bodyDiv w:val="1"/>
      <w:marLeft w:val="0"/>
      <w:marRight w:val="0"/>
      <w:marTop w:val="0"/>
      <w:marBottom w:val="0"/>
      <w:divBdr>
        <w:top w:val="none" w:sz="0" w:space="0" w:color="auto"/>
        <w:left w:val="none" w:sz="0" w:space="0" w:color="auto"/>
        <w:bottom w:val="none" w:sz="0" w:space="0" w:color="auto"/>
        <w:right w:val="none" w:sz="0" w:space="0" w:color="auto"/>
      </w:divBdr>
    </w:div>
    <w:div w:id="434523612">
      <w:bodyDiv w:val="1"/>
      <w:marLeft w:val="0"/>
      <w:marRight w:val="0"/>
      <w:marTop w:val="0"/>
      <w:marBottom w:val="0"/>
      <w:divBdr>
        <w:top w:val="none" w:sz="0" w:space="0" w:color="auto"/>
        <w:left w:val="none" w:sz="0" w:space="0" w:color="auto"/>
        <w:bottom w:val="none" w:sz="0" w:space="0" w:color="auto"/>
        <w:right w:val="none" w:sz="0" w:space="0" w:color="auto"/>
      </w:divBdr>
    </w:div>
    <w:div w:id="434639095">
      <w:bodyDiv w:val="1"/>
      <w:marLeft w:val="0"/>
      <w:marRight w:val="0"/>
      <w:marTop w:val="0"/>
      <w:marBottom w:val="0"/>
      <w:divBdr>
        <w:top w:val="none" w:sz="0" w:space="0" w:color="auto"/>
        <w:left w:val="none" w:sz="0" w:space="0" w:color="auto"/>
        <w:bottom w:val="none" w:sz="0" w:space="0" w:color="auto"/>
        <w:right w:val="none" w:sz="0" w:space="0" w:color="auto"/>
      </w:divBdr>
    </w:div>
    <w:div w:id="434790849">
      <w:bodyDiv w:val="1"/>
      <w:marLeft w:val="0"/>
      <w:marRight w:val="0"/>
      <w:marTop w:val="0"/>
      <w:marBottom w:val="0"/>
      <w:divBdr>
        <w:top w:val="none" w:sz="0" w:space="0" w:color="auto"/>
        <w:left w:val="none" w:sz="0" w:space="0" w:color="auto"/>
        <w:bottom w:val="none" w:sz="0" w:space="0" w:color="auto"/>
        <w:right w:val="none" w:sz="0" w:space="0" w:color="auto"/>
      </w:divBdr>
    </w:div>
    <w:div w:id="434835927">
      <w:bodyDiv w:val="1"/>
      <w:marLeft w:val="0"/>
      <w:marRight w:val="0"/>
      <w:marTop w:val="0"/>
      <w:marBottom w:val="0"/>
      <w:divBdr>
        <w:top w:val="none" w:sz="0" w:space="0" w:color="auto"/>
        <w:left w:val="none" w:sz="0" w:space="0" w:color="auto"/>
        <w:bottom w:val="none" w:sz="0" w:space="0" w:color="auto"/>
        <w:right w:val="none" w:sz="0" w:space="0" w:color="auto"/>
      </w:divBdr>
    </w:div>
    <w:div w:id="436485251">
      <w:bodyDiv w:val="1"/>
      <w:marLeft w:val="0"/>
      <w:marRight w:val="0"/>
      <w:marTop w:val="0"/>
      <w:marBottom w:val="0"/>
      <w:divBdr>
        <w:top w:val="none" w:sz="0" w:space="0" w:color="auto"/>
        <w:left w:val="none" w:sz="0" w:space="0" w:color="auto"/>
        <w:bottom w:val="none" w:sz="0" w:space="0" w:color="auto"/>
        <w:right w:val="none" w:sz="0" w:space="0" w:color="auto"/>
      </w:divBdr>
    </w:div>
    <w:div w:id="436945019">
      <w:bodyDiv w:val="1"/>
      <w:marLeft w:val="0"/>
      <w:marRight w:val="0"/>
      <w:marTop w:val="0"/>
      <w:marBottom w:val="0"/>
      <w:divBdr>
        <w:top w:val="none" w:sz="0" w:space="0" w:color="auto"/>
        <w:left w:val="none" w:sz="0" w:space="0" w:color="auto"/>
        <w:bottom w:val="none" w:sz="0" w:space="0" w:color="auto"/>
        <w:right w:val="none" w:sz="0" w:space="0" w:color="auto"/>
      </w:divBdr>
    </w:div>
    <w:div w:id="437215917">
      <w:bodyDiv w:val="1"/>
      <w:marLeft w:val="0"/>
      <w:marRight w:val="0"/>
      <w:marTop w:val="0"/>
      <w:marBottom w:val="0"/>
      <w:divBdr>
        <w:top w:val="none" w:sz="0" w:space="0" w:color="auto"/>
        <w:left w:val="none" w:sz="0" w:space="0" w:color="auto"/>
        <w:bottom w:val="none" w:sz="0" w:space="0" w:color="auto"/>
        <w:right w:val="none" w:sz="0" w:space="0" w:color="auto"/>
      </w:divBdr>
    </w:div>
    <w:div w:id="437794446">
      <w:bodyDiv w:val="1"/>
      <w:marLeft w:val="0"/>
      <w:marRight w:val="0"/>
      <w:marTop w:val="0"/>
      <w:marBottom w:val="0"/>
      <w:divBdr>
        <w:top w:val="none" w:sz="0" w:space="0" w:color="auto"/>
        <w:left w:val="none" w:sz="0" w:space="0" w:color="auto"/>
        <w:bottom w:val="none" w:sz="0" w:space="0" w:color="auto"/>
        <w:right w:val="none" w:sz="0" w:space="0" w:color="auto"/>
      </w:divBdr>
    </w:div>
    <w:div w:id="439493257">
      <w:bodyDiv w:val="1"/>
      <w:marLeft w:val="0"/>
      <w:marRight w:val="0"/>
      <w:marTop w:val="0"/>
      <w:marBottom w:val="0"/>
      <w:divBdr>
        <w:top w:val="none" w:sz="0" w:space="0" w:color="auto"/>
        <w:left w:val="none" w:sz="0" w:space="0" w:color="auto"/>
        <w:bottom w:val="none" w:sz="0" w:space="0" w:color="auto"/>
        <w:right w:val="none" w:sz="0" w:space="0" w:color="auto"/>
      </w:divBdr>
    </w:div>
    <w:div w:id="439571992">
      <w:bodyDiv w:val="1"/>
      <w:marLeft w:val="0"/>
      <w:marRight w:val="0"/>
      <w:marTop w:val="0"/>
      <w:marBottom w:val="0"/>
      <w:divBdr>
        <w:top w:val="none" w:sz="0" w:space="0" w:color="auto"/>
        <w:left w:val="none" w:sz="0" w:space="0" w:color="auto"/>
        <w:bottom w:val="none" w:sz="0" w:space="0" w:color="auto"/>
        <w:right w:val="none" w:sz="0" w:space="0" w:color="auto"/>
      </w:divBdr>
    </w:div>
    <w:div w:id="440035926">
      <w:bodyDiv w:val="1"/>
      <w:marLeft w:val="0"/>
      <w:marRight w:val="0"/>
      <w:marTop w:val="0"/>
      <w:marBottom w:val="0"/>
      <w:divBdr>
        <w:top w:val="none" w:sz="0" w:space="0" w:color="auto"/>
        <w:left w:val="none" w:sz="0" w:space="0" w:color="auto"/>
        <w:bottom w:val="none" w:sz="0" w:space="0" w:color="auto"/>
        <w:right w:val="none" w:sz="0" w:space="0" w:color="auto"/>
      </w:divBdr>
    </w:div>
    <w:div w:id="440299272">
      <w:bodyDiv w:val="1"/>
      <w:marLeft w:val="0"/>
      <w:marRight w:val="0"/>
      <w:marTop w:val="0"/>
      <w:marBottom w:val="0"/>
      <w:divBdr>
        <w:top w:val="none" w:sz="0" w:space="0" w:color="auto"/>
        <w:left w:val="none" w:sz="0" w:space="0" w:color="auto"/>
        <w:bottom w:val="none" w:sz="0" w:space="0" w:color="auto"/>
        <w:right w:val="none" w:sz="0" w:space="0" w:color="auto"/>
      </w:divBdr>
    </w:div>
    <w:div w:id="440608815">
      <w:bodyDiv w:val="1"/>
      <w:marLeft w:val="0"/>
      <w:marRight w:val="0"/>
      <w:marTop w:val="0"/>
      <w:marBottom w:val="0"/>
      <w:divBdr>
        <w:top w:val="none" w:sz="0" w:space="0" w:color="auto"/>
        <w:left w:val="none" w:sz="0" w:space="0" w:color="auto"/>
        <w:bottom w:val="none" w:sz="0" w:space="0" w:color="auto"/>
        <w:right w:val="none" w:sz="0" w:space="0" w:color="auto"/>
      </w:divBdr>
    </w:div>
    <w:div w:id="440878570">
      <w:bodyDiv w:val="1"/>
      <w:marLeft w:val="0"/>
      <w:marRight w:val="0"/>
      <w:marTop w:val="0"/>
      <w:marBottom w:val="0"/>
      <w:divBdr>
        <w:top w:val="none" w:sz="0" w:space="0" w:color="auto"/>
        <w:left w:val="none" w:sz="0" w:space="0" w:color="auto"/>
        <w:bottom w:val="none" w:sz="0" w:space="0" w:color="auto"/>
        <w:right w:val="none" w:sz="0" w:space="0" w:color="auto"/>
      </w:divBdr>
    </w:div>
    <w:div w:id="441149764">
      <w:bodyDiv w:val="1"/>
      <w:marLeft w:val="0"/>
      <w:marRight w:val="0"/>
      <w:marTop w:val="0"/>
      <w:marBottom w:val="0"/>
      <w:divBdr>
        <w:top w:val="none" w:sz="0" w:space="0" w:color="auto"/>
        <w:left w:val="none" w:sz="0" w:space="0" w:color="auto"/>
        <w:bottom w:val="none" w:sz="0" w:space="0" w:color="auto"/>
        <w:right w:val="none" w:sz="0" w:space="0" w:color="auto"/>
      </w:divBdr>
    </w:div>
    <w:div w:id="441462331">
      <w:bodyDiv w:val="1"/>
      <w:marLeft w:val="0"/>
      <w:marRight w:val="0"/>
      <w:marTop w:val="0"/>
      <w:marBottom w:val="0"/>
      <w:divBdr>
        <w:top w:val="none" w:sz="0" w:space="0" w:color="auto"/>
        <w:left w:val="none" w:sz="0" w:space="0" w:color="auto"/>
        <w:bottom w:val="none" w:sz="0" w:space="0" w:color="auto"/>
        <w:right w:val="none" w:sz="0" w:space="0" w:color="auto"/>
      </w:divBdr>
    </w:div>
    <w:div w:id="441725484">
      <w:bodyDiv w:val="1"/>
      <w:marLeft w:val="0"/>
      <w:marRight w:val="0"/>
      <w:marTop w:val="0"/>
      <w:marBottom w:val="0"/>
      <w:divBdr>
        <w:top w:val="none" w:sz="0" w:space="0" w:color="auto"/>
        <w:left w:val="none" w:sz="0" w:space="0" w:color="auto"/>
        <w:bottom w:val="none" w:sz="0" w:space="0" w:color="auto"/>
        <w:right w:val="none" w:sz="0" w:space="0" w:color="auto"/>
      </w:divBdr>
    </w:div>
    <w:div w:id="442263166">
      <w:bodyDiv w:val="1"/>
      <w:marLeft w:val="0"/>
      <w:marRight w:val="0"/>
      <w:marTop w:val="0"/>
      <w:marBottom w:val="0"/>
      <w:divBdr>
        <w:top w:val="none" w:sz="0" w:space="0" w:color="auto"/>
        <w:left w:val="none" w:sz="0" w:space="0" w:color="auto"/>
        <w:bottom w:val="none" w:sz="0" w:space="0" w:color="auto"/>
        <w:right w:val="none" w:sz="0" w:space="0" w:color="auto"/>
      </w:divBdr>
    </w:div>
    <w:div w:id="442574996">
      <w:bodyDiv w:val="1"/>
      <w:marLeft w:val="0"/>
      <w:marRight w:val="0"/>
      <w:marTop w:val="0"/>
      <w:marBottom w:val="0"/>
      <w:divBdr>
        <w:top w:val="none" w:sz="0" w:space="0" w:color="auto"/>
        <w:left w:val="none" w:sz="0" w:space="0" w:color="auto"/>
        <w:bottom w:val="none" w:sz="0" w:space="0" w:color="auto"/>
        <w:right w:val="none" w:sz="0" w:space="0" w:color="auto"/>
      </w:divBdr>
    </w:div>
    <w:div w:id="444665536">
      <w:bodyDiv w:val="1"/>
      <w:marLeft w:val="0"/>
      <w:marRight w:val="0"/>
      <w:marTop w:val="0"/>
      <w:marBottom w:val="0"/>
      <w:divBdr>
        <w:top w:val="none" w:sz="0" w:space="0" w:color="auto"/>
        <w:left w:val="none" w:sz="0" w:space="0" w:color="auto"/>
        <w:bottom w:val="none" w:sz="0" w:space="0" w:color="auto"/>
        <w:right w:val="none" w:sz="0" w:space="0" w:color="auto"/>
      </w:divBdr>
    </w:div>
    <w:div w:id="445390429">
      <w:bodyDiv w:val="1"/>
      <w:marLeft w:val="0"/>
      <w:marRight w:val="0"/>
      <w:marTop w:val="0"/>
      <w:marBottom w:val="0"/>
      <w:divBdr>
        <w:top w:val="none" w:sz="0" w:space="0" w:color="auto"/>
        <w:left w:val="none" w:sz="0" w:space="0" w:color="auto"/>
        <w:bottom w:val="none" w:sz="0" w:space="0" w:color="auto"/>
        <w:right w:val="none" w:sz="0" w:space="0" w:color="auto"/>
      </w:divBdr>
    </w:div>
    <w:div w:id="446048602">
      <w:bodyDiv w:val="1"/>
      <w:marLeft w:val="0"/>
      <w:marRight w:val="0"/>
      <w:marTop w:val="0"/>
      <w:marBottom w:val="0"/>
      <w:divBdr>
        <w:top w:val="none" w:sz="0" w:space="0" w:color="auto"/>
        <w:left w:val="none" w:sz="0" w:space="0" w:color="auto"/>
        <w:bottom w:val="none" w:sz="0" w:space="0" w:color="auto"/>
        <w:right w:val="none" w:sz="0" w:space="0" w:color="auto"/>
      </w:divBdr>
    </w:div>
    <w:div w:id="446196412">
      <w:bodyDiv w:val="1"/>
      <w:marLeft w:val="0"/>
      <w:marRight w:val="0"/>
      <w:marTop w:val="0"/>
      <w:marBottom w:val="0"/>
      <w:divBdr>
        <w:top w:val="none" w:sz="0" w:space="0" w:color="auto"/>
        <w:left w:val="none" w:sz="0" w:space="0" w:color="auto"/>
        <w:bottom w:val="none" w:sz="0" w:space="0" w:color="auto"/>
        <w:right w:val="none" w:sz="0" w:space="0" w:color="auto"/>
      </w:divBdr>
    </w:div>
    <w:div w:id="446240340">
      <w:bodyDiv w:val="1"/>
      <w:marLeft w:val="0"/>
      <w:marRight w:val="0"/>
      <w:marTop w:val="0"/>
      <w:marBottom w:val="0"/>
      <w:divBdr>
        <w:top w:val="none" w:sz="0" w:space="0" w:color="auto"/>
        <w:left w:val="none" w:sz="0" w:space="0" w:color="auto"/>
        <w:bottom w:val="none" w:sz="0" w:space="0" w:color="auto"/>
        <w:right w:val="none" w:sz="0" w:space="0" w:color="auto"/>
      </w:divBdr>
    </w:div>
    <w:div w:id="446432823">
      <w:bodyDiv w:val="1"/>
      <w:marLeft w:val="0"/>
      <w:marRight w:val="0"/>
      <w:marTop w:val="0"/>
      <w:marBottom w:val="0"/>
      <w:divBdr>
        <w:top w:val="none" w:sz="0" w:space="0" w:color="auto"/>
        <w:left w:val="none" w:sz="0" w:space="0" w:color="auto"/>
        <w:bottom w:val="none" w:sz="0" w:space="0" w:color="auto"/>
        <w:right w:val="none" w:sz="0" w:space="0" w:color="auto"/>
      </w:divBdr>
    </w:div>
    <w:div w:id="447742140">
      <w:bodyDiv w:val="1"/>
      <w:marLeft w:val="0"/>
      <w:marRight w:val="0"/>
      <w:marTop w:val="0"/>
      <w:marBottom w:val="0"/>
      <w:divBdr>
        <w:top w:val="none" w:sz="0" w:space="0" w:color="auto"/>
        <w:left w:val="none" w:sz="0" w:space="0" w:color="auto"/>
        <w:bottom w:val="none" w:sz="0" w:space="0" w:color="auto"/>
        <w:right w:val="none" w:sz="0" w:space="0" w:color="auto"/>
      </w:divBdr>
    </w:div>
    <w:div w:id="447891164">
      <w:bodyDiv w:val="1"/>
      <w:marLeft w:val="0"/>
      <w:marRight w:val="0"/>
      <w:marTop w:val="0"/>
      <w:marBottom w:val="0"/>
      <w:divBdr>
        <w:top w:val="none" w:sz="0" w:space="0" w:color="auto"/>
        <w:left w:val="none" w:sz="0" w:space="0" w:color="auto"/>
        <w:bottom w:val="none" w:sz="0" w:space="0" w:color="auto"/>
        <w:right w:val="none" w:sz="0" w:space="0" w:color="auto"/>
      </w:divBdr>
    </w:div>
    <w:div w:id="447899599">
      <w:bodyDiv w:val="1"/>
      <w:marLeft w:val="0"/>
      <w:marRight w:val="0"/>
      <w:marTop w:val="0"/>
      <w:marBottom w:val="0"/>
      <w:divBdr>
        <w:top w:val="none" w:sz="0" w:space="0" w:color="auto"/>
        <w:left w:val="none" w:sz="0" w:space="0" w:color="auto"/>
        <w:bottom w:val="none" w:sz="0" w:space="0" w:color="auto"/>
        <w:right w:val="none" w:sz="0" w:space="0" w:color="auto"/>
      </w:divBdr>
    </w:div>
    <w:div w:id="448398958">
      <w:bodyDiv w:val="1"/>
      <w:marLeft w:val="0"/>
      <w:marRight w:val="0"/>
      <w:marTop w:val="0"/>
      <w:marBottom w:val="0"/>
      <w:divBdr>
        <w:top w:val="none" w:sz="0" w:space="0" w:color="auto"/>
        <w:left w:val="none" w:sz="0" w:space="0" w:color="auto"/>
        <w:bottom w:val="none" w:sz="0" w:space="0" w:color="auto"/>
        <w:right w:val="none" w:sz="0" w:space="0" w:color="auto"/>
      </w:divBdr>
    </w:div>
    <w:div w:id="448671582">
      <w:bodyDiv w:val="1"/>
      <w:marLeft w:val="0"/>
      <w:marRight w:val="0"/>
      <w:marTop w:val="0"/>
      <w:marBottom w:val="0"/>
      <w:divBdr>
        <w:top w:val="none" w:sz="0" w:space="0" w:color="auto"/>
        <w:left w:val="none" w:sz="0" w:space="0" w:color="auto"/>
        <w:bottom w:val="none" w:sz="0" w:space="0" w:color="auto"/>
        <w:right w:val="none" w:sz="0" w:space="0" w:color="auto"/>
      </w:divBdr>
    </w:div>
    <w:div w:id="449281850">
      <w:bodyDiv w:val="1"/>
      <w:marLeft w:val="0"/>
      <w:marRight w:val="0"/>
      <w:marTop w:val="0"/>
      <w:marBottom w:val="0"/>
      <w:divBdr>
        <w:top w:val="none" w:sz="0" w:space="0" w:color="auto"/>
        <w:left w:val="none" w:sz="0" w:space="0" w:color="auto"/>
        <w:bottom w:val="none" w:sz="0" w:space="0" w:color="auto"/>
        <w:right w:val="none" w:sz="0" w:space="0" w:color="auto"/>
      </w:divBdr>
    </w:div>
    <w:div w:id="449478439">
      <w:bodyDiv w:val="1"/>
      <w:marLeft w:val="0"/>
      <w:marRight w:val="0"/>
      <w:marTop w:val="0"/>
      <w:marBottom w:val="0"/>
      <w:divBdr>
        <w:top w:val="none" w:sz="0" w:space="0" w:color="auto"/>
        <w:left w:val="none" w:sz="0" w:space="0" w:color="auto"/>
        <w:bottom w:val="none" w:sz="0" w:space="0" w:color="auto"/>
        <w:right w:val="none" w:sz="0" w:space="0" w:color="auto"/>
      </w:divBdr>
    </w:div>
    <w:div w:id="449670368">
      <w:bodyDiv w:val="1"/>
      <w:marLeft w:val="0"/>
      <w:marRight w:val="0"/>
      <w:marTop w:val="0"/>
      <w:marBottom w:val="0"/>
      <w:divBdr>
        <w:top w:val="none" w:sz="0" w:space="0" w:color="auto"/>
        <w:left w:val="none" w:sz="0" w:space="0" w:color="auto"/>
        <w:bottom w:val="none" w:sz="0" w:space="0" w:color="auto"/>
        <w:right w:val="none" w:sz="0" w:space="0" w:color="auto"/>
      </w:divBdr>
    </w:div>
    <w:div w:id="452868618">
      <w:bodyDiv w:val="1"/>
      <w:marLeft w:val="0"/>
      <w:marRight w:val="0"/>
      <w:marTop w:val="0"/>
      <w:marBottom w:val="0"/>
      <w:divBdr>
        <w:top w:val="none" w:sz="0" w:space="0" w:color="auto"/>
        <w:left w:val="none" w:sz="0" w:space="0" w:color="auto"/>
        <w:bottom w:val="none" w:sz="0" w:space="0" w:color="auto"/>
        <w:right w:val="none" w:sz="0" w:space="0" w:color="auto"/>
      </w:divBdr>
    </w:div>
    <w:div w:id="453792477">
      <w:bodyDiv w:val="1"/>
      <w:marLeft w:val="0"/>
      <w:marRight w:val="0"/>
      <w:marTop w:val="0"/>
      <w:marBottom w:val="0"/>
      <w:divBdr>
        <w:top w:val="none" w:sz="0" w:space="0" w:color="auto"/>
        <w:left w:val="none" w:sz="0" w:space="0" w:color="auto"/>
        <w:bottom w:val="none" w:sz="0" w:space="0" w:color="auto"/>
        <w:right w:val="none" w:sz="0" w:space="0" w:color="auto"/>
      </w:divBdr>
    </w:div>
    <w:div w:id="453911094">
      <w:bodyDiv w:val="1"/>
      <w:marLeft w:val="0"/>
      <w:marRight w:val="0"/>
      <w:marTop w:val="0"/>
      <w:marBottom w:val="0"/>
      <w:divBdr>
        <w:top w:val="none" w:sz="0" w:space="0" w:color="auto"/>
        <w:left w:val="none" w:sz="0" w:space="0" w:color="auto"/>
        <w:bottom w:val="none" w:sz="0" w:space="0" w:color="auto"/>
        <w:right w:val="none" w:sz="0" w:space="0" w:color="auto"/>
      </w:divBdr>
    </w:div>
    <w:div w:id="454494617">
      <w:bodyDiv w:val="1"/>
      <w:marLeft w:val="0"/>
      <w:marRight w:val="0"/>
      <w:marTop w:val="0"/>
      <w:marBottom w:val="0"/>
      <w:divBdr>
        <w:top w:val="none" w:sz="0" w:space="0" w:color="auto"/>
        <w:left w:val="none" w:sz="0" w:space="0" w:color="auto"/>
        <w:bottom w:val="none" w:sz="0" w:space="0" w:color="auto"/>
        <w:right w:val="none" w:sz="0" w:space="0" w:color="auto"/>
      </w:divBdr>
    </w:div>
    <w:div w:id="455562756">
      <w:bodyDiv w:val="1"/>
      <w:marLeft w:val="0"/>
      <w:marRight w:val="0"/>
      <w:marTop w:val="0"/>
      <w:marBottom w:val="0"/>
      <w:divBdr>
        <w:top w:val="none" w:sz="0" w:space="0" w:color="auto"/>
        <w:left w:val="none" w:sz="0" w:space="0" w:color="auto"/>
        <w:bottom w:val="none" w:sz="0" w:space="0" w:color="auto"/>
        <w:right w:val="none" w:sz="0" w:space="0" w:color="auto"/>
      </w:divBdr>
    </w:div>
    <w:div w:id="455757744">
      <w:bodyDiv w:val="1"/>
      <w:marLeft w:val="0"/>
      <w:marRight w:val="0"/>
      <w:marTop w:val="0"/>
      <w:marBottom w:val="0"/>
      <w:divBdr>
        <w:top w:val="none" w:sz="0" w:space="0" w:color="auto"/>
        <w:left w:val="none" w:sz="0" w:space="0" w:color="auto"/>
        <w:bottom w:val="none" w:sz="0" w:space="0" w:color="auto"/>
        <w:right w:val="none" w:sz="0" w:space="0" w:color="auto"/>
      </w:divBdr>
    </w:div>
    <w:div w:id="456023378">
      <w:bodyDiv w:val="1"/>
      <w:marLeft w:val="0"/>
      <w:marRight w:val="0"/>
      <w:marTop w:val="0"/>
      <w:marBottom w:val="0"/>
      <w:divBdr>
        <w:top w:val="none" w:sz="0" w:space="0" w:color="auto"/>
        <w:left w:val="none" w:sz="0" w:space="0" w:color="auto"/>
        <w:bottom w:val="none" w:sz="0" w:space="0" w:color="auto"/>
        <w:right w:val="none" w:sz="0" w:space="0" w:color="auto"/>
      </w:divBdr>
    </w:div>
    <w:div w:id="456607946">
      <w:bodyDiv w:val="1"/>
      <w:marLeft w:val="0"/>
      <w:marRight w:val="0"/>
      <w:marTop w:val="0"/>
      <w:marBottom w:val="0"/>
      <w:divBdr>
        <w:top w:val="none" w:sz="0" w:space="0" w:color="auto"/>
        <w:left w:val="none" w:sz="0" w:space="0" w:color="auto"/>
        <w:bottom w:val="none" w:sz="0" w:space="0" w:color="auto"/>
        <w:right w:val="none" w:sz="0" w:space="0" w:color="auto"/>
      </w:divBdr>
    </w:div>
    <w:div w:id="456872166">
      <w:bodyDiv w:val="1"/>
      <w:marLeft w:val="0"/>
      <w:marRight w:val="0"/>
      <w:marTop w:val="0"/>
      <w:marBottom w:val="0"/>
      <w:divBdr>
        <w:top w:val="none" w:sz="0" w:space="0" w:color="auto"/>
        <w:left w:val="none" w:sz="0" w:space="0" w:color="auto"/>
        <w:bottom w:val="none" w:sz="0" w:space="0" w:color="auto"/>
        <w:right w:val="none" w:sz="0" w:space="0" w:color="auto"/>
      </w:divBdr>
    </w:div>
    <w:div w:id="456992257">
      <w:bodyDiv w:val="1"/>
      <w:marLeft w:val="0"/>
      <w:marRight w:val="0"/>
      <w:marTop w:val="0"/>
      <w:marBottom w:val="0"/>
      <w:divBdr>
        <w:top w:val="none" w:sz="0" w:space="0" w:color="auto"/>
        <w:left w:val="none" w:sz="0" w:space="0" w:color="auto"/>
        <w:bottom w:val="none" w:sz="0" w:space="0" w:color="auto"/>
        <w:right w:val="none" w:sz="0" w:space="0" w:color="auto"/>
      </w:divBdr>
    </w:div>
    <w:div w:id="457114898">
      <w:bodyDiv w:val="1"/>
      <w:marLeft w:val="0"/>
      <w:marRight w:val="0"/>
      <w:marTop w:val="0"/>
      <w:marBottom w:val="0"/>
      <w:divBdr>
        <w:top w:val="none" w:sz="0" w:space="0" w:color="auto"/>
        <w:left w:val="none" w:sz="0" w:space="0" w:color="auto"/>
        <w:bottom w:val="none" w:sz="0" w:space="0" w:color="auto"/>
        <w:right w:val="none" w:sz="0" w:space="0" w:color="auto"/>
      </w:divBdr>
    </w:div>
    <w:div w:id="458426089">
      <w:bodyDiv w:val="1"/>
      <w:marLeft w:val="0"/>
      <w:marRight w:val="0"/>
      <w:marTop w:val="0"/>
      <w:marBottom w:val="0"/>
      <w:divBdr>
        <w:top w:val="none" w:sz="0" w:space="0" w:color="auto"/>
        <w:left w:val="none" w:sz="0" w:space="0" w:color="auto"/>
        <w:bottom w:val="none" w:sz="0" w:space="0" w:color="auto"/>
        <w:right w:val="none" w:sz="0" w:space="0" w:color="auto"/>
      </w:divBdr>
    </w:div>
    <w:div w:id="459496114">
      <w:bodyDiv w:val="1"/>
      <w:marLeft w:val="0"/>
      <w:marRight w:val="0"/>
      <w:marTop w:val="0"/>
      <w:marBottom w:val="0"/>
      <w:divBdr>
        <w:top w:val="none" w:sz="0" w:space="0" w:color="auto"/>
        <w:left w:val="none" w:sz="0" w:space="0" w:color="auto"/>
        <w:bottom w:val="none" w:sz="0" w:space="0" w:color="auto"/>
        <w:right w:val="none" w:sz="0" w:space="0" w:color="auto"/>
      </w:divBdr>
    </w:div>
    <w:div w:id="460079166">
      <w:bodyDiv w:val="1"/>
      <w:marLeft w:val="0"/>
      <w:marRight w:val="0"/>
      <w:marTop w:val="0"/>
      <w:marBottom w:val="0"/>
      <w:divBdr>
        <w:top w:val="none" w:sz="0" w:space="0" w:color="auto"/>
        <w:left w:val="none" w:sz="0" w:space="0" w:color="auto"/>
        <w:bottom w:val="none" w:sz="0" w:space="0" w:color="auto"/>
        <w:right w:val="none" w:sz="0" w:space="0" w:color="auto"/>
      </w:divBdr>
    </w:div>
    <w:div w:id="460147348">
      <w:bodyDiv w:val="1"/>
      <w:marLeft w:val="0"/>
      <w:marRight w:val="0"/>
      <w:marTop w:val="0"/>
      <w:marBottom w:val="0"/>
      <w:divBdr>
        <w:top w:val="none" w:sz="0" w:space="0" w:color="auto"/>
        <w:left w:val="none" w:sz="0" w:space="0" w:color="auto"/>
        <w:bottom w:val="none" w:sz="0" w:space="0" w:color="auto"/>
        <w:right w:val="none" w:sz="0" w:space="0" w:color="auto"/>
      </w:divBdr>
    </w:div>
    <w:div w:id="460730627">
      <w:bodyDiv w:val="1"/>
      <w:marLeft w:val="0"/>
      <w:marRight w:val="0"/>
      <w:marTop w:val="0"/>
      <w:marBottom w:val="0"/>
      <w:divBdr>
        <w:top w:val="none" w:sz="0" w:space="0" w:color="auto"/>
        <w:left w:val="none" w:sz="0" w:space="0" w:color="auto"/>
        <w:bottom w:val="none" w:sz="0" w:space="0" w:color="auto"/>
        <w:right w:val="none" w:sz="0" w:space="0" w:color="auto"/>
      </w:divBdr>
    </w:div>
    <w:div w:id="461190181">
      <w:bodyDiv w:val="1"/>
      <w:marLeft w:val="0"/>
      <w:marRight w:val="0"/>
      <w:marTop w:val="0"/>
      <w:marBottom w:val="0"/>
      <w:divBdr>
        <w:top w:val="none" w:sz="0" w:space="0" w:color="auto"/>
        <w:left w:val="none" w:sz="0" w:space="0" w:color="auto"/>
        <w:bottom w:val="none" w:sz="0" w:space="0" w:color="auto"/>
        <w:right w:val="none" w:sz="0" w:space="0" w:color="auto"/>
      </w:divBdr>
    </w:div>
    <w:div w:id="461315699">
      <w:bodyDiv w:val="1"/>
      <w:marLeft w:val="0"/>
      <w:marRight w:val="0"/>
      <w:marTop w:val="0"/>
      <w:marBottom w:val="0"/>
      <w:divBdr>
        <w:top w:val="none" w:sz="0" w:space="0" w:color="auto"/>
        <w:left w:val="none" w:sz="0" w:space="0" w:color="auto"/>
        <w:bottom w:val="none" w:sz="0" w:space="0" w:color="auto"/>
        <w:right w:val="none" w:sz="0" w:space="0" w:color="auto"/>
      </w:divBdr>
    </w:div>
    <w:div w:id="461702477">
      <w:bodyDiv w:val="1"/>
      <w:marLeft w:val="0"/>
      <w:marRight w:val="0"/>
      <w:marTop w:val="0"/>
      <w:marBottom w:val="0"/>
      <w:divBdr>
        <w:top w:val="none" w:sz="0" w:space="0" w:color="auto"/>
        <w:left w:val="none" w:sz="0" w:space="0" w:color="auto"/>
        <w:bottom w:val="none" w:sz="0" w:space="0" w:color="auto"/>
        <w:right w:val="none" w:sz="0" w:space="0" w:color="auto"/>
      </w:divBdr>
    </w:div>
    <w:div w:id="461920438">
      <w:bodyDiv w:val="1"/>
      <w:marLeft w:val="0"/>
      <w:marRight w:val="0"/>
      <w:marTop w:val="0"/>
      <w:marBottom w:val="0"/>
      <w:divBdr>
        <w:top w:val="none" w:sz="0" w:space="0" w:color="auto"/>
        <w:left w:val="none" w:sz="0" w:space="0" w:color="auto"/>
        <w:bottom w:val="none" w:sz="0" w:space="0" w:color="auto"/>
        <w:right w:val="none" w:sz="0" w:space="0" w:color="auto"/>
      </w:divBdr>
    </w:div>
    <w:div w:id="464157853">
      <w:bodyDiv w:val="1"/>
      <w:marLeft w:val="0"/>
      <w:marRight w:val="0"/>
      <w:marTop w:val="0"/>
      <w:marBottom w:val="0"/>
      <w:divBdr>
        <w:top w:val="none" w:sz="0" w:space="0" w:color="auto"/>
        <w:left w:val="none" w:sz="0" w:space="0" w:color="auto"/>
        <w:bottom w:val="none" w:sz="0" w:space="0" w:color="auto"/>
        <w:right w:val="none" w:sz="0" w:space="0" w:color="auto"/>
      </w:divBdr>
    </w:div>
    <w:div w:id="464280843">
      <w:bodyDiv w:val="1"/>
      <w:marLeft w:val="0"/>
      <w:marRight w:val="0"/>
      <w:marTop w:val="0"/>
      <w:marBottom w:val="0"/>
      <w:divBdr>
        <w:top w:val="none" w:sz="0" w:space="0" w:color="auto"/>
        <w:left w:val="none" w:sz="0" w:space="0" w:color="auto"/>
        <w:bottom w:val="none" w:sz="0" w:space="0" w:color="auto"/>
        <w:right w:val="none" w:sz="0" w:space="0" w:color="auto"/>
      </w:divBdr>
    </w:div>
    <w:div w:id="465199668">
      <w:bodyDiv w:val="1"/>
      <w:marLeft w:val="0"/>
      <w:marRight w:val="0"/>
      <w:marTop w:val="0"/>
      <w:marBottom w:val="0"/>
      <w:divBdr>
        <w:top w:val="none" w:sz="0" w:space="0" w:color="auto"/>
        <w:left w:val="none" w:sz="0" w:space="0" w:color="auto"/>
        <w:bottom w:val="none" w:sz="0" w:space="0" w:color="auto"/>
        <w:right w:val="none" w:sz="0" w:space="0" w:color="auto"/>
      </w:divBdr>
    </w:div>
    <w:div w:id="465512599">
      <w:bodyDiv w:val="1"/>
      <w:marLeft w:val="0"/>
      <w:marRight w:val="0"/>
      <w:marTop w:val="0"/>
      <w:marBottom w:val="0"/>
      <w:divBdr>
        <w:top w:val="none" w:sz="0" w:space="0" w:color="auto"/>
        <w:left w:val="none" w:sz="0" w:space="0" w:color="auto"/>
        <w:bottom w:val="none" w:sz="0" w:space="0" w:color="auto"/>
        <w:right w:val="none" w:sz="0" w:space="0" w:color="auto"/>
      </w:divBdr>
    </w:div>
    <w:div w:id="465585275">
      <w:bodyDiv w:val="1"/>
      <w:marLeft w:val="0"/>
      <w:marRight w:val="0"/>
      <w:marTop w:val="0"/>
      <w:marBottom w:val="0"/>
      <w:divBdr>
        <w:top w:val="none" w:sz="0" w:space="0" w:color="auto"/>
        <w:left w:val="none" w:sz="0" w:space="0" w:color="auto"/>
        <w:bottom w:val="none" w:sz="0" w:space="0" w:color="auto"/>
        <w:right w:val="none" w:sz="0" w:space="0" w:color="auto"/>
      </w:divBdr>
    </w:div>
    <w:div w:id="467169072">
      <w:bodyDiv w:val="1"/>
      <w:marLeft w:val="0"/>
      <w:marRight w:val="0"/>
      <w:marTop w:val="0"/>
      <w:marBottom w:val="0"/>
      <w:divBdr>
        <w:top w:val="none" w:sz="0" w:space="0" w:color="auto"/>
        <w:left w:val="none" w:sz="0" w:space="0" w:color="auto"/>
        <w:bottom w:val="none" w:sz="0" w:space="0" w:color="auto"/>
        <w:right w:val="none" w:sz="0" w:space="0" w:color="auto"/>
      </w:divBdr>
    </w:div>
    <w:div w:id="468523846">
      <w:bodyDiv w:val="1"/>
      <w:marLeft w:val="0"/>
      <w:marRight w:val="0"/>
      <w:marTop w:val="0"/>
      <w:marBottom w:val="0"/>
      <w:divBdr>
        <w:top w:val="none" w:sz="0" w:space="0" w:color="auto"/>
        <w:left w:val="none" w:sz="0" w:space="0" w:color="auto"/>
        <w:bottom w:val="none" w:sz="0" w:space="0" w:color="auto"/>
        <w:right w:val="none" w:sz="0" w:space="0" w:color="auto"/>
      </w:divBdr>
    </w:div>
    <w:div w:id="468589997">
      <w:bodyDiv w:val="1"/>
      <w:marLeft w:val="0"/>
      <w:marRight w:val="0"/>
      <w:marTop w:val="0"/>
      <w:marBottom w:val="0"/>
      <w:divBdr>
        <w:top w:val="none" w:sz="0" w:space="0" w:color="auto"/>
        <w:left w:val="none" w:sz="0" w:space="0" w:color="auto"/>
        <w:bottom w:val="none" w:sz="0" w:space="0" w:color="auto"/>
        <w:right w:val="none" w:sz="0" w:space="0" w:color="auto"/>
      </w:divBdr>
    </w:div>
    <w:div w:id="468910531">
      <w:bodyDiv w:val="1"/>
      <w:marLeft w:val="0"/>
      <w:marRight w:val="0"/>
      <w:marTop w:val="0"/>
      <w:marBottom w:val="0"/>
      <w:divBdr>
        <w:top w:val="none" w:sz="0" w:space="0" w:color="auto"/>
        <w:left w:val="none" w:sz="0" w:space="0" w:color="auto"/>
        <w:bottom w:val="none" w:sz="0" w:space="0" w:color="auto"/>
        <w:right w:val="none" w:sz="0" w:space="0" w:color="auto"/>
      </w:divBdr>
    </w:div>
    <w:div w:id="469246539">
      <w:bodyDiv w:val="1"/>
      <w:marLeft w:val="0"/>
      <w:marRight w:val="0"/>
      <w:marTop w:val="0"/>
      <w:marBottom w:val="0"/>
      <w:divBdr>
        <w:top w:val="none" w:sz="0" w:space="0" w:color="auto"/>
        <w:left w:val="none" w:sz="0" w:space="0" w:color="auto"/>
        <w:bottom w:val="none" w:sz="0" w:space="0" w:color="auto"/>
        <w:right w:val="none" w:sz="0" w:space="0" w:color="auto"/>
      </w:divBdr>
    </w:div>
    <w:div w:id="469907024">
      <w:bodyDiv w:val="1"/>
      <w:marLeft w:val="0"/>
      <w:marRight w:val="0"/>
      <w:marTop w:val="0"/>
      <w:marBottom w:val="0"/>
      <w:divBdr>
        <w:top w:val="none" w:sz="0" w:space="0" w:color="auto"/>
        <w:left w:val="none" w:sz="0" w:space="0" w:color="auto"/>
        <w:bottom w:val="none" w:sz="0" w:space="0" w:color="auto"/>
        <w:right w:val="none" w:sz="0" w:space="0" w:color="auto"/>
      </w:divBdr>
    </w:div>
    <w:div w:id="470026289">
      <w:bodyDiv w:val="1"/>
      <w:marLeft w:val="0"/>
      <w:marRight w:val="0"/>
      <w:marTop w:val="0"/>
      <w:marBottom w:val="0"/>
      <w:divBdr>
        <w:top w:val="none" w:sz="0" w:space="0" w:color="auto"/>
        <w:left w:val="none" w:sz="0" w:space="0" w:color="auto"/>
        <w:bottom w:val="none" w:sz="0" w:space="0" w:color="auto"/>
        <w:right w:val="none" w:sz="0" w:space="0" w:color="auto"/>
      </w:divBdr>
    </w:div>
    <w:div w:id="470288049">
      <w:bodyDiv w:val="1"/>
      <w:marLeft w:val="0"/>
      <w:marRight w:val="0"/>
      <w:marTop w:val="0"/>
      <w:marBottom w:val="0"/>
      <w:divBdr>
        <w:top w:val="none" w:sz="0" w:space="0" w:color="auto"/>
        <w:left w:val="none" w:sz="0" w:space="0" w:color="auto"/>
        <w:bottom w:val="none" w:sz="0" w:space="0" w:color="auto"/>
        <w:right w:val="none" w:sz="0" w:space="0" w:color="auto"/>
      </w:divBdr>
    </w:div>
    <w:div w:id="471019423">
      <w:bodyDiv w:val="1"/>
      <w:marLeft w:val="0"/>
      <w:marRight w:val="0"/>
      <w:marTop w:val="0"/>
      <w:marBottom w:val="0"/>
      <w:divBdr>
        <w:top w:val="none" w:sz="0" w:space="0" w:color="auto"/>
        <w:left w:val="none" w:sz="0" w:space="0" w:color="auto"/>
        <w:bottom w:val="none" w:sz="0" w:space="0" w:color="auto"/>
        <w:right w:val="none" w:sz="0" w:space="0" w:color="auto"/>
      </w:divBdr>
    </w:div>
    <w:div w:id="471169811">
      <w:bodyDiv w:val="1"/>
      <w:marLeft w:val="0"/>
      <w:marRight w:val="0"/>
      <w:marTop w:val="0"/>
      <w:marBottom w:val="0"/>
      <w:divBdr>
        <w:top w:val="none" w:sz="0" w:space="0" w:color="auto"/>
        <w:left w:val="none" w:sz="0" w:space="0" w:color="auto"/>
        <w:bottom w:val="none" w:sz="0" w:space="0" w:color="auto"/>
        <w:right w:val="none" w:sz="0" w:space="0" w:color="auto"/>
      </w:divBdr>
    </w:div>
    <w:div w:id="471409525">
      <w:bodyDiv w:val="1"/>
      <w:marLeft w:val="0"/>
      <w:marRight w:val="0"/>
      <w:marTop w:val="0"/>
      <w:marBottom w:val="0"/>
      <w:divBdr>
        <w:top w:val="none" w:sz="0" w:space="0" w:color="auto"/>
        <w:left w:val="none" w:sz="0" w:space="0" w:color="auto"/>
        <w:bottom w:val="none" w:sz="0" w:space="0" w:color="auto"/>
        <w:right w:val="none" w:sz="0" w:space="0" w:color="auto"/>
      </w:divBdr>
    </w:div>
    <w:div w:id="471867129">
      <w:bodyDiv w:val="1"/>
      <w:marLeft w:val="0"/>
      <w:marRight w:val="0"/>
      <w:marTop w:val="0"/>
      <w:marBottom w:val="0"/>
      <w:divBdr>
        <w:top w:val="none" w:sz="0" w:space="0" w:color="auto"/>
        <w:left w:val="none" w:sz="0" w:space="0" w:color="auto"/>
        <w:bottom w:val="none" w:sz="0" w:space="0" w:color="auto"/>
        <w:right w:val="none" w:sz="0" w:space="0" w:color="auto"/>
      </w:divBdr>
    </w:div>
    <w:div w:id="471870612">
      <w:bodyDiv w:val="1"/>
      <w:marLeft w:val="0"/>
      <w:marRight w:val="0"/>
      <w:marTop w:val="0"/>
      <w:marBottom w:val="0"/>
      <w:divBdr>
        <w:top w:val="none" w:sz="0" w:space="0" w:color="auto"/>
        <w:left w:val="none" w:sz="0" w:space="0" w:color="auto"/>
        <w:bottom w:val="none" w:sz="0" w:space="0" w:color="auto"/>
        <w:right w:val="none" w:sz="0" w:space="0" w:color="auto"/>
      </w:divBdr>
    </w:div>
    <w:div w:id="471948652">
      <w:bodyDiv w:val="1"/>
      <w:marLeft w:val="0"/>
      <w:marRight w:val="0"/>
      <w:marTop w:val="0"/>
      <w:marBottom w:val="0"/>
      <w:divBdr>
        <w:top w:val="none" w:sz="0" w:space="0" w:color="auto"/>
        <w:left w:val="none" w:sz="0" w:space="0" w:color="auto"/>
        <w:bottom w:val="none" w:sz="0" w:space="0" w:color="auto"/>
        <w:right w:val="none" w:sz="0" w:space="0" w:color="auto"/>
      </w:divBdr>
    </w:div>
    <w:div w:id="473913021">
      <w:bodyDiv w:val="1"/>
      <w:marLeft w:val="0"/>
      <w:marRight w:val="0"/>
      <w:marTop w:val="0"/>
      <w:marBottom w:val="0"/>
      <w:divBdr>
        <w:top w:val="none" w:sz="0" w:space="0" w:color="auto"/>
        <w:left w:val="none" w:sz="0" w:space="0" w:color="auto"/>
        <w:bottom w:val="none" w:sz="0" w:space="0" w:color="auto"/>
        <w:right w:val="none" w:sz="0" w:space="0" w:color="auto"/>
      </w:divBdr>
    </w:div>
    <w:div w:id="474685551">
      <w:bodyDiv w:val="1"/>
      <w:marLeft w:val="0"/>
      <w:marRight w:val="0"/>
      <w:marTop w:val="0"/>
      <w:marBottom w:val="0"/>
      <w:divBdr>
        <w:top w:val="none" w:sz="0" w:space="0" w:color="auto"/>
        <w:left w:val="none" w:sz="0" w:space="0" w:color="auto"/>
        <w:bottom w:val="none" w:sz="0" w:space="0" w:color="auto"/>
        <w:right w:val="none" w:sz="0" w:space="0" w:color="auto"/>
      </w:divBdr>
    </w:div>
    <w:div w:id="474757620">
      <w:bodyDiv w:val="1"/>
      <w:marLeft w:val="0"/>
      <w:marRight w:val="0"/>
      <w:marTop w:val="0"/>
      <w:marBottom w:val="0"/>
      <w:divBdr>
        <w:top w:val="none" w:sz="0" w:space="0" w:color="auto"/>
        <w:left w:val="none" w:sz="0" w:space="0" w:color="auto"/>
        <w:bottom w:val="none" w:sz="0" w:space="0" w:color="auto"/>
        <w:right w:val="none" w:sz="0" w:space="0" w:color="auto"/>
      </w:divBdr>
    </w:div>
    <w:div w:id="475992013">
      <w:bodyDiv w:val="1"/>
      <w:marLeft w:val="0"/>
      <w:marRight w:val="0"/>
      <w:marTop w:val="0"/>
      <w:marBottom w:val="0"/>
      <w:divBdr>
        <w:top w:val="none" w:sz="0" w:space="0" w:color="auto"/>
        <w:left w:val="none" w:sz="0" w:space="0" w:color="auto"/>
        <w:bottom w:val="none" w:sz="0" w:space="0" w:color="auto"/>
        <w:right w:val="none" w:sz="0" w:space="0" w:color="auto"/>
      </w:divBdr>
    </w:div>
    <w:div w:id="476000637">
      <w:bodyDiv w:val="1"/>
      <w:marLeft w:val="0"/>
      <w:marRight w:val="0"/>
      <w:marTop w:val="0"/>
      <w:marBottom w:val="0"/>
      <w:divBdr>
        <w:top w:val="none" w:sz="0" w:space="0" w:color="auto"/>
        <w:left w:val="none" w:sz="0" w:space="0" w:color="auto"/>
        <w:bottom w:val="none" w:sz="0" w:space="0" w:color="auto"/>
        <w:right w:val="none" w:sz="0" w:space="0" w:color="auto"/>
      </w:divBdr>
    </w:div>
    <w:div w:id="476529768">
      <w:bodyDiv w:val="1"/>
      <w:marLeft w:val="0"/>
      <w:marRight w:val="0"/>
      <w:marTop w:val="0"/>
      <w:marBottom w:val="0"/>
      <w:divBdr>
        <w:top w:val="none" w:sz="0" w:space="0" w:color="auto"/>
        <w:left w:val="none" w:sz="0" w:space="0" w:color="auto"/>
        <w:bottom w:val="none" w:sz="0" w:space="0" w:color="auto"/>
        <w:right w:val="none" w:sz="0" w:space="0" w:color="auto"/>
      </w:divBdr>
    </w:div>
    <w:div w:id="477890994">
      <w:bodyDiv w:val="1"/>
      <w:marLeft w:val="0"/>
      <w:marRight w:val="0"/>
      <w:marTop w:val="0"/>
      <w:marBottom w:val="0"/>
      <w:divBdr>
        <w:top w:val="none" w:sz="0" w:space="0" w:color="auto"/>
        <w:left w:val="none" w:sz="0" w:space="0" w:color="auto"/>
        <w:bottom w:val="none" w:sz="0" w:space="0" w:color="auto"/>
        <w:right w:val="none" w:sz="0" w:space="0" w:color="auto"/>
      </w:divBdr>
    </w:div>
    <w:div w:id="479465202">
      <w:bodyDiv w:val="1"/>
      <w:marLeft w:val="0"/>
      <w:marRight w:val="0"/>
      <w:marTop w:val="0"/>
      <w:marBottom w:val="0"/>
      <w:divBdr>
        <w:top w:val="none" w:sz="0" w:space="0" w:color="auto"/>
        <w:left w:val="none" w:sz="0" w:space="0" w:color="auto"/>
        <w:bottom w:val="none" w:sz="0" w:space="0" w:color="auto"/>
        <w:right w:val="none" w:sz="0" w:space="0" w:color="auto"/>
      </w:divBdr>
    </w:div>
    <w:div w:id="479885939">
      <w:bodyDiv w:val="1"/>
      <w:marLeft w:val="0"/>
      <w:marRight w:val="0"/>
      <w:marTop w:val="0"/>
      <w:marBottom w:val="0"/>
      <w:divBdr>
        <w:top w:val="none" w:sz="0" w:space="0" w:color="auto"/>
        <w:left w:val="none" w:sz="0" w:space="0" w:color="auto"/>
        <w:bottom w:val="none" w:sz="0" w:space="0" w:color="auto"/>
        <w:right w:val="none" w:sz="0" w:space="0" w:color="auto"/>
      </w:divBdr>
    </w:div>
    <w:div w:id="481965690">
      <w:bodyDiv w:val="1"/>
      <w:marLeft w:val="0"/>
      <w:marRight w:val="0"/>
      <w:marTop w:val="0"/>
      <w:marBottom w:val="0"/>
      <w:divBdr>
        <w:top w:val="none" w:sz="0" w:space="0" w:color="auto"/>
        <w:left w:val="none" w:sz="0" w:space="0" w:color="auto"/>
        <w:bottom w:val="none" w:sz="0" w:space="0" w:color="auto"/>
        <w:right w:val="none" w:sz="0" w:space="0" w:color="auto"/>
      </w:divBdr>
    </w:div>
    <w:div w:id="482043982">
      <w:bodyDiv w:val="1"/>
      <w:marLeft w:val="0"/>
      <w:marRight w:val="0"/>
      <w:marTop w:val="0"/>
      <w:marBottom w:val="0"/>
      <w:divBdr>
        <w:top w:val="none" w:sz="0" w:space="0" w:color="auto"/>
        <w:left w:val="none" w:sz="0" w:space="0" w:color="auto"/>
        <w:bottom w:val="none" w:sz="0" w:space="0" w:color="auto"/>
        <w:right w:val="none" w:sz="0" w:space="0" w:color="auto"/>
      </w:divBdr>
    </w:div>
    <w:div w:id="482434809">
      <w:bodyDiv w:val="1"/>
      <w:marLeft w:val="0"/>
      <w:marRight w:val="0"/>
      <w:marTop w:val="0"/>
      <w:marBottom w:val="0"/>
      <w:divBdr>
        <w:top w:val="none" w:sz="0" w:space="0" w:color="auto"/>
        <w:left w:val="none" w:sz="0" w:space="0" w:color="auto"/>
        <w:bottom w:val="none" w:sz="0" w:space="0" w:color="auto"/>
        <w:right w:val="none" w:sz="0" w:space="0" w:color="auto"/>
      </w:divBdr>
    </w:div>
    <w:div w:id="483662197">
      <w:bodyDiv w:val="1"/>
      <w:marLeft w:val="0"/>
      <w:marRight w:val="0"/>
      <w:marTop w:val="0"/>
      <w:marBottom w:val="0"/>
      <w:divBdr>
        <w:top w:val="none" w:sz="0" w:space="0" w:color="auto"/>
        <w:left w:val="none" w:sz="0" w:space="0" w:color="auto"/>
        <w:bottom w:val="none" w:sz="0" w:space="0" w:color="auto"/>
        <w:right w:val="none" w:sz="0" w:space="0" w:color="auto"/>
      </w:divBdr>
    </w:div>
    <w:div w:id="484249863">
      <w:bodyDiv w:val="1"/>
      <w:marLeft w:val="0"/>
      <w:marRight w:val="0"/>
      <w:marTop w:val="0"/>
      <w:marBottom w:val="0"/>
      <w:divBdr>
        <w:top w:val="none" w:sz="0" w:space="0" w:color="auto"/>
        <w:left w:val="none" w:sz="0" w:space="0" w:color="auto"/>
        <w:bottom w:val="none" w:sz="0" w:space="0" w:color="auto"/>
        <w:right w:val="none" w:sz="0" w:space="0" w:color="auto"/>
      </w:divBdr>
    </w:div>
    <w:div w:id="484275828">
      <w:bodyDiv w:val="1"/>
      <w:marLeft w:val="0"/>
      <w:marRight w:val="0"/>
      <w:marTop w:val="0"/>
      <w:marBottom w:val="0"/>
      <w:divBdr>
        <w:top w:val="none" w:sz="0" w:space="0" w:color="auto"/>
        <w:left w:val="none" w:sz="0" w:space="0" w:color="auto"/>
        <w:bottom w:val="none" w:sz="0" w:space="0" w:color="auto"/>
        <w:right w:val="none" w:sz="0" w:space="0" w:color="auto"/>
      </w:divBdr>
    </w:div>
    <w:div w:id="484787608">
      <w:bodyDiv w:val="1"/>
      <w:marLeft w:val="0"/>
      <w:marRight w:val="0"/>
      <w:marTop w:val="0"/>
      <w:marBottom w:val="0"/>
      <w:divBdr>
        <w:top w:val="none" w:sz="0" w:space="0" w:color="auto"/>
        <w:left w:val="none" w:sz="0" w:space="0" w:color="auto"/>
        <w:bottom w:val="none" w:sz="0" w:space="0" w:color="auto"/>
        <w:right w:val="none" w:sz="0" w:space="0" w:color="auto"/>
      </w:divBdr>
    </w:div>
    <w:div w:id="485626831">
      <w:bodyDiv w:val="1"/>
      <w:marLeft w:val="0"/>
      <w:marRight w:val="0"/>
      <w:marTop w:val="0"/>
      <w:marBottom w:val="0"/>
      <w:divBdr>
        <w:top w:val="none" w:sz="0" w:space="0" w:color="auto"/>
        <w:left w:val="none" w:sz="0" w:space="0" w:color="auto"/>
        <w:bottom w:val="none" w:sz="0" w:space="0" w:color="auto"/>
        <w:right w:val="none" w:sz="0" w:space="0" w:color="auto"/>
      </w:divBdr>
    </w:div>
    <w:div w:id="485702563">
      <w:bodyDiv w:val="1"/>
      <w:marLeft w:val="0"/>
      <w:marRight w:val="0"/>
      <w:marTop w:val="0"/>
      <w:marBottom w:val="0"/>
      <w:divBdr>
        <w:top w:val="none" w:sz="0" w:space="0" w:color="auto"/>
        <w:left w:val="none" w:sz="0" w:space="0" w:color="auto"/>
        <w:bottom w:val="none" w:sz="0" w:space="0" w:color="auto"/>
        <w:right w:val="none" w:sz="0" w:space="0" w:color="auto"/>
      </w:divBdr>
    </w:div>
    <w:div w:id="486436721">
      <w:bodyDiv w:val="1"/>
      <w:marLeft w:val="0"/>
      <w:marRight w:val="0"/>
      <w:marTop w:val="0"/>
      <w:marBottom w:val="0"/>
      <w:divBdr>
        <w:top w:val="none" w:sz="0" w:space="0" w:color="auto"/>
        <w:left w:val="none" w:sz="0" w:space="0" w:color="auto"/>
        <w:bottom w:val="none" w:sz="0" w:space="0" w:color="auto"/>
        <w:right w:val="none" w:sz="0" w:space="0" w:color="auto"/>
      </w:divBdr>
    </w:div>
    <w:div w:id="486675636">
      <w:bodyDiv w:val="1"/>
      <w:marLeft w:val="0"/>
      <w:marRight w:val="0"/>
      <w:marTop w:val="0"/>
      <w:marBottom w:val="0"/>
      <w:divBdr>
        <w:top w:val="none" w:sz="0" w:space="0" w:color="auto"/>
        <w:left w:val="none" w:sz="0" w:space="0" w:color="auto"/>
        <w:bottom w:val="none" w:sz="0" w:space="0" w:color="auto"/>
        <w:right w:val="none" w:sz="0" w:space="0" w:color="auto"/>
      </w:divBdr>
    </w:div>
    <w:div w:id="486898713">
      <w:bodyDiv w:val="1"/>
      <w:marLeft w:val="0"/>
      <w:marRight w:val="0"/>
      <w:marTop w:val="0"/>
      <w:marBottom w:val="0"/>
      <w:divBdr>
        <w:top w:val="none" w:sz="0" w:space="0" w:color="auto"/>
        <w:left w:val="none" w:sz="0" w:space="0" w:color="auto"/>
        <w:bottom w:val="none" w:sz="0" w:space="0" w:color="auto"/>
        <w:right w:val="none" w:sz="0" w:space="0" w:color="auto"/>
      </w:divBdr>
    </w:div>
    <w:div w:id="487596637">
      <w:bodyDiv w:val="1"/>
      <w:marLeft w:val="0"/>
      <w:marRight w:val="0"/>
      <w:marTop w:val="0"/>
      <w:marBottom w:val="0"/>
      <w:divBdr>
        <w:top w:val="none" w:sz="0" w:space="0" w:color="auto"/>
        <w:left w:val="none" w:sz="0" w:space="0" w:color="auto"/>
        <w:bottom w:val="none" w:sz="0" w:space="0" w:color="auto"/>
        <w:right w:val="none" w:sz="0" w:space="0" w:color="auto"/>
      </w:divBdr>
    </w:div>
    <w:div w:id="488324364">
      <w:bodyDiv w:val="1"/>
      <w:marLeft w:val="0"/>
      <w:marRight w:val="0"/>
      <w:marTop w:val="0"/>
      <w:marBottom w:val="0"/>
      <w:divBdr>
        <w:top w:val="none" w:sz="0" w:space="0" w:color="auto"/>
        <w:left w:val="none" w:sz="0" w:space="0" w:color="auto"/>
        <w:bottom w:val="none" w:sz="0" w:space="0" w:color="auto"/>
        <w:right w:val="none" w:sz="0" w:space="0" w:color="auto"/>
      </w:divBdr>
    </w:div>
    <w:div w:id="488445300">
      <w:bodyDiv w:val="1"/>
      <w:marLeft w:val="0"/>
      <w:marRight w:val="0"/>
      <w:marTop w:val="0"/>
      <w:marBottom w:val="0"/>
      <w:divBdr>
        <w:top w:val="none" w:sz="0" w:space="0" w:color="auto"/>
        <w:left w:val="none" w:sz="0" w:space="0" w:color="auto"/>
        <w:bottom w:val="none" w:sz="0" w:space="0" w:color="auto"/>
        <w:right w:val="none" w:sz="0" w:space="0" w:color="auto"/>
      </w:divBdr>
    </w:div>
    <w:div w:id="489752088">
      <w:bodyDiv w:val="1"/>
      <w:marLeft w:val="0"/>
      <w:marRight w:val="0"/>
      <w:marTop w:val="0"/>
      <w:marBottom w:val="0"/>
      <w:divBdr>
        <w:top w:val="none" w:sz="0" w:space="0" w:color="auto"/>
        <w:left w:val="none" w:sz="0" w:space="0" w:color="auto"/>
        <w:bottom w:val="none" w:sz="0" w:space="0" w:color="auto"/>
        <w:right w:val="none" w:sz="0" w:space="0" w:color="auto"/>
      </w:divBdr>
    </w:div>
    <w:div w:id="490367335">
      <w:bodyDiv w:val="1"/>
      <w:marLeft w:val="0"/>
      <w:marRight w:val="0"/>
      <w:marTop w:val="0"/>
      <w:marBottom w:val="0"/>
      <w:divBdr>
        <w:top w:val="none" w:sz="0" w:space="0" w:color="auto"/>
        <w:left w:val="none" w:sz="0" w:space="0" w:color="auto"/>
        <w:bottom w:val="none" w:sz="0" w:space="0" w:color="auto"/>
        <w:right w:val="none" w:sz="0" w:space="0" w:color="auto"/>
      </w:divBdr>
    </w:div>
    <w:div w:id="491062629">
      <w:bodyDiv w:val="1"/>
      <w:marLeft w:val="0"/>
      <w:marRight w:val="0"/>
      <w:marTop w:val="0"/>
      <w:marBottom w:val="0"/>
      <w:divBdr>
        <w:top w:val="none" w:sz="0" w:space="0" w:color="auto"/>
        <w:left w:val="none" w:sz="0" w:space="0" w:color="auto"/>
        <w:bottom w:val="none" w:sz="0" w:space="0" w:color="auto"/>
        <w:right w:val="none" w:sz="0" w:space="0" w:color="auto"/>
      </w:divBdr>
    </w:div>
    <w:div w:id="491920093">
      <w:bodyDiv w:val="1"/>
      <w:marLeft w:val="0"/>
      <w:marRight w:val="0"/>
      <w:marTop w:val="0"/>
      <w:marBottom w:val="0"/>
      <w:divBdr>
        <w:top w:val="none" w:sz="0" w:space="0" w:color="auto"/>
        <w:left w:val="none" w:sz="0" w:space="0" w:color="auto"/>
        <w:bottom w:val="none" w:sz="0" w:space="0" w:color="auto"/>
        <w:right w:val="none" w:sz="0" w:space="0" w:color="auto"/>
      </w:divBdr>
    </w:div>
    <w:div w:id="492841258">
      <w:bodyDiv w:val="1"/>
      <w:marLeft w:val="0"/>
      <w:marRight w:val="0"/>
      <w:marTop w:val="0"/>
      <w:marBottom w:val="0"/>
      <w:divBdr>
        <w:top w:val="none" w:sz="0" w:space="0" w:color="auto"/>
        <w:left w:val="none" w:sz="0" w:space="0" w:color="auto"/>
        <w:bottom w:val="none" w:sz="0" w:space="0" w:color="auto"/>
        <w:right w:val="none" w:sz="0" w:space="0" w:color="auto"/>
      </w:divBdr>
    </w:div>
    <w:div w:id="493303225">
      <w:bodyDiv w:val="1"/>
      <w:marLeft w:val="0"/>
      <w:marRight w:val="0"/>
      <w:marTop w:val="0"/>
      <w:marBottom w:val="0"/>
      <w:divBdr>
        <w:top w:val="none" w:sz="0" w:space="0" w:color="auto"/>
        <w:left w:val="none" w:sz="0" w:space="0" w:color="auto"/>
        <w:bottom w:val="none" w:sz="0" w:space="0" w:color="auto"/>
        <w:right w:val="none" w:sz="0" w:space="0" w:color="auto"/>
      </w:divBdr>
    </w:div>
    <w:div w:id="493303601">
      <w:bodyDiv w:val="1"/>
      <w:marLeft w:val="0"/>
      <w:marRight w:val="0"/>
      <w:marTop w:val="0"/>
      <w:marBottom w:val="0"/>
      <w:divBdr>
        <w:top w:val="none" w:sz="0" w:space="0" w:color="auto"/>
        <w:left w:val="none" w:sz="0" w:space="0" w:color="auto"/>
        <w:bottom w:val="none" w:sz="0" w:space="0" w:color="auto"/>
        <w:right w:val="none" w:sz="0" w:space="0" w:color="auto"/>
      </w:divBdr>
    </w:div>
    <w:div w:id="493882532">
      <w:bodyDiv w:val="1"/>
      <w:marLeft w:val="0"/>
      <w:marRight w:val="0"/>
      <w:marTop w:val="0"/>
      <w:marBottom w:val="0"/>
      <w:divBdr>
        <w:top w:val="none" w:sz="0" w:space="0" w:color="auto"/>
        <w:left w:val="none" w:sz="0" w:space="0" w:color="auto"/>
        <w:bottom w:val="none" w:sz="0" w:space="0" w:color="auto"/>
        <w:right w:val="none" w:sz="0" w:space="0" w:color="auto"/>
      </w:divBdr>
    </w:div>
    <w:div w:id="494222647">
      <w:bodyDiv w:val="1"/>
      <w:marLeft w:val="0"/>
      <w:marRight w:val="0"/>
      <w:marTop w:val="0"/>
      <w:marBottom w:val="0"/>
      <w:divBdr>
        <w:top w:val="none" w:sz="0" w:space="0" w:color="auto"/>
        <w:left w:val="none" w:sz="0" w:space="0" w:color="auto"/>
        <w:bottom w:val="none" w:sz="0" w:space="0" w:color="auto"/>
        <w:right w:val="none" w:sz="0" w:space="0" w:color="auto"/>
      </w:divBdr>
    </w:div>
    <w:div w:id="494879083">
      <w:bodyDiv w:val="1"/>
      <w:marLeft w:val="0"/>
      <w:marRight w:val="0"/>
      <w:marTop w:val="0"/>
      <w:marBottom w:val="0"/>
      <w:divBdr>
        <w:top w:val="none" w:sz="0" w:space="0" w:color="auto"/>
        <w:left w:val="none" w:sz="0" w:space="0" w:color="auto"/>
        <w:bottom w:val="none" w:sz="0" w:space="0" w:color="auto"/>
        <w:right w:val="none" w:sz="0" w:space="0" w:color="auto"/>
      </w:divBdr>
    </w:div>
    <w:div w:id="495339599">
      <w:bodyDiv w:val="1"/>
      <w:marLeft w:val="0"/>
      <w:marRight w:val="0"/>
      <w:marTop w:val="0"/>
      <w:marBottom w:val="0"/>
      <w:divBdr>
        <w:top w:val="none" w:sz="0" w:space="0" w:color="auto"/>
        <w:left w:val="none" w:sz="0" w:space="0" w:color="auto"/>
        <w:bottom w:val="none" w:sz="0" w:space="0" w:color="auto"/>
        <w:right w:val="none" w:sz="0" w:space="0" w:color="auto"/>
      </w:divBdr>
    </w:div>
    <w:div w:id="495656375">
      <w:bodyDiv w:val="1"/>
      <w:marLeft w:val="0"/>
      <w:marRight w:val="0"/>
      <w:marTop w:val="0"/>
      <w:marBottom w:val="0"/>
      <w:divBdr>
        <w:top w:val="none" w:sz="0" w:space="0" w:color="auto"/>
        <w:left w:val="none" w:sz="0" w:space="0" w:color="auto"/>
        <w:bottom w:val="none" w:sz="0" w:space="0" w:color="auto"/>
        <w:right w:val="none" w:sz="0" w:space="0" w:color="auto"/>
      </w:divBdr>
    </w:div>
    <w:div w:id="495729737">
      <w:bodyDiv w:val="1"/>
      <w:marLeft w:val="0"/>
      <w:marRight w:val="0"/>
      <w:marTop w:val="0"/>
      <w:marBottom w:val="0"/>
      <w:divBdr>
        <w:top w:val="none" w:sz="0" w:space="0" w:color="auto"/>
        <w:left w:val="none" w:sz="0" w:space="0" w:color="auto"/>
        <w:bottom w:val="none" w:sz="0" w:space="0" w:color="auto"/>
        <w:right w:val="none" w:sz="0" w:space="0" w:color="auto"/>
      </w:divBdr>
    </w:div>
    <w:div w:id="496464707">
      <w:bodyDiv w:val="1"/>
      <w:marLeft w:val="0"/>
      <w:marRight w:val="0"/>
      <w:marTop w:val="0"/>
      <w:marBottom w:val="0"/>
      <w:divBdr>
        <w:top w:val="none" w:sz="0" w:space="0" w:color="auto"/>
        <w:left w:val="none" w:sz="0" w:space="0" w:color="auto"/>
        <w:bottom w:val="none" w:sz="0" w:space="0" w:color="auto"/>
        <w:right w:val="none" w:sz="0" w:space="0" w:color="auto"/>
      </w:divBdr>
    </w:div>
    <w:div w:id="496851299">
      <w:bodyDiv w:val="1"/>
      <w:marLeft w:val="0"/>
      <w:marRight w:val="0"/>
      <w:marTop w:val="0"/>
      <w:marBottom w:val="0"/>
      <w:divBdr>
        <w:top w:val="none" w:sz="0" w:space="0" w:color="auto"/>
        <w:left w:val="none" w:sz="0" w:space="0" w:color="auto"/>
        <w:bottom w:val="none" w:sz="0" w:space="0" w:color="auto"/>
        <w:right w:val="none" w:sz="0" w:space="0" w:color="auto"/>
      </w:divBdr>
    </w:div>
    <w:div w:id="497305794">
      <w:bodyDiv w:val="1"/>
      <w:marLeft w:val="0"/>
      <w:marRight w:val="0"/>
      <w:marTop w:val="0"/>
      <w:marBottom w:val="0"/>
      <w:divBdr>
        <w:top w:val="none" w:sz="0" w:space="0" w:color="auto"/>
        <w:left w:val="none" w:sz="0" w:space="0" w:color="auto"/>
        <w:bottom w:val="none" w:sz="0" w:space="0" w:color="auto"/>
        <w:right w:val="none" w:sz="0" w:space="0" w:color="auto"/>
      </w:divBdr>
    </w:div>
    <w:div w:id="498350322">
      <w:bodyDiv w:val="1"/>
      <w:marLeft w:val="0"/>
      <w:marRight w:val="0"/>
      <w:marTop w:val="0"/>
      <w:marBottom w:val="0"/>
      <w:divBdr>
        <w:top w:val="none" w:sz="0" w:space="0" w:color="auto"/>
        <w:left w:val="none" w:sz="0" w:space="0" w:color="auto"/>
        <w:bottom w:val="none" w:sz="0" w:space="0" w:color="auto"/>
        <w:right w:val="none" w:sz="0" w:space="0" w:color="auto"/>
      </w:divBdr>
    </w:div>
    <w:div w:id="499001554">
      <w:bodyDiv w:val="1"/>
      <w:marLeft w:val="0"/>
      <w:marRight w:val="0"/>
      <w:marTop w:val="0"/>
      <w:marBottom w:val="0"/>
      <w:divBdr>
        <w:top w:val="none" w:sz="0" w:space="0" w:color="auto"/>
        <w:left w:val="none" w:sz="0" w:space="0" w:color="auto"/>
        <w:bottom w:val="none" w:sz="0" w:space="0" w:color="auto"/>
        <w:right w:val="none" w:sz="0" w:space="0" w:color="auto"/>
      </w:divBdr>
    </w:div>
    <w:div w:id="499733751">
      <w:bodyDiv w:val="1"/>
      <w:marLeft w:val="0"/>
      <w:marRight w:val="0"/>
      <w:marTop w:val="0"/>
      <w:marBottom w:val="0"/>
      <w:divBdr>
        <w:top w:val="none" w:sz="0" w:space="0" w:color="auto"/>
        <w:left w:val="none" w:sz="0" w:space="0" w:color="auto"/>
        <w:bottom w:val="none" w:sz="0" w:space="0" w:color="auto"/>
        <w:right w:val="none" w:sz="0" w:space="0" w:color="auto"/>
      </w:divBdr>
    </w:div>
    <w:div w:id="499739301">
      <w:bodyDiv w:val="1"/>
      <w:marLeft w:val="0"/>
      <w:marRight w:val="0"/>
      <w:marTop w:val="0"/>
      <w:marBottom w:val="0"/>
      <w:divBdr>
        <w:top w:val="none" w:sz="0" w:space="0" w:color="auto"/>
        <w:left w:val="none" w:sz="0" w:space="0" w:color="auto"/>
        <w:bottom w:val="none" w:sz="0" w:space="0" w:color="auto"/>
        <w:right w:val="none" w:sz="0" w:space="0" w:color="auto"/>
      </w:divBdr>
    </w:div>
    <w:div w:id="500779117">
      <w:bodyDiv w:val="1"/>
      <w:marLeft w:val="0"/>
      <w:marRight w:val="0"/>
      <w:marTop w:val="0"/>
      <w:marBottom w:val="0"/>
      <w:divBdr>
        <w:top w:val="none" w:sz="0" w:space="0" w:color="auto"/>
        <w:left w:val="none" w:sz="0" w:space="0" w:color="auto"/>
        <w:bottom w:val="none" w:sz="0" w:space="0" w:color="auto"/>
        <w:right w:val="none" w:sz="0" w:space="0" w:color="auto"/>
      </w:divBdr>
    </w:div>
    <w:div w:id="501237473">
      <w:bodyDiv w:val="1"/>
      <w:marLeft w:val="0"/>
      <w:marRight w:val="0"/>
      <w:marTop w:val="0"/>
      <w:marBottom w:val="0"/>
      <w:divBdr>
        <w:top w:val="none" w:sz="0" w:space="0" w:color="auto"/>
        <w:left w:val="none" w:sz="0" w:space="0" w:color="auto"/>
        <w:bottom w:val="none" w:sz="0" w:space="0" w:color="auto"/>
        <w:right w:val="none" w:sz="0" w:space="0" w:color="auto"/>
      </w:divBdr>
    </w:div>
    <w:div w:id="502089732">
      <w:bodyDiv w:val="1"/>
      <w:marLeft w:val="0"/>
      <w:marRight w:val="0"/>
      <w:marTop w:val="0"/>
      <w:marBottom w:val="0"/>
      <w:divBdr>
        <w:top w:val="none" w:sz="0" w:space="0" w:color="auto"/>
        <w:left w:val="none" w:sz="0" w:space="0" w:color="auto"/>
        <w:bottom w:val="none" w:sz="0" w:space="0" w:color="auto"/>
        <w:right w:val="none" w:sz="0" w:space="0" w:color="auto"/>
      </w:divBdr>
    </w:div>
    <w:div w:id="502622976">
      <w:bodyDiv w:val="1"/>
      <w:marLeft w:val="0"/>
      <w:marRight w:val="0"/>
      <w:marTop w:val="0"/>
      <w:marBottom w:val="0"/>
      <w:divBdr>
        <w:top w:val="none" w:sz="0" w:space="0" w:color="auto"/>
        <w:left w:val="none" w:sz="0" w:space="0" w:color="auto"/>
        <w:bottom w:val="none" w:sz="0" w:space="0" w:color="auto"/>
        <w:right w:val="none" w:sz="0" w:space="0" w:color="auto"/>
      </w:divBdr>
    </w:div>
    <w:div w:id="503595977">
      <w:bodyDiv w:val="1"/>
      <w:marLeft w:val="0"/>
      <w:marRight w:val="0"/>
      <w:marTop w:val="0"/>
      <w:marBottom w:val="0"/>
      <w:divBdr>
        <w:top w:val="none" w:sz="0" w:space="0" w:color="auto"/>
        <w:left w:val="none" w:sz="0" w:space="0" w:color="auto"/>
        <w:bottom w:val="none" w:sz="0" w:space="0" w:color="auto"/>
        <w:right w:val="none" w:sz="0" w:space="0" w:color="auto"/>
      </w:divBdr>
    </w:div>
    <w:div w:id="505167785">
      <w:bodyDiv w:val="1"/>
      <w:marLeft w:val="0"/>
      <w:marRight w:val="0"/>
      <w:marTop w:val="0"/>
      <w:marBottom w:val="0"/>
      <w:divBdr>
        <w:top w:val="none" w:sz="0" w:space="0" w:color="auto"/>
        <w:left w:val="none" w:sz="0" w:space="0" w:color="auto"/>
        <w:bottom w:val="none" w:sz="0" w:space="0" w:color="auto"/>
        <w:right w:val="none" w:sz="0" w:space="0" w:color="auto"/>
      </w:divBdr>
    </w:div>
    <w:div w:id="505443627">
      <w:bodyDiv w:val="1"/>
      <w:marLeft w:val="0"/>
      <w:marRight w:val="0"/>
      <w:marTop w:val="0"/>
      <w:marBottom w:val="0"/>
      <w:divBdr>
        <w:top w:val="none" w:sz="0" w:space="0" w:color="auto"/>
        <w:left w:val="none" w:sz="0" w:space="0" w:color="auto"/>
        <w:bottom w:val="none" w:sz="0" w:space="0" w:color="auto"/>
        <w:right w:val="none" w:sz="0" w:space="0" w:color="auto"/>
      </w:divBdr>
    </w:div>
    <w:div w:id="505482869">
      <w:bodyDiv w:val="1"/>
      <w:marLeft w:val="0"/>
      <w:marRight w:val="0"/>
      <w:marTop w:val="0"/>
      <w:marBottom w:val="0"/>
      <w:divBdr>
        <w:top w:val="none" w:sz="0" w:space="0" w:color="auto"/>
        <w:left w:val="none" w:sz="0" w:space="0" w:color="auto"/>
        <w:bottom w:val="none" w:sz="0" w:space="0" w:color="auto"/>
        <w:right w:val="none" w:sz="0" w:space="0" w:color="auto"/>
      </w:divBdr>
    </w:div>
    <w:div w:id="505675831">
      <w:bodyDiv w:val="1"/>
      <w:marLeft w:val="0"/>
      <w:marRight w:val="0"/>
      <w:marTop w:val="0"/>
      <w:marBottom w:val="0"/>
      <w:divBdr>
        <w:top w:val="none" w:sz="0" w:space="0" w:color="auto"/>
        <w:left w:val="none" w:sz="0" w:space="0" w:color="auto"/>
        <w:bottom w:val="none" w:sz="0" w:space="0" w:color="auto"/>
        <w:right w:val="none" w:sz="0" w:space="0" w:color="auto"/>
      </w:divBdr>
    </w:div>
    <w:div w:id="506596983">
      <w:bodyDiv w:val="1"/>
      <w:marLeft w:val="0"/>
      <w:marRight w:val="0"/>
      <w:marTop w:val="0"/>
      <w:marBottom w:val="0"/>
      <w:divBdr>
        <w:top w:val="none" w:sz="0" w:space="0" w:color="auto"/>
        <w:left w:val="none" w:sz="0" w:space="0" w:color="auto"/>
        <w:bottom w:val="none" w:sz="0" w:space="0" w:color="auto"/>
        <w:right w:val="none" w:sz="0" w:space="0" w:color="auto"/>
      </w:divBdr>
    </w:div>
    <w:div w:id="507644880">
      <w:bodyDiv w:val="1"/>
      <w:marLeft w:val="0"/>
      <w:marRight w:val="0"/>
      <w:marTop w:val="0"/>
      <w:marBottom w:val="0"/>
      <w:divBdr>
        <w:top w:val="none" w:sz="0" w:space="0" w:color="auto"/>
        <w:left w:val="none" w:sz="0" w:space="0" w:color="auto"/>
        <w:bottom w:val="none" w:sz="0" w:space="0" w:color="auto"/>
        <w:right w:val="none" w:sz="0" w:space="0" w:color="auto"/>
      </w:divBdr>
    </w:div>
    <w:div w:id="508450148">
      <w:bodyDiv w:val="1"/>
      <w:marLeft w:val="0"/>
      <w:marRight w:val="0"/>
      <w:marTop w:val="0"/>
      <w:marBottom w:val="0"/>
      <w:divBdr>
        <w:top w:val="none" w:sz="0" w:space="0" w:color="auto"/>
        <w:left w:val="none" w:sz="0" w:space="0" w:color="auto"/>
        <w:bottom w:val="none" w:sz="0" w:space="0" w:color="auto"/>
        <w:right w:val="none" w:sz="0" w:space="0" w:color="auto"/>
      </w:divBdr>
    </w:div>
    <w:div w:id="508519863">
      <w:bodyDiv w:val="1"/>
      <w:marLeft w:val="0"/>
      <w:marRight w:val="0"/>
      <w:marTop w:val="0"/>
      <w:marBottom w:val="0"/>
      <w:divBdr>
        <w:top w:val="none" w:sz="0" w:space="0" w:color="auto"/>
        <w:left w:val="none" w:sz="0" w:space="0" w:color="auto"/>
        <w:bottom w:val="none" w:sz="0" w:space="0" w:color="auto"/>
        <w:right w:val="none" w:sz="0" w:space="0" w:color="auto"/>
      </w:divBdr>
    </w:div>
    <w:div w:id="509026528">
      <w:bodyDiv w:val="1"/>
      <w:marLeft w:val="0"/>
      <w:marRight w:val="0"/>
      <w:marTop w:val="0"/>
      <w:marBottom w:val="0"/>
      <w:divBdr>
        <w:top w:val="none" w:sz="0" w:space="0" w:color="auto"/>
        <w:left w:val="none" w:sz="0" w:space="0" w:color="auto"/>
        <w:bottom w:val="none" w:sz="0" w:space="0" w:color="auto"/>
        <w:right w:val="none" w:sz="0" w:space="0" w:color="auto"/>
      </w:divBdr>
    </w:div>
    <w:div w:id="509181397">
      <w:bodyDiv w:val="1"/>
      <w:marLeft w:val="0"/>
      <w:marRight w:val="0"/>
      <w:marTop w:val="0"/>
      <w:marBottom w:val="0"/>
      <w:divBdr>
        <w:top w:val="none" w:sz="0" w:space="0" w:color="auto"/>
        <w:left w:val="none" w:sz="0" w:space="0" w:color="auto"/>
        <w:bottom w:val="none" w:sz="0" w:space="0" w:color="auto"/>
        <w:right w:val="none" w:sz="0" w:space="0" w:color="auto"/>
      </w:divBdr>
    </w:div>
    <w:div w:id="509679863">
      <w:bodyDiv w:val="1"/>
      <w:marLeft w:val="0"/>
      <w:marRight w:val="0"/>
      <w:marTop w:val="0"/>
      <w:marBottom w:val="0"/>
      <w:divBdr>
        <w:top w:val="none" w:sz="0" w:space="0" w:color="auto"/>
        <w:left w:val="none" w:sz="0" w:space="0" w:color="auto"/>
        <w:bottom w:val="none" w:sz="0" w:space="0" w:color="auto"/>
        <w:right w:val="none" w:sz="0" w:space="0" w:color="auto"/>
      </w:divBdr>
    </w:div>
    <w:div w:id="511143080">
      <w:bodyDiv w:val="1"/>
      <w:marLeft w:val="0"/>
      <w:marRight w:val="0"/>
      <w:marTop w:val="0"/>
      <w:marBottom w:val="0"/>
      <w:divBdr>
        <w:top w:val="none" w:sz="0" w:space="0" w:color="auto"/>
        <w:left w:val="none" w:sz="0" w:space="0" w:color="auto"/>
        <w:bottom w:val="none" w:sz="0" w:space="0" w:color="auto"/>
        <w:right w:val="none" w:sz="0" w:space="0" w:color="auto"/>
      </w:divBdr>
    </w:div>
    <w:div w:id="511652629">
      <w:bodyDiv w:val="1"/>
      <w:marLeft w:val="0"/>
      <w:marRight w:val="0"/>
      <w:marTop w:val="0"/>
      <w:marBottom w:val="0"/>
      <w:divBdr>
        <w:top w:val="none" w:sz="0" w:space="0" w:color="auto"/>
        <w:left w:val="none" w:sz="0" w:space="0" w:color="auto"/>
        <w:bottom w:val="none" w:sz="0" w:space="0" w:color="auto"/>
        <w:right w:val="none" w:sz="0" w:space="0" w:color="auto"/>
      </w:divBdr>
    </w:div>
    <w:div w:id="511728104">
      <w:bodyDiv w:val="1"/>
      <w:marLeft w:val="0"/>
      <w:marRight w:val="0"/>
      <w:marTop w:val="0"/>
      <w:marBottom w:val="0"/>
      <w:divBdr>
        <w:top w:val="none" w:sz="0" w:space="0" w:color="auto"/>
        <w:left w:val="none" w:sz="0" w:space="0" w:color="auto"/>
        <w:bottom w:val="none" w:sz="0" w:space="0" w:color="auto"/>
        <w:right w:val="none" w:sz="0" w:space="0" w:color="auto"/>
      </w:divBdr>
    </w:div>
    <w:div w:id="512107912">
      <w:bodyDiv w:val="1"/>
      <w:marLeft w:val="0"/>
      <w:marRight w:val="0"/>
      <w:marTop w:val="0"/>
      <w:marBottom w:val="0"/>
      <w:divBdr>
        <w:top w:val="none" w:sz="0" w:space="0" w:color="auto"/>
        <w:left w:val="none" w:sz="0" w:space="0" w:color="auto"/>
        <w:bottom w:val="none" w:sz="0" w:space="0" w:color="auto"/>
        <w:right w:val="none" w:sz="0" w:space="0" w:color="auto"/>
      </w:divBdr>
    </w:div>
    <w:div w:id="512457919">
      <w:bodyDiv w:val="1"/>
      <w:marLeft w:val="0"/>
      <w:marRight w:val="0"/>
      <w:marTop w:val="0"/>
      <w:marBottom w:val="0"/>
      <w:divBdr>
        <w:top w:val="none" w:sz="0" w:space="0" w:color="auto"/>
        <w:left w:val="none" w:sz="0" w:space="0" w:color="auto"/>
        <w:bottom w:val="none" w:sz="0" w:space="0" w:color="auto"/>
        <w:right w:val="none" w:sz="0" w:space="0" w:color="auto"/>
      </w:divBdr>
    </w:div>
    <w:div w:id="513612535">
      <w:bodyDiv w:val="1"/>
      <w:marLeft w:val="0"/>
      <w:marRight w:val="0"/>
      <w:marTop w:val="0"/>
      <w:marBottom w:val="0"/>
      <w:divBdr>
        <w:top w:val="none" w:sz="0" w:space="0" w:color="auto"/>
        <w:left w:val="none" w:sz="0" w:space="0" w:color="auto"/>
        <w:bottom w:val="none" w:sz="0" w:space="0" w:color="auto"/>
        <w:right w:val="none" w:sz="0" w:space="0" w:color="auto"/>
      </w:divBdr>
    </w:div>
    <w:div w:id="514463151">
      <w:bodyDiv w:val="1"/>
      <w:marLeft w:val="0"/>
      <w:marRight w:val="0"/>
      <w:marTop w:val="0"/>
      <w:marBottom w:val="0"/>
      <w:divBdr>
        <w:top w:val="none" w:sz="0" w:space="0" w:color="auto"/>
        <w:left w:val="none" w:sz="0" w:space="0" w:color="auto"/>
        <w:bottom w:val="none" w:sz="0" w:space="0" w:color="auto"/>
        <w:right w:val="none" w:sz="0" w:space="0" w:color="auto"/>
      </w:divBdr>
    </w:div>
    <w:div w:id="515774416">
      <w:bodyDiv w:val="1"/>
      <w:marLeft w:val="0"/>
      <w:marRight w:val="0"/>
      <w:marTop w:val="0"/>
      <w:marBottom w:val="0"/>
      <w:divBdr>
        <w:top w:val="none" w:sz="0" w:space="0" w:color="auto"/>
        <w:left w:val="none" w:sz="0" w:space="0" w:color="auto"/>
        <w:bottom w:val="none" w:sz="0" w:space="0" w:color="auto"/>
        <w:right w:val="none" w:sz="0" w:space="0" w:color="auto"/>
      </w:divBdr>
    </w:div>
    <w:div w:id="516313247">
      <w:bodyDiv w:val="1"/>
      <w:marLeft w:val="0"/>
      <w:marRight w:val="0"/>
      <w:marTop w:val="0"/>
      <w:marBottom w:val="0"/>
      <w:divBdr>
        <w:top w:val="none" w:sz="0" w:space="0" w:color="auto"/>
        <w:left w:val="none" w:sz="0" w:space="0" w:color="auto"/>
        <w:bottom w:val="none" w:sz="0" w:space="0" w:color="auto"/>
        <w:right w:val="none" w:sz="0" w:space="0" w:color="auto"/>
      </w:divBdr>
    </w:div>
    <w:div w:id="517308111">
      <w:bodyDiv w:val="1"/>
      <w:marLeft w:val="0"/>
      <w:marRight w:val="0"/>
      <w:marTop w:val="0"/>
      <w:marBottom w:val="0"/>
      <w:divBdr>
        <w:top w:val="none" w:sz="0" w:space="0" w:color="auto"/>
        <w:left w:val="none" w:sz="0" w:space="0" w:color="auto"/>
        <w:bottom w:val="none" w:sz="0" w:space="0" w:color="auto"/>
        <w:right w:val="none" w:sz="0" w:space="0" w:color="auto"/>
      </w:divBdr>
    </w:div>
    <w:div w:id="518470584">
      <w:bodyDiv w:val="1"/>
      <w:marLeft w:val="0"/>
      <w:marRight w:val="0"/>
      <w:marTop w:val="0"/>
      <w:marBottom w:val="0"/>
      <w:divBdr>
        <w:top w:val="none" w:sz="0" w:space="0" w:color="auto"/>
        <w:left w:val="none" w:sz="0" w:space="0" w:color="auto"/>
        <w:bottom w:val="none" w:sz="0" w:space="0" w:color="auto"/>
        <w:right w:val="none" w:sz="0" w:space="0" w:color="auto"/>
      </w:divBdr>
    </w:div>
    <w:div w:id="518617947">
      <w:bodyDiv w:val="1"/>
      <w:marLeft w:val="0"/>
      <w:marRight w:val="0"/>
      <w:marTop w:val="0"/>
      <w:marBottom w:val="0"/>
      <w:divBdr>
        <w:top w:val="none" w:sz="0" w:space="0" w:color="auto"/>
        <w:left w:val="none" w:sz="0" w:space="0" w:color="auto"/>
        <w:bottom w:val="none" w:sz="0" w:space="0" w:color="auto"/>
        <w:right w:val="none" w:sz="0" w:space="0" w:color="auto"/>
      </w:divBdr>
    </w:div>
    <w:div w:id="519972500">
      <w:bodyDiv w:val="1"/>
      <w:marLeft w:val="0"/>
      <w:marRight w:val="0"/>
      <w:marTop w:val="0"/>
      <w:marBottom w:val="0"/>
      <w:divBdr>
        <w:top w:val="none" w:sz="0" w:space="0" w:color="auto"/>
        <w:left w:val="none" w:sz="0" w:space="0" w:color="auto"/>
        <w:bottom w:val="none" w:sz="0" w:space="0" w:color="auto"/>
        <w:right w:val="none" w:sz="0" w:space="0" w:color="auto"/>
      </w:divBdr>
    </w:div>
    <w:div w:id="521362083">
      <w:bodyDiv w:val="1"/>
      <w:marLeft w:val="0"/>
      <w:marRight w:val="0"/>
      <w:marTop w:val="0"/>
      <w:marBottom w:val="0"/>
      <w:divBdr>
        <w:top w:val="none" w:sz="0" w:space="0" w:color="auto"/>
        <w:left w:val="none" w:sz="0" w:space="0" w:color="auto"/>
        <w:bottom w:val="none" w:sz="0" w:space="0" w:color="auto"/>
        <w:right w:val="none" w:sz="0" w:space="0" w:color="auto"/>
      </w:divBdr>
    </w:div>
    <w:div w:id="521552861">
      <w:bodyDiv w:val="1"/>
      <w:marLeft w:val="0"/>
      <w:marRight w:val="0"/>
      <w:marTop w:val="0"/>
      <w:marBottom w:val="0"/>
      <w:divBdr>
        <w:top w:val="none" w:sz="0" w:space="0" w:color="auto"/>
        <w:left w:val="none" w:sz="0" w:space="0" w:color="auto"/>
        <w:bottom w:val="none" w:sz="0" w:space="0" w:color="auto"/>
        <w:right w:val="none" w:sz="0" w:space="0" w:color="auto"/>
      </w:divBdr>
    </w:div>
    <w:div w:id="521939002">
      <w:bodyDiv w:val="1"/>
      <w:marLeft w:val="0"/>
      <w:marRight w:val="0"/>
      <w:marTop w:val="0"/>
      <w:marBottom w:val="0"/>
      <w:divBdr>
        <w:top w:val="none" w:sz="0" w:space="0" w:color="auto"/>
        <w:left w:val="none" w:sz="0" w:space="0" w:color="auto"/>
        <w:bottom w:val="none" w:sz="0" w:space="0" w:color="auto"/>
        <w:right w:val="none" w:sz="0" w:space="0" w:color="auto"/>
      </w:divBdr>
    </w:div>
    <w:div w:id="523174323">
      <w:bodyDiv w:val="1"/>
      <w:marLeft w:val="0"/>
      <w:marRight w:val="0"/>
      <w:marTop w:val="0"/>
      <w:marBottom w:val="0"/>
      <w:divBdr>
        <w:top w:val="none" w:sz="0" w:space="0" w:color="auto"/>
        <w:left w:val="none" w:sz="0" w:space="0" w:color="auto"/>
        <w:bottom w:val="none" w:sz="0" w:space="0" w:color="auto"/>
        <w:right w:val="none" w:sz="0" w:space="0" w:color="auto"/>
      </w:divBdr>
    </w:div>
    <w:div w:id="523246521">
      <w:bodyDiv w:val="1"/>
      <w:marLeft w:val="0"/>
      <w:marRight w:val="0"/>
      <w:marTop w:val="0"/>
      <w:marBottom w:val="0"/>
      <w:divBdr>
        <w:top w:val="none" w:sz="0" w:space="0" w:color="auto"/>
        <w:left w:val="none" w:sz="0" w:space="0" w:color="auto"/>
        <w:bottom w:val="none" w:sz="0" w:space="0" w:color="auto"/>
        <w:right w:val="none" w:sz="0" w:space="0" w:color="auto"/>
      </w:divBdr>
    </w:div>
    <w:div w:id="524947809">
      <w:bodyDiv w:val="1"/>
      <w:marLeft w:val="0"/>
      <w:marRight w:val="0"/>
      <w:marTop w:val="0"/>
      <w:marBottom w:val="0"/>
      <w:divBdr>
        <w:top w:val="none" w:sz="0" w:space="0" w:color="auto"/>
        <w:left w:val="none" w:sz="0" w:space="0" w:color="auto"/>
        <w:bottom w:val="none" w:sz="0" w:space="0" w:color="auto"/>
        <w:right w:val="none" w:sz="0" w:space="0" w:color="auto"/>
      </w:divBdr>
    </w:div>
    <w:div w:id="525949141">
      <w:bodyDiv w:val="1"/>
      <w:marLeft w:val="0"/>
      <w:marRight w:val="0"/>
      <w:marTop w:val="0"/>
      <w:marBottom w:val="0"/>
      <w:divBdr>
        <w:top w:val="none" w:sz="0" w:space="0" w:color="auto"/>
        <w:left w:val="none" w:sz="0" w:space="0" w:color="auto"/>
        <w:bottom w:val="none" w:sz="0" w:space="0" w:color="auto"/>
        <w:right w:val="none" w:sz="0" w:space="0" w:color="auto"/>
      </w:divBdr>
    </w:div>
    <w:div w:id="527522782">
      <w:bodyDiv w:val="1"/>
      <w:marLeft w:val="0"/>
      <w:marRight w:val="0"/>
      <w:marTop w:val="0"/>
      <w:marBottom w:val="0"/>
      <w:divBdr>
        <w:top w:val="none" w:sz="0" w:space="0" w:color="auto"/>
        <w:left w:val="none" w:sz="0" w:space="0" w:color="auto"/>
        <w:bottom w:val="none" w:sz="0" w:space="0" w:color="auto"/>
        <w:right w:val="none" w:sz="0" w:space="0" w:color="auto"/>
      </w:divBdr>
    </w:div>
    <w:div w:id="528032391">
      <w:bodyDiv w:val="1"/>
      <w:marLeft w:val="0"/>
      <w:marRight w:val="0"/>
      <w:marTop w:val="0"/>
      <w:marBottom w:val="0"/>
      <w:divBdr>
        <w:top w:val="none" w:sz="0" w:space="0" w:color="auto"/>
        <w:left w:val="none" w:sz="0" w:space="0" w:color="auto"/>
        <w:bottom w:val="none" w:sz="0" w:space="0" w:color="auto"/>
        <w:right w:val="none" w:sz="0" w:space="0" w:color="auto"/>
      </w:divBdr>
    </w:div>
    <w:div w:id="528183560">
      <w:bodyDiv w:val="1"/>
      <w:marLeft w:val="0"/>
      <w:marRight w:val="0"/>
      <w:marTop w:val="0"/>
      <w:marBottom w:val="0"/>
      <w:divBdr>
        <w:top w:val="none" w:sz="0" w:space="0" w:color="auto"/>
        <w:left w:val="none" w:sz="0" w:space="0" w:color="auto"/>
        <w:bottom w:val="none" w:sz="0" w:space="0" w:color="auto"/>
        <w:right w:val="none" w:sz="0" w:space="0" w:color="auto"/>
      </w:divBdr>
    </w:div>
    <w:div w:id="529031522">
      <w:bodyDiv w:val="1"/>
      <w:marLeft w:val="0"/>
      <w:marRight w:val="0"/>
      <w:marTop w:val="0"/>
      <w:marBottom w:val="0"/>
      <w:divBdr>
        <w:top w:val="none" w:sz="0" w:space="0" w:color="auto"/>
        <w:left w:val="none" w:sz="0" w:space="0" w:color="auto"/>
        <w:bottom w:val="none" w:sz="0" w:space="0" w:color="auto"/>
        <w:right w:val="none" w:sz="0" w:space="0" w:color="auto"/>
      </w:divBdr>
    </w:div>
    <w:div w:id="529102249">
      <w:bodyDiv w:val="1"/>
      <w:marLeft w:val="0"/>
      <w:marRight w:val="0"/>
      <w:marTop w:val="0"/>
      <w:marBottom w:val="0"/>
      <w:divBdr>
        <w:top w:val="none" w:sz="0" w:space="0" w:color="auto"/>
        <w:left w:val="none" w:sz="0" w:space="0" w:color="auto"/>
        <w:bottom w:val="none" w:sz="0" w:space="0" w:color="auto"/>
        <w:right w:val="none" w:sz="0" w:space="0" w:color="auto"/>
      </w:divBdr>
    </w:div>
    <w:div w:id="529801295">
      <w:bodyDiv w:val="1"/>
      <w:marLeft w:val="0"/>
      <w:marRight w:val="0"/>
      <w:marTop w:val="0"/>
      <w:marBottom w:val="0"/>
      <w:divBdr>
        <w:top w:val="none" w:sz="0" w:space="0" w:color="auto"/>
        <w:left w:val="none" w:sz="0" w:space="0" w:color="auto"/>
        <w:bottom w:val="none" w:sz="0" w:space="0" w:color="auto"/>
        <w:right w:val="none" w:sz="0" w:space="0" w:color="auto"/>
      </w:divBdr>
    </w:div>
    <w:div w:id="529993214">
      <w:bodyDiv w:val="1"/>
      <w:marLeft w:val="0"/>
      <w:marRight w:val="0"/>
      <w:marTop w:val="0"/>
      <w:marBottom w:val="0"/>
      <w:divBdr>
        <w:top w:val="none" w:sz="0" w:space="0" w:color="auto"/>
        <w:left w:val="none" w:sz="0" w:space="0" w:color="auto"/>
        <w:bottom w:val="none" w:sz="0" w:space="0" w:color="auto"/>
        <w:right w:val="none" w:sz="0" w:space="0" w:color="auto"/>
      </w:divBdr>
    </w:div>
    <w:div w:id="530608940">
      <w:bodyDiv w:val="1"/>
      <w:marLeft w:val="0"/>
      <w:marRight w:val="0"/>
      <w:marTop w:val="0"/>
      <w:marBottom w:val="0"/>
      <w:divBdr>
        <w:top w:val="none" w:sz="0" w:space="0" w:color="auto"/>
        <w:left w:val="none" w:sz="0" w:space="0" w:color="auto"/>
        <w:bottom w:val="none" w:sz="0" w:space="0" w:color="auto"/>
        <w:right w:val="none" w:sz="0" w:space="0" w:color="auto"/>
      </w:divBdr>
    </w:div>
    <w:div w:id="531040711">
      <w:bodyDiv w:val="1"/>
      <w:marLeft w:val="0"/>
      <w:marRight w:val="0"/>
      <w:marTop w:val="0"/>
      <w:marBottom w:val="0"/>
      <w:divBdr>
        <w:top w:val="none" w:sz="0" w:space="0" w:color="auto"/>
        <w:left w:val="none" w:sz="0" w:space="0" w:color="auto"/>
        <w:bottom w:val="none" w:sz="0" w:space="0" w:color="auto"/>
        <w:right w:val="none" w:sz="0" w:space="0" w:color="auto"/>
      </w:divBdr>
    </w:div>
    <w:div w:id="531235664">
      <w:bodyDiv w:val="1"/>
      <w:marLeft w:val="0"/>
      <w:marRight w:val="0"/>
      <w:marTop w:val="0"/>
      <w:marBottom w:val="0"/>
      <w:divBdr>
        <w:top w:val="none" w:sz="0" w:space="0" w:color="auto"/>
        <w:left w:val="none" w:sz="0" w:space="0" w:color="auto"/>
        <w:bottom w:val="none" w:sz="0" w:space="0" w:color="auto"/>
        <w:right w:val="none" w:sz="0" w:space="0" w:color="auto"/>
      </w:divBdr>
    </w:div>
    <w:div w:id="532302784">
      <w:bodyDiv w:val="1"/>
      <w:marLeft w:val="0"/>
      <w:marRight w:val="0"/>
      <w:marTop w:val="0"/>
      <w:marBottom w:val="0"/>
      <w:divBdr>
        <w:top w:val="none" w:sz="0" w:space="0" w:color="auto"/>
        <w:left w:val="none" w:sz="0" w:space="0" w:color="auto"/>
        <w:bottom w:val="none" w:sz="0" w:space="0" w:color="auto"/>
        <w:right w:val="none" w:sz="0" w:space="0" w:color="auto"/>
      </w:divBdr>
    </w:div>
    <w:div w:id="533346118">
      <w:bodyDiv w:val="1"/>
      <w:marLeft w:val="0"/>
      <w:marRight w:val="0"/>
      <w:marTop w:val="0"/>
      <w:marBottom w:val="0"/>
      <w:divBdr>
        <w:top w:val="none" w:sz="0" w:space="0" w:color="auto"/>
        <w:left w:val="none" w:sz="0" w:space="0" w:color="auto"/>
        <w:bottom w:val="none" w:sz="0" w:space="0" w:color="auto"/>
        <w:right w:val="none" w:sz="0" w:space="0" w:color="auto"/>
      </w:divBdr>
    </w:div>
    <w:div w:id="533929535">
      <w:bodyDiv w:val="1"/>
      <w:marLeft w:val="0"/>
      <w:marRight w:val="0"/>
      <w:marTop w:val="0"/>
      <w:marBottom w:val="0"/>
      <w:divBdr>
        <w:top w:val="none" w:sz="0" w:space="0" w:color="auto"/>
        <w:left w:val="none" w:sz="0" w:space="0" w:color="auto"/>
        <w:bottom w:val="none" w:sz="0" w:space="0" w:color="auto"/>
        <w:right w:val="none" w:sz="0" w:space="0" w:color="auto"/>
      </w:divBdr>
    </w:div>
    <w:div w:id="534543862">
      <w:bodyDiv w:val="1"/>
      <w:marLeft w:val="0"/>
      <w:marRight w:val="0"/>
      <w:marTop w:val="0"/>
      <w:marBottom w:val="0"/>
      <w:divBdr>
        <w:top w:val="none" w:sz="0" w:space="0" w:color="auto"/>
        <w:left w:val="none" w:sz="0" w:space="0" w:color="auto"/>
        <w:bottom w:val="none" w:sz="0" w:space="0" w:color="auto"/>
        <w:right w:val="none" w:sz="0" w:space="0" w:color="auto"/>
      </w:divBdr>
    </w:div>
    <w:div w:id="534931427">
      <w:bodyDiv w:val="1"/>
      <w:marLeft w:val="0"/>
      <w:marRight w:val="0"/>
      <w:marTop w:val="0"/>
      <w:marBottom w:val="0"/>
      <w:divBdr>
        <w:top w:val="none" w:sz="0" w:space="0" w:color="auto"/>
        <w:left w:val="none" w:sz="0" w:space="0" w:color="auto"/>
        <w:bottom w:val="none" w:sz="0" w:space="0" w:color="auto"/>
        <w:right w:val="none" w:sz="0" w:space="0" w:color="auto"/>
      </w:divBdr>
    </w:div>
    <w:div w:id="535966228">
      <w:bodyDiv w:val="1"/>
      <w:marLeft w:val="0"/>
      <w:marRight w:val="0"/>
      <w:marTop w:val="0"/>
      <w:marBottom w:val="0"/>
      <w:divBdr>
        <w:top w:val="none" w:sz="0" w:space="0" w:color="auto"/>
        <w:left w:val="none" w:sz="0" w:space="0" w:color="auto"/>
        <w:bottom w:val="none" w:sz="0" w:space="0" w:color="auto"/>
        <w:right w:val="none" w:sz="0" w:space="0" w:color="auto"/>
      </w:divBdr>
    </w:div>
    <w:div w:id="535973911">
      <w:bodyDiv w:val="1"/>
      <w:marLeft w:val="0"/>
      <w:marRight w:val="0"/>
      <w:marTop w:val="0"/>
      <w:marBottom w:val="0"/>
      <w:divBdr>
        <w:top w:val="none" w:sz="0" w:space="0" w:color="auto"/>
        <w:left w:val="none" w:sz="0" w:space="0" w:color="auto"/>
        <w:bottom w:val="none" w:sz="0" w:space="0" w:color="auto"/>
        <w:right w:val="none" w:sz="0" w:space="0" w:color="auto"/>
      </w:divBdr>
    </w:div>
    <w:div w:id="536088408">
      <w:bodyDiv w:val="1"/>
      <w:marLeft w:val="0"/>
      <w:marRight w:val="0"/>
      <w:marTop w:val="0"/>
      <w:marBottom w:val="0"/>
      <w:divBdr>
        <w:top w:val="none" w:sz="0" w:space="0" w:color="auto"/>
        <w:left w:val="none" w:sz="0" w:space="0" w:color="auto"/>
        <w:bottom w:val="none" w:sz="0" w:space="0" w:color="auto"/>
        <w:right w:val="none" w:sz="0" w:space="0" w:color="auto"/>
      </w:divBdr>
    </w:div>
    <w:div w:id="536503523">
      <w:bodyDiv w:val="1"/>
      <w:marLeft w:val="0"/>
      <w:marRight w:val="0"/>
      <w:marTop w:val="0"/>
      <w:marBottom w:val="0"/>
      <w:divBdr>
        <w:top w:val="none" w:sz="0" w:space="0" w:color="auto"/>
        <w:left w:val="none" w:sz="0" w:space="0" w:color="auto"/>
        <w:bottom w:val="none" w:sz="0" w:space="0" w:color="auto"/>
        <w:right w:val="none" w:sz="0" w:space="0" w:color="auto"/>
      </w:divBdr>
    </w:div>
    <w:div w:id="536625942">
      <w:bodyDiv w:val="1"/>
      <w:marLeft w:val="0"/>
      <w:marRight w:val="0"/>
      <w:marTop w:val="0"/>
      <w:marBottom w:val="0"/>
      <w:divBdr>
        <w:top w:val="none" w:sz="0" w:space="0" w:color="auto"/>
        <w:left w:val="none" w:sz="0" w:space="0" w:color="auto"/>
        <w:bottom w:val="none" w:sz="0" w:space="0" w:color="auto"/>
        <w:right w:val="none" w:sz="0" w:space="0" w:color="auto"/>
      </w:divBdr>
    </w:div>
    <w:div w:id="538664675">
      <w:bodyDiv w:val="1"/>
      <w:marLeft w:val="0"/>
      <w:marRight w:val="0"/>
      <w:marTop w:val="0"/>
      <w:marBottom w:val="0"/>
      <w:divBdr>
        <w:top w:val="none" w:sz="0" w:space="0" w:color="auto"/>
        <w:left w:val="none" w:sz="0" w:space="0" w:color="auto"/>
        <w:bottom w:val="none" w:sz="0" w:space="0" w:color="auto"/>
        <w:right w:val="none" w:sz="0" w:space="0" w:color="auto"/>
      </w:divBdr>
    </w:div>
    <w:div w:id="538932540">
      <w:bodyDiv w:val="1"/>
      <w:marLeft w:val="0"/>
      <w:marRight w:val="0"/>
      <w:marTop w:val="0"/>
      <w:marBottom w:val="0"/>
      <w:divBdr>
        <w:top w:val="none" w:sz="0" w:space="0" w:color="auto"/>
        <w:left w:val="none" w:sz="0" w:space="0" w:color="auto"/>
        <w:bottom w:val="none" w:sz="0" w:space="0" w:color="auto"/>
        <w:right w:val="none" w:sz="0" w:space="0" w:color="auto"/>
      </w:divBdr>
    </w:div>
    <w:div w:id="538934999">
      <w:bodyDiv w:val="1"/>
      <w:marLeft w:val="0"/>
      <w:marRight w:val="0"/>
      <w:marTop w:val="0"/>
      <w:marBottom w:val="0"/>
      <w:divBdr>
        <w:top w:val="none" w:sz="0" w:space="0" w:color="auto"/>
        <w:left w:val="none" w:sz="0" w:space="0" w:color="auto"/>
        <w:bottom w:val="none" w:sz="0" w:space="0" w:color="auto"/>
        <w:right w:val="none" w:sz="0" w:space="0" w:color="auto"/>
      </w:divBdr>
    </w:div>
    <w:div w:id="539126685">
      <w:bodyDiv w:val="1"/>
      <w:marLeft w:val="0"/>
      <w:marRight w:val="0"/>
      <w:marTop w:val="0"/>
      <w:marBottom w:val="0"/>
      <w:divBdr>
        <w:top w:val="none" w:sz="0" w:space="0" w:color="auto"/>
        <w:left w:val="none" w:sz="0" w:space="0" w:color="auto"/>
        <w:bottom w:val="none" w:sz="0" w:space="0" w:color="auto"/>
        <w:right w:val="none" w:sz="0" w:space="0" w:color="auto"/>
      </w:divBdr>
    </w:div>
    <w:div w:id="540560710">
      <w:bodyDiv w:val="1"/>
      <w:marLeft w:val="0"/>
      <w:marRight w:val="0"/>
      <w:marTop w:val="0"/>
      <w:marBottom w:val="0"/>
      <w:divBdr>
        <w:top w:val="none" w:sz="0" w:space="0" w:color="auto"/>
        <w:left w:val="none" w:sz="0" w:space="0" w:color="auto"/>
        <w:bottom w:val="none" w:sz="0" w:space="0" w:color="auto"/>
        <w:right w:val="none" w:sz="0" w:space="0" w:color="auto"/>
      </w:divBdr>
    </w:div>
    <w:div w:id="540825010">
      <w:bodyDiv w:val="1"/>
      <w:marLeft w:val="0"/>
      <w:marRight w:val="0"/>
      <w:marTop w:val="0"/>
      <w:marBottom w:val="0"/>
      <w:divBdr>
        <w:top w:val="none" w:sz="0" w:space="0" w:color="auto"/>
        <w:left w:val="none" w:sz="0" w:space="0" w:color="auto"/>
        <w:bottom w:val="none" w:sz="0" w:space="0" w:color="auto"/>
        <w:right w:val="none" w:sz="0" w:space="0" w:color="auto"/>
      </w:divBdr>
    </w:div>
    <w:div w:id="541744358">
      <w:bodyDiv w:val="1"/>
      <w:marLeft w:val="0"/>
      <w:marRight w:val="0"/>
      <w:marTop w:val="0"/>
      <w:marBottom w:val="0"/>
      <w:divBdr>
        <w:top w:val="none" w:sz="0" w:space="0" w:color="auto"/>
        <w:left w:val="none" w:sz="0" w:space="0" w:color="auto"/>
        <w:bottom w:val="none" w:sz="0" w:space="0" w:color="auto"/>
        <w:right w:val="none" w:sz="0" w:space="0" w:color="auto"/>
      </w:divBdr>
    </w:div>
    <w:div w:id="541751877">
      <w:bodyDiv w:val="1"/>
      <w:marLeft w:val="0"/>
      <w:marRight w:val="0"/>
      <w:marTop w:val="0"/>
      <w:marBottom w:val="0"/>
      <w:divBdr>
        <w:top w:val="none" w:sz="0" w:space="0" w:color="auto"/>
        <w:left w:val="none" w:sz="0" w:space="0" w:color="auto"/>
        <w:bottom w:val="none" w:sz="0" w:space="0" w:color="auto"/>
        <w:right w:val="none" w:sz="0" w:space="0" w:color="auto"/>
      </w:divBdr>
    </w:div>
    <w:div w:id="542329628">
      <w:bodyDiv w:val="1"/>
      <w:marLeft w:val="0"/>
      <w:marRight w:val="0"/>
      <w:marTop w:val="0"/>
      <w:marBottom w:val="0"/>
      <w:divBdr>
        <w:top w:val="none" w:sz="0" w:space="0" w:color="auto"/>
        <w:left w:val="none" w:sz="0" w:space="0" w:color="auto"/>
        <w:bottom w:val="none" w:sz="0" w:space="0" w:color="auto"/>
        <w:right w:val="none" w:sz="0" w:space="0" w:color="auto"/>
      </w:divBdr>
    </w:div>
    <w:div w:id="542982832">
      <w:bodyDiv w:val="1"/>
      <w:marLeft w:val="0"/>
      <w:marRight w:val="0"/>
      <w:marTop w:val="0"/>
      <w:marBottom w:val="0"/>
      <w:divBdr>
        <w:top w:val="none" w:sz="0" w:space="0" w:color="auto"/>
        <w:left w:val="none" w:sz="0" w:space="0" w:color="auto"/>
        <w:bottom w:val="none" w:sz="0" w:space="0" w:color="auto"/>
        <w:right w:val="none" w:sz="0" w:space="0" w:color="auto"/>
      </w:divBdr>
    </w:div>
    <w:div w:id="543102215">
      <w:bodyDiv w:val="1"/>
      <w:marLeft w:val="0"/>
      <w:marRight w:val="0"/>
      <w:marTop w:val="0"/>
      <w:marBottom w:val="0"/>
      <w:divBdr>
        <w:top w:val="none" w:sz="0" w:space="0" w:color="auto"/>
        <w:left w:val="none" w:sz="0" w:space="0" w:color="auto"/>
        <w:bottom w:val="none" w:sz="0" w:space="0" w:color="auto"/>
        <w:right w:val="none" w:sz="0" w:space="0" w:color="auto"/>
      </w:divBdr>
    </w:div>
    <w:div w:id="543910686">
      <w:bodyDiv w:val="1"/>
      <w:marLeft w:val="0"/>
      <w:marRight w:val="0"/>
      <w:marTop w:val="0"/>
      <w:marBottom w:val="0"/>
      <w:divBdr>
        <w:top w:val="none" w:sz="0" w:space="0" w:color="auto"/>
        <w:left w:val="none" w:sz="0" w:space="0" w:color="auto"/>
        <w:bottom w:val="none" w:sz="0" w:space="0" w:color="auto"/>
        <w:right w:val="none" w:sz="0" w:space="0" w:color="auto"/>
      </w:divBdr>
    </w:div>
    <w:div w:id="544146023">
      <w:bodyDiv w:val="1"/>
      <w:marLeft w:val="0"/>
      <w:marRight w:val="0"/>
      <w:marTop w:val="0"/>
      <w:marBottom w:val="0"/>
      <w:divBdr>
        <w:top w:val="none" w:sz="0" w:space="0" w:color="auto"/>
        <w:left w:val="none" w:sz="0" w:space="0" w:color="auto"/>
        <w:bottom w:val="none" w:sz="0" w:space="0" w:color="auto"/>
        <w:right w:val="none" w:sz="0" w:space="0" w:color="auto"/>
      </w:divBdr>
    </w:div>
    <w:div w:id="544756820">
      <w:bodyDiv w:val="1"/>
      <w:marLeft w:val="0"/>
      <w:marRight w:val="0"/>
      <w:marTop w:val="0"/>
      <w:marBottom w:val="0"/>
      <w:divBdr>
        <w:top w:val="none" w:sz="0" w:space="0" w:color="auto"/>
        <w:left w:val="none" w:sz="0" w:space="0" w:color="auto"/>
        <w:bottom w:val="none" w:sz="0" w:space="0" w:color="auto"/>
        <w:right w:val="none" w:sz="0" w:space="0" w:color="auto"/>
      </w:divBdr>
    </w:div>
    <w:div w:id="544871357">
      <w:bodyDiv w:val="1"/>
      <w:marLeft w:val="0"/>
      <w:marRight w:val="0"/>
      <w:marTop w:val="0"/>
      <w:marBottom w:val="0"/>
      <w:divBdr>
        <w:top w:val="none" w:sz="0" w:space="0" w:color="auto"/>
        <w:left w:val="none" w:sz="0" w:space="0" w:color="auto"/>
        <w:bottom w:val="none" w:sz="0" w:space="0" w:color="auto"/>
        <w:right w:val="none" w:sz="0" w:space="0" w:color="auto"/>
      </w:divBdr>
    </w:div>
    <w:div w:id="545264621">
      <w:bodyDiv w:val="1"/>
      <w:marLeft w:val="0"/>
      <w:marRight w:val="0"/>
      <w:marTop w:val="0"/>
      <w:marBottom w:val="0"/>
      <w:divBdr>
        <w:top w:val="none" w:sz="0" w:space="0" w:color="auto"/>
        <w:left w:val="none" w:sz="0" w:space="0" w:color="auto"/>
        <w:bottom w:val="none" w:sz="0" w:space="0" w:color="auto"/>
        <w:right w:val="none" w:sz="0" w:space="0" w:color="auto"/>
      </w:divBdr>
    </w:div>
    <w:div w:id="545289572">
      <w:bodyDiv w:val="1"/>
      <w:marLeft w:val="0"/>
      <w:marRight w:val="0"/>
      <w:marTop w:val="0"/>
      <w:marBottom w:val="0"/>
      <w:divBdr>
        <w:top w:val="none" w:sz="0" w:space="0" w:color="auto"/>
        <w:left w:val="none" w:sz="0" w:space="0" w:color="auto"/>
        <w:bottom w:val="none" w:sz="0" w:space="0" w:color="auto"/>
        <w:right w:val="none" w:sz="0" w:space="0" w:color="auto"/>
      </w:divBdr>
    </w:div>
    <w:div w:id="545678318">
      <w:bodyDiv w:val="1"/>
      <w:marLeft w:val="0"/>
      <w:marRight w:val="0"/>
      <w:marTop w:val="0"/>
      <w:marBottom w:val="0"/>
      <w:divBdr>
        <w:top w:val="none" w:sz="0" w:space="0" w:color="auto"/>
        <w:left w:val="none" w:sz="0" w:space="0" w:color="auto"/>
        <w:bottom w:val="none" w:sz="0" w:space="0" w:color="auto"/>
        <w:right w:val="none" w:sz="0" w:space="0" w:color="auto"/>
      </w:divBdr>
    </w:div>
    <w:div w:id="545989171">
      <w:bodyDiv w:val="1"/>
      <w:marLeft w:val="0"/>
      <w:marRight w:val="0"/>
      <w:marTop w:val="0"/>
      <w:marBottom w:val="0"/>
      <w:divBdr>
        <w:top w:val="none" w:sz="0" w:space="0" w:color="auto"/>
        <w:left w:val="none" w:sz="0" w:space="0" w:color="auto"/>
        <w:bottom w:val="none" w:sz="0" w:space="0" w:color="auto"/>
        <w:right w:val="none" w:sz="0" w:space="0" w:color="auto"/>
      </w:divBdr>
    </w:div>
    <w:div w:id="548960809">
      <w:bodyDiv w:val="1"/>
      <w:marLeft w:val="0"/>
      <w:marRight w:val="0"/>
      <w:marTop w:val="0"/>
      <w:marBottom w:val="0"/>
      <w:divBdr>
        <w:top w:val="none" w:sz="0" w:space="0" w:color="auto"/>
        <w:left w:val="none" w:sz="0" w:space="0" w:color="auto"/>
        <w:bottom w:val="none" w:sz="0" w:space="0" w:color="auto"/>
        <w:right w:val="none" w:sz="0" w:space="0" w:color="auto"/>
      </w:divBdr>
    </w:div>
    <w:div w:id="550964757">
      <w:bodyDiv w:val="1"/>
      <w:marLeft w:val="0"/>
      <w:marRight w:val="0"/>
      <w:marTop w:val="0"/>
      <w:marBottom w:val="0"/>
      <w:divBdr>
        <w:top w:val="none" w:sz="0" w:space="0" w:color="auto"/>
        <w:left w:val="none" w:sz="0" w:space="0" w:color="auto"/>
        <w:bottom w:val="none" w:sz="0" w:space="0" w:color="auto"/>
        <w:right w:val="none" w:sz="0" w:space="0" w:color="auto"/>
      </w:divBdr>
    </w:div>
    <w:div w:id="551961946">
      <w:bodyDiv w:val="1"/>
      <w:marLeft w:val="0"/>
      <w:marRight w:val="0"/>
      <w:marTop w:val="0"/>
      <w:marBottom w:val="0"/>
      <w:divBdr>
        <w:top w:val="none" w:sz="0" w:space="0" w:color="auto"/>
        <w:left w:val="none" w:sz="0" w:space="0" w:color="auto"/>
        <w:bottom w:val="none" w:sz="0" w:space="0" w:color="auto"/>
        <w:right w:val="none" w:sz="0" w:space="0" w:color="auto"/>
      </w:divBdr>
    </w:div>
    <w:div w:id="553464697">
      <w:bodyDiv w:val="1"/>
      <w:marLeft w:val="0"/>
      <w:marRight w:val="0"/>
      <w:marTop w:val="0"/>
      <w:marBottom w:val="0"/>
      <w:divBdr>
        <w:top w:val="none" w:sz="0" w:space="0" w:color="auto"/>
        <w:left w:val="none" w:sz="0" w:space="0" w:color="auto"/>
        <w:bottom w:val="none" w:sz="0" w:space="0" w:color="auto"/>
        <w:right w:val="none" w:sz="0" w:space="0" w:color="auto"/>
      </w:divBdr>
    </w:div>
    <w:div w:id="554203080">
      <w:bodyDiv w:val="1"/>
      <w:marLeft w:val="0"/>
      <w:marRight w:val="0"/>
      <w:marTop w:val="0"/>
      <w:marBottom w:val="0"/>
      <w:divBdr>
        <w:top w:val="none" w:sz="0" w:space="0" w:color="auto"/>
        <w:left w:val="none" w:sz="0" w:space="0" w:color="auto"/>
        <w:bottom w:val="none" w:sz="0" w:space="0" w:color="auto"/>
        <w:right w:val="none" w:sz="0" w:space="0" w:color="auto"/>
      </w:divBdr>
    </w:div>
    <w:div w:id="555090498">
      <w:bodyDiv w:val="1"/>
      <w:marLeft w:val="0"/>
      <w:marRight w:val="0"/>
      <w:marTop w:val="0"/>
      <w:marBottom w:val="0"/>
      <w:divBdr>
        <w:top w:val="none" w:sz="0" w:space="0" w:color="auto"/>
        <w:left w:val="none" w:sz="0" w:space="0" w:color="auto"/>
        <w:bottom w:val="none" w:sz="0" w:space="0" w:color="auto"/>
        <w:right w:val="none" w:sz="0" w:space="0" w:color="auto"/>
      </w:divBdr>
    </w:div>
    <w:div w:id="555702604">
      <w:bodyDiv w:val="1"/>
      <w:marLeft w:val="0"/>
      <w:marRight w:val="0"/>
      <w:marTop w:val="0"/>
      <w:marBottom w:val="0"/>
      <w:divBdr>
        <w:top w:val="none" w:sz="0" w:space="0" w:color="auto"/>
        <w:left w:val="none" w:sz="0" w:space="0" w:color="auto"/>
        <w:bottom w:val="none" w:sz="0" w:space="0" w:color="auto"/>
        <w:right w:val="none" w:sz="0" w:space="0" w:color="auto"/>
      </w:divBdr>
    </w:div>
    <w:div w:id="555704468">
      <w:bodyDiv w:val="1"/>
      <w:marLeft w:val="0"/>
      <w:marRight w:val="0"/>
      <w:marTop w:val="0"/>
      <w:marBottom w:val="0"/>
      <w:divBdr>
        <w:top w:val="none" w:sz="0" w:space="0" w:color="auto"/>
        <w:left w:val="none" w:sz="0" w:space="0" w:color="auto"/>
        <w:bottom w:val="none" w:sz="0" w:space="0" w:color="auto"/>
        <w:right w:val="none" w:sz="0" w:space="0" w:color="auto"/>
      </w:divBdr>
    </w:div>
    <w:div w:id="556354866">
      <w:bodyDiv w:val="1"/>
      <w:marLeft w:val="0"/>
      <w:marRight w:val="0"/>
      <w:marTop w:val="0"/>
      <w:marBottom w:val="0"/>
      <w:divBdr>
        <w:top w:val="none" w:sz="0" w:space="0" w:color="auto"/>
        <w:left w:val="none" w:sz="0" w:space="0" w:color="auto"/>
        <w:bottom w:val="none" w:sz="0" w:space="0" w:color="auto"/>
        <w:right w:val="none" w:sz="0" w:space="0" w:color="auto"/>
      </w:divBdr>
    </w:div>
    <w:div w:id="556475682">
      <w:bodyDiv w:val="1"/>
      <w:marLeft w:val="0"/>
      <w:marRight w:val="0"/>
      <w:marTop w:val="0"/>
      <w:marBottom w:val="0"/>
      <w:divBdr>
        <w:top w:val="none" w:sz="0" w:space="0" w:color="auto"/>
        <w:left w:val="none" w:sz="0" w:space="0" w:color="auto"/>
        <w:bottom w:val="none" w:sz="0" w:space="0" w:color="auto"/>
        <w:right w:val="none" w:sz="0" w:space="0" w:color="auto"/>
      </w:divBdr>
    </w:div>
    <w:div w:id="556627374">
      <w:bodyDiv w:val="1"/>
      <w:marLeft w:val="0"/>
      <w:marRight w:val="0"/>
      <w:marTop w:val="0"/>
      <w:marBottom w:val="0"/>
      <w:divBdr>
        <w:top w:val="none" w:sz="0" w:space="0" w:color="auto"/>
        <w:left w:val="none" w:sz="0" w:space="0" w:color="auto"/>
        <w:bottom w:val="none" w:sz="0" w:space="0" w:color="auto"/>
        <w:right w:val="none" w:sz="0" w:space="0" w:color="auto"/>
      </w:divBdr>
    </w:div>
    <w:div w:id="557670518">
      <w:bodyDiv w:val="1"/>
      <w:marLeft w:val="0"/>
      <w:marRight w:val="0"/>
      <w:marTop w:val="0"/>
      <w:marBottom w:val="0"/>
      <w:divBdr>
        <w:top w:val="none" w:sz="0" w:space="0" w:color="auto"/>
        <w:left w:val="none" w:sz="0" w:space="0" w:color="auto"/>
        <w:bottom w:val="none" w:sz="0" w:space="0" w:color="auto"/>
        <w:right w:val="none" w:sz="0" w:space="0" w:color="auto"/>
      </w:divBdr>
    </w:div>
    <w:div w:id="558519847">
      <w:bodyDiv w:val="1"/>
      <w:marLeft w:val="0"/>
      <w:marRight w:val="0"/>
      <w:marTop w:val="0"/>
      <w:marBottom w:val="0"/>
      <w:divBdr>
        <w:top w:val="none" w:sz="0" w:space="0" w:color="auto"/>
        <w:left w:val="none" w:sz="0" w:space="0" w:color="auto"/>
        <w:bottom w:val="none" w:sz="0" w:space="0" w:color="auto"/>
        <w:right w:val="none" w:sz="0" w:space="0" w:color="auto"/>
      </w:divBdr>
    </w:div>
    <w:div w:id="558521364">
      <w:bodyDiv w:val="1"/>
      <w:marLeft w:val="0"/>
      <w:marRight w:val="0"/>
      <w:marTop w:val="0"/>
      <w:marBottom w:val="0"/>
      <w:divBdr>
        <w:top w:val="none" w:sz="0" w:space="0" w:color="auto"/>
        <w:left w:val="none" w:sz="0" w:space="0" w:color="auto"/>
        <w:bottom w:val="none" w:sz="0" w:space="0" w:color="auto"/>
        <w:right w:val="none" w:sz="0" w:space="0" w:color="auto"/>
      </w:divBdr>
    </w:div>
    <w:div w:id="558711665">
      <w:bodyDiv w:val="1"/>
      <w:marLeft w:val="0"/>
      <w:marRight w:val="0"/>
      <w:marTop w:val="0"/>
      <w:marBottom w:val="0"/>
      <w:divBdr>
        <w:top w:val="none" w:sz="0" w:space="0" w:color="auto"/>
        <w:left w:val="none" w:sz="0" w:space="0" w:color="auto"/>
        <w:bottom w:val="none" w:sz="0" w:space="0" w:color="auto"/>
        <w:right w:val="none" w:sz="0" w:space="0" w:color="auto"/>
      </w:divBdr>
    </w:div>
    <w:div w:id="558979120">
      <w:bodyDiv w:val="1"/>
      <w:marLeft w:val="0"/>
      <w:marRight w:val="0"/>
      <w:marTop w:val="0"/>
      <w:marBottom w:val="0"/>
      <w:divBdr>
        <w:top w:val="none" w:sz="0" w:space="0" w:color="auto"/>
        <w:left w:val="none" w:sz="0" w:space="0" w:color="auto"/>
        <w:bottom w:val="none" w:sz="0" w:space="0" w:color="auto"/>
        <w:right w:val="none" w:sz="0" w:space="0" w:color="auto"/>
      </w:divBdr>
    </w:div>
    <w:div w:id="559096930">
      <w:bodyDiv w:val="1"/>
      <w:marLeft w:val="0"/>
      <w:marRight w:val="0"/>
      <w:marTop w:val="0"/>
      <w:marBottom w:val="0"/>
      <w:divBdr>
        <w:top w:val="none" w:sz="0" w:space="0" w:color="auto"/>
        <w:left w:val="none" w:sz="0" w:space="0" w:color="auto"/>
        <w:bottom w:val="none" w:sz="0" w:space="0" w:color="auto"/>
        <w:right w:val="none" w:sz="0" w:space="0" w:color="auto"/>
      </w:divBdr>
    </w:div>
    <w:div w:id="559948487">
      <w:bodyDiv w:val="1"/>
      <w:marLeft w:val="0"/>
      <w:marRight w:val="0"/>
      <w:marTop w:val="0"/>
      <w:marBottom w:val="0"/>
      <w:divBdr>
        <w:top w:val="none" w:sz="0" w:space="0" w:color="auto"/>
        <w:left w:val="none" w:sz="0" w:space="0" w:color="auto"/>
        <w:bottom w:val="none" w:sz="0" w:space="0" w:color="auto"/>
        <w:right w:val="none" w:sz="0" w:space="0" w:color="auto"/>
      </w:divBdr>
    </w:div>
    <w:div w:id="560021672">
      <w:bodyDiv w:val="1"/>
      <w:marLeft w:val="0"/>
      <w:marRight w:val="0"/>
      <w:marTop w:val="0"/>
      <w:marBottom w:val="0"/>
      <w:divBdr>
        <w:top w:val="none" w:sz="0" w:space="0" w:color="auto"/>
        <w:left w:val="none" w:sz="0" w:space="0" w:color="auto"/>
        <w:bottom w:val="none" w:sz="0" w:space="0" w:color="auto"/>
        <w:right w:val="none" w:sz="0" w:space="0" w:color="auto"/>
      </w:divBdr>
    </w:div>
    <w:div w:id="560949680">
      <w:bodyDiv w:val="1"/>
      <w:marLeft w:val="0"/>
      <w:marRight w:val="0"/>
      <w:marTop w:val="0"/>
      <w:marBottom w:val="0"/>
      <w:divBdr>
        <w:top w:val="none" w:sz="0" w:space="0" w:color="auto"/>
        <w:left w:val="none" w:sz="0" w:space="0" w:color="auto"/>
        <w:bottom w:val="none" w:sz="0" w:space="0" w:color="auto"/>
        <w:right w:val="none" w:sz="0" w:space="0" w:color="auto"/>
      </w:divBdr>
    </w:div>
    <w:div w:id="561331594">
      <w:bodyDiv w:val="1"/>
      <w:marLeft w:val="0"/>
      <w:marRight w:val="0"/>
      <w:marTop w:val="0"/>
      <w:marBottom w:val="0"/>
      <w:divBdr>
        <w:top w:val="none" w:sz="0" w:space="0" w:color="auto"/>
        <w:left w:val="none" w:sz="0" w:space="0" w:color="auto"/>
        <w:bottom w:val="none" w:sz="0" w:space="0" w:color="auto"/>
        <w:right w:val="none" w:sz="0" w:space="0" w:color="auto"/>
      </w:divBdr>
    </w:div>
    <w:div w:id="563029642">
      <w:bodyDiv w:val="1"/>
      <w:marLeft w:val="0"/>
      <w:marRight w:val="0"/>
      <w:marTop w:val="0"/>
      <w:marBottom w:val="0"/>
      <w:divBdr>
        <w:top w:val="none" w:sz="0" w:space="0" w:color="auto"/>
        <w:left w:val="none" w:sz="0" w:space="0" w:color="auto"/>
        <w:bottom w:val="none" w:sz="0" w:space="0" w:color="auto"/>
        <w:right w:val="none" w:sz="0" w:space="0" w:color="auto"/>
      </w:divBdr>
    </w:div>
    <w:div w:id="563105597">
      <w:bodyDiv w:val="1"/>
      <w:marLeft w:val="0"/>
      <w:marRight w:val="0"/>
      <w:marTop w:val="0"/>
      <w:marBottom w:val="0"/>
      <w:divBdr>
        <w:top w:val="none" w:sz="0" w:space="0" w:color="auto"/>
        <w:left w:val="none" w:sz="0" w:space="0" w:color="auto"/>
        <w:bottom w:val="none" w:sz="0" w:space="0" w:color="auto"/>
        <w:right w:val="none" w:sz="0" w:space="0" w:color="auto"/>
      </w:divBdr>
    </w:div>
    <w:div w:id="563610430">
      <w:bodyDiv w:val="1"/>
      <w:marLeft w:val="0"/>
      <w:marRight w:val="0"/>
      <w:marTop w:val="0"/>
      <w:marBottom w:val="0"/>
      <w:divBdr>
        <w:top w:val="none" w:sz="0" w:space="0" w:color="auto"/>
        <w:left w:val="none" w:sz="0" w:space="0" w:color="auto"/>
        <w:bottom w:val="none" w:sz="0" w:space="0" w:color="auto"/>
        <w:right w:val="none" w:sz="0" w:space="0" w:color="auto"/>
      </w:divBdr>
    </w:div>
    <w:div w:id="564145103">
      <w:bodyDiv w:val="1"/>
      <w:marLeft w:val="0"/>
      <w:marRight w:val="0"/>
      <w:marTop w:val="0"/>
      <w:marBottom w:val="0"/>
      <w:divBdr>
        <w:top w:val="none" w:sz="0" w:space="0" w:color="auto"/>
        <w:left w:val="none" w:sz="0" w:space="0" w:color="auto"/>
        <w:bottom w:val="none" w:sz="0" w:space="0" w:color="auto"/>
        <w:right w:val="none" w:sz="0" w:space="0" w:color="auto"/>
      </w:divBdr>
    </w:div>
    <w:div w:id="564222174">
      <w:bodyDiv w:val="1"/>
      <w:marLeft w:val="0"/>
      <w:marRight w:val="0"/>
      <w:marTop w:val="0"/>
      <w:marBottom w:val="0"/>
      <w:divBdr>
        <w:top w:val="none" w:sz="0" w:space="0" w:color="auto"/>
        <w:left w:val="none" w:sz="0" w:space="0" w:color="auto"/>
        <w:bottom w:val="none" w:sz="0" w:space="0" w:color="auto"/>
        <w:right w:val="none" w:sz="0" w:space="0" w:color="auto"/>
      </w:divBdr>
    </w:div>
    <w:div w:id="564801065">
      <w:bodyDiv w:val="1"/>
      <w:marLeft w:val="0"/>
      <w:marRight w:val="0"/>
      <w:marTop w:val="0"/>
      <w:marBottom w:val="0"/>
      <w:divBdr>
        <w:top w:val="none" w:sz="0" w:space="0" w:color="auto"/>
        <w:left w:val="none" w:sz="0" w:space="0" w:color="auto"/>
        <w:bottom w:val="none" w:sz="0" w:space="0" w:color="auto"/>
        <w:right w:val="none" w:sz="0" w:space="0" w:color="auto"/>
      </w:divBdr>
    </w:div>
    <w:div w:id="564803863">
      <w:bodyDiv w:val="1"/>
      <w:marLeft w:val="0"/>
      <w:marRight w:val="0"/>
      <w:marTop w:val="0"/>
      <w:marBottom w:val="0"/>
      <w:divBdr>
        <w:top w:val="none" w:sz="0" w:space="0" w:color="auto"/>
        <w:left w:val="none" w:sz="0" w:space="0" w:color="auto"/>
        <w:bottom w:val="none" w:sz="0" w:space="0" w:color="auto"/>
        <w:right w:val="none" w:sz="0" w:space="0" w:color="auto"/>
      </w:divBdr>
    </w:div>
    <w:div w:id="565453596">
      <w:bodyDiv w:val="1"/>
      <w:marLeft w:val="0"/>
      <w:marRight w:val="0"/>
      <w:marTop w:val="0"/>
      <w:marBottom w:val="0"/>
      <w:divBdr>
        <w:top w:val="none" w:sz="0" w:space="0" w:color="auto"/>
        <w:left w:val="none" w:sz="0" w:space="0" w:color="auto"/>
        <w:bottom w:val="none" w:sz="0" w:space="0" w:color="auto"/>
        <w:right w:val="none" w:sz="0" w:space="0" w:color="auto"/>
      </w:divBdr>
    </w:div>
    <w:div w:id="565530890">
      <w:bodyDiv w:val="1"/>
      <w:marLeft w:val="0"/>
      <w:marRight w:val="0"/>
      <w:marTop w:val="0"/>
      <w:marBottom w:val="0"/>
      <w:divBdr>
        <w:top w:val="none" w:sz="0" w:space="0" w:color="auto"/>
        <w:left w:val="none" w:sz="0" w:space="0" w:color="auto"/>
        <w:bottom w:val="none" w:sz="0" w:space="0" w:color="auto"/>
        <w:right w:val="none" w:sz="0" w:space="0" w:color="auto"/>
      </w:divBdr>
    </w:div>
    <w:div w:id="566308600">
      <w:bodyDiv w:val="1"/>
      <w:marLeft w:val="0"/>
      <w:marRight w:val="0"/>
      <w:marTop w:val="0"/>
      <w:marBottom w:val="0"/>
      <w:divBdr>
        <w:top w:val="none" w:sz="0" w:space="0" w:color="auto"/>
        <w:left w:val="none" w:sz="0" w:space="0" w:color="auto"/>
        <w:bottom w:val="none" w:sz="0" w:space="0" w:color="auto"/>
        <w:right w:val="none" w:sz="0" w:space="0" w:color="auto"/>
      </w:divBdr>
    </w:div>
    <w:div w:id="566653878">
      <w:bodyDiv w:val="1"/>
      <w:marLeft w:val="0"/>
      <w:marRight w:val="0"/>
      <w:marTop w:val="0"/>
      <w:marBottom w:val="0"/>
      <w:divBdr>
        <w:top w:val="none" w:sz="0" w:space="0" w:color="auto"/>
        <w:left w:val="none" w:sz="0" w:space="0" w:color="auto"/>
        <w:bottom w:val="none" w:sz="0" w:space="0" w:color="auto"/>
        <w:right w:val="none" w:sz="0" w:space="0" w:color="auto"/>
      </w:divBdr>
    </w:div>
    <w:div w:id="566838930">
      <w:bodyDiv w:val="1"/>
      <w:marLeft w:val="0"/>
      <w:marRight w:val="0"/>
      <w:marTop w:val="0"/>
      <w:marBottom w:val="0"/>
      <w:divBdr>
        <w:top w:val="none" w:sz="0" w:space="0" w:color="auto"/>
        <w:left w:val="none" w:sz="0" w:space="0" w:color="auto"/>
        <w:bottom w:val="none" w:sz="0" w:space="0" w:color="auto"/>
        <w:right w:val="none" w:sz="0" w:space="0" w:color="auto"/>
      </w:divBdr>
    </w:div>
    <w:div w:id="567499162">
      <w:bodyDiv w:val="1"/>
      <w:marLeft w:val="0"/>
      <w:marRight w:val="0"/>
      <w:marTop w:val="0"/>
      <w:marBottom w:val="0"/>
      <w:divBdr>
        <w:top w:val="none" w:sz="0" w:space="0" w:color="auto"/>
        <w:left w:val="none" w:sz="0" w:space="0" w:color="auto"/>
        <w:bottom w:val="none" w:sz="0" w:space="0" w:color="auto"/>
        <w:right w:val="none" w:sz="0" w:space="0" w:color="auto"/>
      </w:divBdr>
    </w:div>
    <w:div w:id="567573141">
      <w:bodyDiv w:val="1"/>
      <w:marLeft w:val="0"/>
      <w:marRight w:val="0"/>
      <w:marTop w:val="0"/>
      <w:marBottom w:val="0"/>
      <w:divBdr>
        <w:top w:val="none" w:sz="0" w:space="0" w:color="auto"/>
        <w:left w:val="none" w:sz="0" w:space="0" w:color="auto"/>
        <w:bottom w:val="none" w:sz="0" w:space="0" w:color="auto"/>
        <w:right w:val="none" w:sz="0" w:space="0" w:color="auto"/>
      </w:divBdr>
    </w:div>
    <w:div w:id="568151764">
      <w:bodyDiv w:val="1"/>
      <w:marLeft w:val="0"/>
      <w:marRight w:val="0"/>
      <w:marTop w:val="0"/>
      <w:marBottom w:val="0"/>
      <w:divBdr>
        <w:top w:val="none" w:sz="0" w:space="0" w:color="auto"/>
        <w:left w:val="none" w:sz="0" w:space="0" w:color="auto"/>
        <w:bottom w:val="none" w:sz="0" w:space="0" w:color="auto"/>
        <w:right w:val="none" w:sz="0" w:space="0" w:color="auto"/>
      </w:divBdr>
    </w:div>
    <w:div w:id="568926139">
      <w:bodyDiv w:val="1"/>
      <w:marLeft w:val="0"/>
      <w:marRight w:val="0"/>
      <w:marTop w:val="0"/>
      <w:marBottom w:val="0"/>
      <w:divBdr>
        <w:top w:val="none" w:sz="0" w:space="0" w:color="auto"/>
        <w:left w:val="none" w:sz="0" w:space="0" w:color="auto"/>
        <w:bottom w:val="none" w:sz="0" w:space="0" w:color="auto"/>
        <w:right w:val="none" w:sz="0" w:space="0" w:color="auto"/>
      </w:divBdr>
    </w:div>
    <w:div w:id="569845765">
      <w:bodyDiv w:val="1"/>
      <w:marLeft w:val="0"/>
      <w:marRight w:val="0"/>
      <w:marTop w:val="0"/>
      <w:marBottom w:val="0"/>
      <w:divBdr>
        <w:top w:val="none" w:sz="0" w:space="0" w:color="auto"/>
        <w:left w:val="none" w:sz="0" w:space="0" w:color="auto"/>
        <w:bottom w:val="none" w:sz="0" w:space="0" w:color="auto"/>
        <w:right w:val="none" w:sz="0" w:space="0" w:color="auto"/>
      </w:divBdr>
    </w:div>
    <w:div w:id="570312943">
      <w:bodyDiv w:val="1"/>
      <w:marLeft w:val="0"/>
      <w:marRight w:val="0"/>
      <w:marTop w:val="0"/>
      <w:marBottom w:val="0"/>
      <w:divBdr>
        <w:top w:val="none" w:sz="0" w:space="0" w:color="auto"/>
        <w:left w:val="none" w:sz="0" w:space="0" w:color="auto"/>
        <w:bottom w:val="none" w:sz="0" w:space="0" w:color="auto"/>
        <w:right w:val="none" w:sz="0" w:space="0" w:color="auto"/>
      </w:divBdr>
    </w:div>
    <w:div w:id="572665010">
      <w:bodyDiv w:val="1"/>
      <w:marLeft w:val="0"/>
      <w:marRight w:val="0"/>
      <w:marTop w:val="0"/>
      <w:marBottom w:val="0"/>
      <w:divBdr>
        <w:top w:val="none" w:sz="0" w:space="0" w:color="auto"/>
        <w:left w:val="none" w:sz="0" w:space="0" w:color="auto"/>
        <w:bottom w:val="none" w:sz="0" w:space="0" w:color="auto"/>
        <w:right w:val="none" w:sz="0" w:space="0" w:color="auto"/>
      </w:divBdr>
    </w:div>
    <w:div w:id="573583933">
      <w:bodyDiv w:val="1"/>
      <w:marLeft w:val="0"/>
      <w:marRight w:val="0"/>
      <w:marTop w:val="0"/>
      <w:marBottom w:val="0"/>
      <w:divBdr>
        <w:top w:val="none" w:sz="0" w:space="0" w:color="auto"/>
        <w:left w:val="none" w:sz="0" w:space="0" w:color="auto"/>
        <w:bottom w:val="none" w:sz="0" w:space="0" w:color="auto"/>
        <w:right w:val="none" w:sz="0" w:space="0" w:color="auto"/>
      </w:divBdr>
    </w:div>
    <w:div w:id="573929643">
      <w:bodyDiv w:val="1"/>
      <w:marLeft w:val="0"/>
      <w:marRight w:val="0"/>
      <w:marTop w:val="0"/>
      <w:marBottom w:val="0"/>
      <w:divBdr>
        <w:top w:val="none" w:sz="0" w:space="0" w:color="auto"/>
        <w:left w:val="none" w:sz="0" w:space="0" w:color="auto"/>
        <w:bottom w:val="none" w:sz="0" w:space="0" w:color="auto"/>
        <w:right w:val="none" w:sz="0" w:space="0" w:color="auto"/>
      </w:divBdr>
    </w:div>
    <w:div w:id="574053900">
      <w:bodyDiv w:val="1"/>
      <w:marLeft w:val="0"/>
      <w:marRight w:val="0"/>
      <w:marTop w:val="0"/>
      <w:marBottom w:val="0"/>
      <w:divBdr>
        <w:top w:val="none" w:sz="0" w:space="0" w:color="auto"/>
        <w:left w:val="none" w:sz="0" w:space="0" w:color="auto"/>
        <w:bottom w:val="none" w:sz="0" w:space="0" w:color="auto"/>
        <w:right w:val="none" w:sz="0" w:space="0" w:color="auto"/>
      </w:divBdr>
    </w:div>
    <w:div w:id="574121863">
      <w:bodyDiv w:val="1"/>
      <w:marLeft w:val="0"/>
      <w:marRight w:val="0"/>
      <w:marTop w:val="0"/>
      <w:marBottom w:val="0"/>
      <w:divBdr>
        <w:top w:val="none" w:sz="0" w:space="0" w:color="auto"/>
        <w:left w:val="none" w:sz="0" w:space="0" w:color="auto"/>
        <w:bottom w:val="none" w:sz="0" w:space="0" w:color="auto"/>
        <w:right w:val="none" w:sz="0" w:space="0" w:color="auto"/>
      </w:divBdr>
    </w:div>
    <w:div w:id="574363222">
      <w:bodyDiv w:val="1"/>
      <w:marLeft w:val="0"/>
      <w:marRight w:val="0"/>
      <w:marTop w:val="0"/>
      <w:marBottom w:val="0"/>
      <w:divBdr>
        <w:top w:val="none" w:sz="0" w:space="0" w:color="auto"/>
        <w:left w:val="none" w:sz="0" w:space="0" w:color="auto"/>
        <w:bottom w:val="none" w:sz="0" w:space="0" w:color="auto"/>
        <w:right w:val="none" w:sz="0" w:space="0" w:color="auto"/>
      </w:divBdr>
    </w:div>
    <w:div w:id="574439064">
      <w:bodyDiv w:val="1"/>
      <w:marLeft w:val="0"/>
      <w:marRight w:val="0"/>
      <w:marTop w:val="0"/>
      <w:marBottom w:val="0"/>
      <w:divBdr>
        <w:top w:val="none" w:sz="0" w:space="0" w:color="auto"/>
        <w:left w:val="none" w:sz="0" w:space="0" w:color="auto"/>
        <w:bottom w:val="none" w:sz="0" w:space="0" w:color="auto"/>
        <w:right w:val="none" w:sz="0" w:space="0" w:color="auto"/>
      </w:divBdr>
    </w:div>
    <w:div w:id="574780224">
      <w:bodyDiv w:val="1"/>
      <w:marLeft w:val="0"/>
      <w:marRight w:val="0"/>
      <w:marTop w:val="0"/>
      <w:marBottom w:val="0"/>
      <w:divBdr>
        <w:top w:val="none" w:sz="0" w:space="0" w:color="auto"/>
        <w:left w:val="none" w:sz="0" w:space="0" w:color="auto"/>
        <w:bottom w:val="none" w:sz="0" w:space="0" w:color="auto"/>
        <w:right w:val="none" w:sz="0" w:space="0" w:color="auto"/>
      </w:divBdr>
    </w:div>
    <w:div w:id="575360415">
      <w:bodyDiv w:val="1"/>
      <w:marLeft w:val="0"/>
      <w:marRight w:val="0"/>
      <w:marTop w:val="0"/>
      <w:marBottom w:val="0"/>
      <w:divBdr>
        <w:top w:val="none" w:sz="0" w:space="0" w:color="auto"/>
        <w:left w:val="none" w:sz="0" w:space="0" w:color="auto"/>
        <w:bottom w:val="none" w:sz="0" w:space="0" w:color="auto"/>
        <w:right w:val="none" w:sz="0" w:space="0" w:color="auto"/>
      </w:divBdr>
    </w:div>
    <w:div w:id="575552775">
      <w:bodyDiv w:val="1"/>
      <w:marLeft w:val="0"/>
      <w:marRight w:val="0"/>
      <w:marTop w:val="0"/>
      <w:marBottom w:val="0"/>
      <w:divBdr>
        <w:top w:val="none" w:sz="0" w:space="0" w:color="auto"/>
        <w:left w:val="none" w:sz="0" w:space="0" w:color="auto"/>
        <w:bottom w:val="none" w:sz="0" w:space="0" w:color="auto"/>
        <w:right w:val="none" w:sz="0" w:space="0" w:color="auto"/>
      </w:divBdr>
    </w:div>
    <w:div w:id="577247209">
      <w:bodyDiv w:val="1"/>
      <w:marLeft w:val="0"/>
      <w:marRight w:val="0"/>
      <w:marTop w:val="0"/>
      <w:marBottom w:val="0"/>
      <w:divBdr>
        <w:top w:val="none" w:sz="0" w:space="0" w:color="auto"/>
        <w:left w:val="none" w:sz="0" w:space="0" w:color="auto"/>
        <w:bottom w:val="none" w:sz="0" w:space="0" w:color="auto"/>
        <w:right w:val="none" w:sz="0" w:space="0" w:color="auto"/>
      </w:divBdr>
    </w:div>
    <w:div w:id="577397458">
      <w:bodyDiv w:val="1"/>
      <w:marLeft w:val="0"/>
      <w:marRight w:val="0"/>
      <w:marTop w:val="0"/>
      <w:marBottom w:val="0"/>
      <w:divBdr>
        <w:top w:val="none" w:sz="0" w:space="0" w:color="auto"/>
        <w:left w:val="none" w:sz="0" w:space="0" w:color="auto"/>
        <w:bottom w:val="none" w:sz="0" w:space="0" w:color="auto"/>
        <w:right w:val="none" w:sz="0" w:space="0" w:color="auto"/>
      </w:divBdr>
    </w:div>
    <w:div w:id="577636952">
      <w:bodyDiv w:val="1"/>
      <w:marLeft w:val="0"/>
      <w:marRight w:val="0"/>
      <w:marTop w:val="0"/>
      <w:marBottom w:val="0"/>
      <w:divBdr>
        <w:top w:val="none" w:sz="0" w:space="0" w:color="auto"/>
        <w:left w:val="none" w:sz="0" w:space="0" w:color="auto"/>
        <w:bottom w:val="none" w:sz="0" w:space="0" w:color="auto"/>
        <w:right w:val="none" w:sz="0" w:space="0" w:color="auto"/>
      </w:divBdr>
    </w:div>
    <w:div w:id="577789030">
      <w:bodyDiv w:val="1"/>
      <w:marLeft w:val="0"/>
      <w:marRight w:val="0"/>
      <w:marTop w:val="0"/>
      <w:marBottom w:val="0"/>
      <w:divBdr>
        <w:top w:val="none" w:sz="0" w:space="0" w:color="auto"/>
        <w:left w:val="none" w:sz="0" w:space="0" w:color="auto"/>
        <w:bottom w:val="none" w:sz="0" w:space="0" w:color="auto"/>
        <w:right w:val="none" w:sz="0" w:space="0" w:color="auto"/>
      </w:divBdr>
    </w:div>
    <w:div w:id="578950439">
      <w:bodyDiv w:val="1"/>
      <w:marLeft w:val="0"/>
      <w:marRight w:val="0"/>
      <w:marTop w:val="0"/>
      <w:marBottom w:val="0"/>
      <w:divBdr>
        <w:top w:val="none" w:sz="0" w:space="0" w:color="auto"/>
        <w:left w:val="none" w:sz="0" w:space="0" w:color="auto"/>
        <w:bottom w:val="none" w:sz="0" w:space="0" w:color="auto"/>
        <w:right w:val="none" w:sz="0" w:space="0" w:color="auto"/>
      </w:divBdr>
    </w:div>
    <w:div w:id="580138598">
      <w:bodyDiv w:val="1"/>
      <w:marLeft w:val="0"/>
      <w:marRight w:val="0"/>
      <w:marTop w:val="0"/>
      <w:marBottom w:val="0"/>
      <w:divBdr>
        <w:top w:val="none" w:sz="0" w:space="0" w:color="auto"/>
        <w:left w:val="none" w:sz="0" w:space="0" w:color="auto"/>
        <w:bottom w:val="none" w:sz="0" w:space="0" w:color="auto"/>
        <w:right w:val="none" w:sz="0" w:space="0" w:color="auto"/>
      </w:divBdr>
    </w:div>
    <w:div w:id="580455876">
      <w:bodyDiv w:val="1"/>
      <w:marLeft w:val="0"/>
      <w:marRight w:val="0"/>
      <w:marTop w:val="0"/>
      <w:marBottom w:val="0"/>
      <w:divBdr>
        <w:top w:val="none" w:sz="0" w:space="0" w:color="auto"/>
        <w:left w:val="none" w:sz="0" w:space="0" w:color="auto"/>
        <w:bottom w:val="none" w:sz="0" w:space="0" w:color="auto"/>
        <w:right w:val="none" w:sz="0" w:space="0" w:color="auto"/>
      </w:divBdr>
    </w:div>
    <w:div w:id="580985042">
      <w:bodyDiv w:val="1"/>
      <w:marLeft w:val="0"/>
      <w:marRight w:val="0"/>
      <w:marTop w:val="0"/>
      <w:marBottom w:val="0"/>
      <w:divBdr>
        <w:top w:val="none" w:sz="0" w:space="0" w:color="auto"/>
        <w:left w:val="none" w:sz="0" w:space="0" w:color="auto"/>
        <w:bottom w:val="none" w:sz="0" w:space="0" w:color="auto"/>
        <w:right w:val="none" w:sz="0" w:space="0" w:color="auto"/>
      </w:divBdr>
    </w:div>
    <w:div w:id="581643195">
      <w:bodyDiv w:val="1"/>
      <w:marLeft w:val="0"/>
      <w:marRight w:val="0"/>
      <w:marTop w:val="0"/>
      <w:marBottom w:val="0"/>
      <w:divBdr>
        <w:top w:val="none" w:sz="0" w:space="0" w:color="auto"/>
        <w:left w:val="none" w:sz="0" w:space="0" w:color="auto"/>
        <w:bottom w:val="none" w:sz="0" w:space="0" w:color="auto"/>
        <w:right w:val="none" w:sz="0" w:space="0" w:color="auto"/>
      </w:divBdr>
    </w:div>
    <w:div w:id="582111759">
      <w:bodyDiv w:val="1"/>
      <w:marLeft w:val="0"/>
      <w:marRight w:val="0"/>
      <w:marTop w:val="0"/>
      <w:marBottom w:val="0"/>
      <w:divBdr>
        <w:top w:val="none" w:sz="0" w:space="0" w:color="auto"/>
        <w:left w:val="none" w:sz="0" w:space="0" w:color="auto"/>
        <w:bottom w:val="none" w:sz="0" w:space="0" w:color="auto"/>
        <w:right w:val="none" w:sz="0" w:space="0" w:color="auto"/>
      </w:divBdr>
    </w:div>
    <w:div w:id="582374444">
      <w:bodyDiv w:val="1"/>
      <w:marLeft w:val="0"/>
      <w:marRight w:val="0"/>
      <w:marTop w:val="0"/>
      <w:marBottom w:val="0"/>
      <w:divBdr>
        <w:top w:val="none" w:sz="0" w:space="0" w:color="auto"/>
        <w:left w:val="none" w:sz="0" w:space="0" w:color="auto"/>
        <w:bottom w:val="none" w:sz="0" w:space="0" w:color="auto"/>
        <w:right w:val="none" w:sz="0" w:space="0" w:color="auto"/>
      </w:divBdr>
    </w:div>
    <w:div w:id="582568007">
      <w:bodyDiv w:val="1"/>
      <w:marLeft w:val="0"/>
      <w:marRight w:val="0"/>
      <w:marTop w:val="0"/>
      <w:marBottom w:val="0"/>
      <w:divBdr>
        <w:top w:val="none" w:sz="0" w:space="0" w:color="auto"/>
        <w:left w:val="none" w:sz="0" w:space="0" w:color="auto"/>
        <w:bottom w:val="none" w:sz="0" w:space="0" w:color="auto"/>
        <w:right w:val="none" w:sz="0" w:space="0" w:color="auto"/>
      </w:divBdr>
    </w:div>
    <w:div w:id="582760808">
      <w:bodyDiv w:val="1"/>
      <w:marLeft w:val="0"/>
      <w:marRight w:val="0"/>
      <w:marTop w:val="0"/>
      <w:marBottom w:val="0"/>
      <w:divBdr>
        <w:top w:val="none" w:sz="0" w:space="0" w:color="auto"/>
        <w:left w:val="none" w:sz="0" w:space="0" w:color="auto"/>
        <w:bottom w:val="none" w:sz="0" w:space="0" w:color="auto"/>
        <w:right w:val="none" w:sz="0" w:space="0" w:color="auto"/>
      </w:divBdr>
    </w:div>
    <w:div w:id="583759434">
      <w:bodyDiv w:val="1"/>
      <w:marLeft w:val="0"/>
      <w:marRight w:val="0"/>
      <w:marTop w:val="0"/>
      <w:marBottom w:val="0"/>
      <w:divBdr>
        <w:top w:val="none" w:sz="0" w:space="0" w:color="auto"/>
        <w:left w:val="none" w:sz="0" w:space="0" w:color="auto"/>
        <w:bottom w:val="none" w:sz="0" w:space="0" w:color="auto"/>
        <w:right w:val="none" w:sz="0" w:space="0" w:color="auto"/>
      </w:divBdr>
    </w:div>
    <w:div w:id="584077190">
      <w:bodyDiv w:val="1"/>
      <w:marLeft w:val="0"/>
      <w:marRight w:val="0"/>
      <w:marTop w:val="0"/>
      <w:marBottom w:val="0"/>
      <w:divBdr>
        <w:top w:val="none" w:sz="0" w:space="0" w:color="auto"/>
        <w:left w:val="none" w:sz="0" w:space="0" w:color="auto"/>
        <w:bottom w:val="none" w:sz="0" w:space="0" w:color="auto"/>
        <w:right w:val="none" w:sz="0" w:space="0" w:color="auto"/>
      </w:divBdr>
    </w:div>
    <w:div w:id="584606740">
      <w:bodyDiv w:val="1"/>
      <w:marLeft w:val="0"/>
      <w:marRight w:val="0"/>
      <w:marTop w:val="0"/>
      <w:marBottom w:val="0"/>
      <w:divBdr>
        <w:top w:val="none" w:sz="0" w:space="0" w:color="auto"/>
        <w:left w:val="none" w:sz="0" w:space="0" w:color="auto"/>
        <w:bottom w:val="none" w:sz="0" w:space="0" w:color="auto"/>
        <w:right w:val="none" w:sz="0" w:space="0" w:color="auto"/>
      </w:divBdr>
    </w:div>
    <w:div w:id="585266345">
      <w:bodyDiv w:val="1"/>
      <w:marLeft w:val="0"/>
      <w:marRight w:val="0"/>
      <w:marTop w:val="0"/>
      <w:marBottom w:val="0"/>
      <w:divBdr>
        <w:top w:val="none" w:sz="0" w:space="0" w:color="auto"/>
        <w:left w:val="none" w:sz="0" w:space="0" w:color="auto"/>
        <w:bottom w:val="none" w:sz="0" w:space="0" w:color="auto"/>
        <w:right w:val="none" w:sz="0" w:space="0" w:color="auto"/>
      </w:divBdr>
    </w:div>
    <w:div w:id="585462002">
      <w:bodyDiv w:val="1"/>
      <w:marLeft w:val="0"/>
      <w:marRight w:val="0"/>
      <w:marTop w:val="0"/>
      <w:marBottom w:val="0"/>
      <w:divBdr>
        <w:top w:val="none" w:sz="0" w:space="0" w:color="auto"/>
        <w:left w:val="none" w:sz="0" w:space="0" w:color="auto"/>
        <w:bottom w:val="none" w:sz="0" w:space="0" w:color="auto"/>
        <w:right w:val="none" w:sz="0" w:space="0" w:color="auto"/>
      </w:divBdr>
    </w:div>
    <w:div w:id="586113460">
      <w:bodyDiv w:val="1"/>
      <w:marLeft w:val="0"/>
      <w:marRight w:val="0"/>
      <w:marTop w:val="0"/>
      <w:marBottom w:val="0"/>
      <w:divBdr>
        <w:top w:val="none" w:sz="0" w:space="0" w:color="auto"/>
        <w:left w:val="none" w:sz="0" w:space="0" w:color="auto"/>
        <w:bottom w:val="none" w:sz="0" w:space="0" w:color="auto"/>
        <w:right w:val="none" w:sz="0" w:space="0" w:color="auto"/>
      </w:divBdr>
    </w:div>
    <w:div w:id="586500917">
      <w:bodyDiv w:val="1"/>
      <w:marLeft w:val="0"/>
      <w:marRight w:val="0"/>
      <w:marTop w:val="0"/>
      <w:marBottom w:val="0"/>
      <w:divBdr>
        <w:top w:val="none" w:sz="0" w:space="0" w:color="auto"/>
        <w:left w:val="none" w:sz="0" w:space="0" w:color="auto"/>
        <w:bottom w:val="none" w:sz="0" w:space="0" w:color="auto"/>
        <w:right w:val="none" w:sz="0" w:space="0" w:color="auto"/>
      </w:divBdr>
    </w:div>
    <w:div w:id="586961120">
      <w:bodyDiv w:val="1"/>
      <w:marLeft w:val="0"/>
      <w:marRight w:val="0"/>
      <w:marTop w:val="0"/>
      <w:marBottom w:val="0"/>
      <w:divBdr>
        <w:top w:val="none" w:sz="0" w:space="0" w:color="auto"/>
        <w:left w:val="none" w:sz="0" w:space="0" w:color="auto"/>
        <w:bottom w:val="none" w:sz="0" w:space="0" w:color="auto"/>
        <w:right w:val="none" w:sz="0" w:space="0" w:color="auto"/>
      </w:divBdr>
    </w:div>
    <w:div w:id="588077674">
      <w:bodyDiv w:val="1"/>
      <w:marLeft w:val="0"/>
      <w:marRight w:val="0"/>
      <w:marTop w:val="0"/>
      <w:marBottom w:val="0"/>
      <w:divBdr>
        <w:top w:val="none" w:sz="0" w:space="0" w:color="auto"/>
        <w:left w:val="none" w:sz="0" w:space="0" w:color="auto"/>
        <w:bottom w:val="none" w:sz="0" w:space="0" w:color="auto"/>
        <w:right w:val="none" w:sz="0" w:space="0" w:color="auto"/>
      </w:divBdr>
    </w:div>
    <w:div w:id="588779059">
      <w:bodyDiv w:val="1"/>
      <w:marLeft w:val="0"/>
      <w:marRight w:val="0"/>
      <w:marTop w:val="0"/>
      <w:marBottom w:val="0"/>
      <w:divBdr>
        <w:top w:val="none" w:sz="0" w:space="0" w:color="auto"/>
        <w:left w:val="none" w:sz="0" w:space="0" w:color="auto"/>
        <w:bottom w:val="none" w:sz="0" w:space="0" w:color="auto"/>
        <w:right w:val="none" w:sz="0" w:space="0" w:color="auto"/>
      </w:divBdr>
    </w:div>
    <w:div w:id="589043748">
      <w:bodyDiv w:val="1"/>
      <w:marLeft w:val="0"/>
      <w:marRight w:val="0"/>
      <w:marTop w:val="0"/>
      <w:marBottom w:val="0"/>
      <w:divBdr>
        <w:top w:val="none" w:sz="0" w:space="0" w:color="auto"/>
        <w:left w:val="none" w:sz="0" w:space="0" w:color="auto"/>
        <w:bottom w:val="none" w:sz="0" w:space="0" w:color="auto"/>
        <w:right w:val="none" w:sz="0" w:space="0" w:color="auto"/>
      </w:divBdr>
    </w:div>
    <w:div w:id="589235736">
      <w:bodyDiv w:val="1"/>
      <w:marLeft w:val="0"/>
      <w:marRight w:val="0"/>
      <w:marTop w:val="0"/>
      <w:marBottom w:val="0"/>
      <w:divBdr>
        <w:top w:val="none" w:sz="0" w:space="0" w:color="auto"/>
        <w:left w:val="none" w:sz="0" w:space="0" w:color="auto"/>
        <w:bottom w:val="none" w:sz="0" w:space="0" w:color="auto"/>
        <w:right w:val="none" w:sz="0" w:space="0" w:color="auto"/>
      </w:divBdr>
    </w:div>
    <w:div w:id="589508539">
      <w:bodyDiv w:val="1"/>
      <w:marLeft w:val="0"/>
      <w:marRight w:val="0"/>
      <w:marTop w:val="0"/>
      <w:marBottom w:val="0"/>
      <w:divBdr>
        <w:top w:val="none" w:sz="0" w:space="0" w:color="auto"/>
        <w:left w:val="none" w:sz="0" w:space="0" w:color="auto"/>
        <w:bottom w:val="none" w:sz="0" w:space="0" w:color="auto"/>
        <w:right w:val="none" w:sz="0" w:space="0" w:color="auto"/>
      </w:divBdr>
    </w:div>
    <w:div w:id="589779219">
      <w:bodyDiv w:val="1"/>
      <w:marLeft w:val="0"/>
      <w:marRight w:val="0"/>
      <w:marTop w:val="0"/>
      <w:marBottom w:val="0"/>
      <w:divBdr>
        <w:top w:val="none" w:sz="0" w:space="0" w:color="auto"/>
        <w:left w:val="none" w:sz="0" w:space="0" w:color="auto"/>
        <w:bottom w:val="none" w:sz="0" w:space="0" w:color="auto"/>
        <w:right w:val="none" w:sz="0" w:space="0" w:color="auto"/>
      </w:divBdr>
    </w:div>
    <w:div w:id="589967423">
      <w:bodyDiv w:val="1"/>
      <w:marLeft w:val="0"/>
      <w:marRight w:val="0"/>
      <w:marTop w:val="0"/>
      <w:marBottom w:val="0"/>
      <w:divBdr>
        <w:top w:val="none" w:sz="0" w:space="0" w:color="auto"/>
        <w:left w:val="none" w:sz="0" w:space="0" w:color="auto"/>
        <w:bottom w:val="none" w:sz="0" w:space="0" w:color="auto"/>
        <w:right w:val="none" w:sz="0" w:space="0" w:color="auto"/>
      </w:divBdr>
    </w:div>
    <w:div w:id="590165515">
      <w:bodyDiv w:val="1"/>
      <w:marLeft w:val="0"/>
      <w:marRight w:val="0"/>
      <w:marTop w:val="0"/>
      <w:marBottom w:val="0"/>
      <w:divBdr>
        <w:top w:val="none" w:sz="0" w:space="0" w:color="auto"/>
        <w:left w:val="none" w:sz="0" w:space="0" w:color="auto"/>
        <w:bottom w:val="none" w:sz="0" w:space="0" w:color="auto"/>
        <w:right w:val="none" w:sz="0" w:space="0" w:color="auto"/>
      </w:divBdr>
    </w:div>
    <w:div w:id="591739888">
      <w:bodyDiv w:val="1"/>
      <w:marLeft w:val="0"/>
      <w:marRight w:val="0"/>
      <w:marTop w:val="0"/>
      <w:marBottom w:val="0"/>
      <w:divBdr>
        <w:top w:val="none" w:sz="0" w:space="0" w:color="auto"/>
        <w:left w:val="none" w:sz="0" w:space="0" w:color="auto"/>
        <w:bottom w:val="none" w:sz="0" w:space="0" w:color="auto"/>
        <w:right w:val="none" w:sz="0" w:space="0" w:color="auto"/>
      </w:divBdr>
    </w:div>
    <w:div w:id="592007029">
      <w:bodyDiv w:val="1"/>
      <w:marLeft w:val="0"/>
      <w:marRight w:val="0"/>
      <w:marTop w:val="0"/>
      <w:marBottom w:val="0"/>
      <w:divBdr>
        <w:top w:val="none" w:sz="0" w:space="0" w:color="auto"/>
        <w:left w:val="none" w:sz="0" w:space="0" w:color="auto"/>
        <w:bottom w:val="none" w:sz="0" w:space="0" w:color="auto"/>
        <w:right w:val="none" w:sz="0" w:space="0" w:color="auto"/>
      </w:divBdr>
    </w:div>
    <w:div w:id="592052420">
      <w:bodyDiv w:val="1"/>
      <w:marLeft w:val="0"/>
      <w:marRight w:val="0"/>
      <w:marTop w:val="0"/>
      <w:marBottom w:val="0"/>
      <w:divBdr>
        <w:top w:val="none" w:sz="0" w:space="0" w:color="auto"/>
        <w:left w:val="none" w:sz="0" w:space="0" w:color="auto"/>
        <w:bottom w:val="none" w:sz="0" w:space="0" w:color="auto"/>
        <w:right w:val="none" w:sz="0" w:space="0" w:color="auto"/>
      </w:divBdr>
    </w:div>
    <w:div w:id="592249255">
      <w:bodyDiv w:val="1"/>
      <w:marLeft w:val="0"/>
      <w:marRight w:val="0"/>
      <w:marTop w:val="0"/>
      <w:marBottom w:val="0"/>
      <w:divBdr>
        <w:top w:val="none" w:sz="0" w:space="0" w:color="auto"/>
        <w:left w:val="none" w:sz="0" w:space="0" w:color="auto"/>
        <w:bottom w:val="none" w:sz="0" w:space="0" w:color="auto"/>
        <w:right w:val="none" w:sz="0" w:space="0" w:color="auto"/>
      </w:divBdr>
    </w:div>
    <w:div w:id="592586792">
      <w:bodyDiv w:val="1"/>
      <w:marLeft w:val="0"/>
      <w:marRight w:val="0"/>
      <w:marTop w:val="0"/>
      <w:marBottom w:val="0"/>
      <w:divBdr>
        <w:top w:val="none" w:sz="0" w:space="0" w:color="auto"/>
        <w:left w:val="none" w:sz="0" w:space="0" w:color="auto"/>
        <w:bottom w:val="none" w:sz="0" w:space="0" w:color="auto"/>
        <w:right w:val="none" w:sz="0" w:space="0" w:color="auto"/>
      </w:divBdr>
    </w:div>
    <w:div w:id="594484945">
      <w:bodyDiv w:val="1"/>
      <w:marLeft w:val="0"/>
      <w:marRight w:val="0"/>
      <w:marTop w:val="0"/>
      <w:marBottom w:val="0"/>
      <w:divBdr>
        <w:top w:val="none" w:sz="0" w:space="0" w:color="auto"/>
        <w:left w:val="none" w:sz="0" w:space="0" w:color="auto"/>
        <w:bottom w:val="none" w:sz="0" w:space="0" w:color="auto"/>
        <w:right w:val="none" w:sz="0" w:space="0" w:color="auto"/>
      </w:divBdr>
    </w:div>
    <w:div w:id="594902040">
      <w:bodyDiv w:val="1"/>
      <w:marLeft w:val="0"/>
      <w:marRight w:val="0"/>
      <w:marTop w:val="0"/>
      <w:marBottom w:val="0"/>
      <w:divBdr>
        <w:top w:val="none" w:sz="0" w:space="0" w:color="auto"/>
        <w:left w:val="none" w:sz="0" w:space="0" w:color="auto"/>
        <w:bottom w:val="none" w:sz="0" w:space="0" w:color="auto"/>
        <w:right w:val="none" w:sz="0" w:space="0" w:color="auto"/>
      </w:divBdr>
    </w:div>
    <w:div w:id="595671943">
      <w:bodyDiv w:val="1"/>
      <w:marLeft w:val="0"/>
      <w:marRight w:val="0"/>
      <w:marTop w:val="0"/>
      <w:marBottom w:val="0"/>
      <w:divBdr>
        <w:top w:val="none" w:sz="0" w:space="0" w:color="auto"/>
        <w:left w:val="none" w:sz="0" w:space="0" w:color="auto"/>
        <w:bottom w:val="none" w:sz="0" w:space="0" w:color="auto"/>
        <w:right w:val="none" w:sz="0" w:space="0" w:color="auto"/>
      </w:divBdr>
    </w:div>
    <w:div w:id="597061333">
      <w:bodyDiv w:val="1"/>
      <w:marLeft w:val="0"/>
      <w:marRight w:val="0"/>
      <w:marTop w:val="0"/>
      <w:marBottom w:val="0"/>
      <w:divBdr>
        <w:top w:val="none" w:sz="0" w:space="0" w:color="auto"/>
        <w:left w:val="none" w:sz="0" w:space="0" w:color="auto"/>
        <w:bottom w:val="none" w:sz="0" w:space="0" w:color="auto"/>
        <w:right w:val="none" w:sz="0" w:space="0" w:color="auto"/>
      </w:divBdr>
    </w:div>
    <w:div w:id="597098748">
      <w:bodyDiv w:val="1"/>
      <w:marLeft w:val="0"/>
      <w:marRight w:val="0"/>
      <w:marTop w:val="0"/>
      <w:marBottom w:val="0"/>
      <w:divBdr>
        <w:top w:val="none" w:sz="0" w:space="0" w:color="auto"/>
        <w:left w:val="none" w:sz="0" w:space="0" w:color="auto"/>
        <w:bottom w:val="none" w:sz="0" w:space="0" w:color="auto"/>
        <w:right w:val="none" w:sz="0" w:space="0" w:color="auto"/>
      </w:divBdr>
    </w:div>
    <w:div w:id="597636858">
      <w:bodyDiv w:val="1"/>
      <w:marLeft w:val="0"/>
      <w:marRight w:val="0"/>
      <w:marTop w:val="0"/>
      <w:marBottom w:val="0"/>
      <w:divBdr>
        <w:top w:val="none" w:sz="0" w:space="0" w:color="auto"/>
        <w:left w:val="none" w:sz="0" w:space="0" w:color="auto"/>
        <w:bottom w:val="none" w:sz="0" w:space="0" w:color="auto"/>
        <w:right w:val="none" w:sz="0" w:space="0" w:color="auto"/>
      </w:divBdr>
    </w:div>
    <w:div w:id="597904967">
      <w:bodyDiv w:val="1"/>
      <w:marLeft w:val="0"/>
      <w:marRight w:val="0"/>
      <w:marTop w:val="0"/>
      <w:marBottom w:val="0"/>
      <w:divBdr>
        <w:top w:val="none" w:sz="0" w:space="0" w:color="auto"/>
        <w:left w:val="none" w:sz="0" w:space="0" w:color="auto"/>
        <w:bottom w:val="none" w:sz="0" w:space="0" w:color="auto"/>
        <w:right w:val="none" w:sz="0" w:space="0" w:color="auto"/>
      </w:divBdr>
    </w:div>
    <w:div w:id="598951680">
      <w:bodyDiv w:val="1"/>
      <w:marLeft w:val="0"/>
      <w:marRight w:val="0"/>
      <w:marTop w:val="0"/>
      <w:marBottom w:val="0"/>
      <w:divBdr>
        <w:top w:val="none" w:sz="0" w:space="0" w:color="auto"/>
        <w:left w:val="none" w:sz="0" w:space="0" w:color="auto"/>
        <w:bottom w:val="none" w:sz="0" w:space="0" w:color="auto"/>
        <w:right w:val="none" w:sz="0" w:space="0" w:color="auto"/>
      </w:divBdr>
    </w:div>
    <w:div w:id="599525948">
      <w:bodyDiv w:val="1"/>
      <w:marLeft w:val="0"/>
      <w:marRight w:val="0"/>
      <w:marTop w:val="0"/>
      <w:marBottom w:val="0"/>
      <w:divBdr>
        <w:top w:val="none" w:sz="0" w:space="0" w:color="auto"/>
        <w:left w:val="none" w:sz="0" w:space="0" w:color="auto"/>
        <w:bottom w:val="none" w:sz="0" w:space="0" w:color="auto"/>
        <w:right w:val="none" w:sz="0" w:space="0" w:color="auto"/>
      </w:divBdr>
    </w:div>
    <w:div w:id="600383154">
      <w:bodyDiv w:val="1"/>
      <w:marLeft w:val="0"/>
      <w:marRight w:val="0"/>
      <w:marTop w:val="0"/>
      <w:marBottom w:val="0"/>
      <w:divBdr>
        <w:top w:val="none" w:sz="0" w:space="0" w:color="auto"/>
        <w:left w:val="none" w:sz="0" w:space="0" w:color="auto"/>
        <w:bottom w:val="none" w:sz="0" w:space="0" w:color="auto"/>
        <w:right w:val="none" w:sz="0" w:space="0" w:color="auto"/>
      </w:divBdr>
    </w:div>
    <w:div w:id="600531661">
      <w:bodyDiv w:val="1"/>
      <w:marLeft w:val="0"/>
      <w:marRight w:val="0"/>
      <w:marTop w:val="0"/>
      <w:marBottom w:val="0"/>
      <w:divBdr>
        <w:top w:val="none" w:sz="0" w:space="0" w:color="auto"/>
        <w:left w:val="none" w:sz="0" w:space="0" w:color="auto"/>
        <w:bottom w:val="none" w:sz="0" w:space="0" w:color="auto"/>
        <w:right w:val="none" w:sz="0" w:space="0" w:color="auto"/>
      </w:divBdr>
    </w:div>
    <w:div w:id="602616804">
      <w:bodyDiv w:val="1"/>
      <w:marLeft w:val="0"/>
      <w:marRight w:val="0"/>
      <w:marTop w:val="0"/>
      <w:marBottom w:val="0"/>
      <w:divBdr>
        <w:top w:val="none" w:sz="0" w:space="0" w:color="auto"/>
        <w:left w:val="none" w:sz="0" w:space="0" w:color="auto"/>
        <w:bottom w:val="none" w:sz="0" w:space="0" w:color="auto"/>
        <w:right w:val="none" w:sz="0" w:space="0" w:color="auto"/>
      </w:divBdr>
    </w:div>
    <w:div w:id="603194143">
      <w:bodyDiv w:val="1"/>
      <w:marLeft w:val="0"/>
      <w:marRight w:val="0"/>
      <w:marTop w:val="0"/>
      <w:marBottom w:val="0"/>
      <w:divBdr>
        <w:top w:val="none" w:sz="0" w:space="0" w:color="auto"/>
        <w:left w:val="none" w:sz="0" w:space="0" w:color="auto"/>
        <w:bottom w:val="none" w:sz="0" w:space="0" w:color="auto"/>
        <w:right w:val="none" w:sz="0" w:space="0" w:color="auto"/>
      </w:divBdr>
    </w:div>
    <w:div w:id="604078052">
      <w:bodyDiv w:val="1"/>
      <w:marLeft w:val="0"/>
      <w:marRight w:val="0"/>
      <w:marTop w:val="0"/>
      <w:marBottom w:val="0"/>
      <w:divBdr>
        <w:top w:val="none" w:sz="0" w:space="0" w:color="auto"/>
        <w:left w:val="none" w:sz="0" w:space="0" w:color="auto"/>
        <w:bottom w:val="none" w:sz="0" w:space="0" w:color="auto"/>
        <w:right w:val="none" w:sz="0" w:space="0" w:color="auto"/>
      </w:divBdr>
    </w:div>
    <w:div w:id="604994864">
      <w:bodyDiv w:val="1"/>
      <w:marLeft w:val="0"/>
      <w:marRight w:val="0"/>
      <w:marTop w:val="0"/>
      <w:marBottom w:val="0"/>
      <w:divBdr>
        <w:top w:val="none" w:sz="0" w:space="0" w:color="auto"/>
        <w:left w:val="none" w:sz="0" w:space="0" w:color="auto"/>
        <w:bottom w:val="none" w:sz="0" w:space="0" w:color="auto"/>
        <w:right w:val="none" w:sz="0" w:space="0" w:color="auto"/>
      </w:divBdr>
    </w:div>
    <w:div w:id="605583326">
      <w:bodyDiv w:val="1"/>
      <w:marLeft w:val="0"/>
      <w:marRight w:val="0"/>
      <w:marTop w:val="0"/>
      <w:marBottom w:val="0"/>
      <w:divBdr>
        <w:top w:val="none" w:sz="0" w:space="0" w:color="auto"/>
        <w:left w:val="none" w:sz="0" w:space="0" w:color="auto"/>
        <w:bottom w:val="none" w:sz="0" w:space="0" w:color="auto"/>
        <w:right w:val="none" w:sz="0" w:space="0" w:color="auto"/>
      </w:divBdr>
    </w:div>
    <w:div w:id="607081012">
      <w:bodyDiv w:val="1"/>
      <w:marLeft w:val="0"/>
      <w:marRight w:val="0"/>
      <w:marTop w:val="0"/>
      <w:marBottom w:val="0"/>
      <w:divBdr>
        <w:top w:val="none" w:sz="0" w:space="0" w:color="auto"/>
        <w:left w:val="none" w:sz="0" w:space="0" w:color="auto"/>
        <w:bottom w:val="none" w:sz="0" w:space="0" w:color="auto"/>
        <w:right w:val="none" w:sz="0" w:space="0" w:color="auto"/>
      </w:divBdr>
    </w:div>
    <w:div w:id="607157959">
      <w:bodyDiv w:val="1"/>
      <w:marLeft w:val="0"/>
      <w:marRight w:val="0"/>
      <w:marTop w:val="0"/>
      <w:marBottom w:val="0"/>
      <w:divBdr>
        <w:top w:val="none" w:sz="0" w:space="0" w:color="auto"/>
        <w:left w:val="none" w:sz="0" w:space="0" w:color="auto"/>
        <w:bottom w:val="none" w:sz="0" w:space="0" w:color="auto"/>
        <w:right w:val="none" w:sz="0" w:space="0" w:color="auto"/>
      </w:divBdr>
    </w:div>
    <w:div w:id="608200743">
      <w:bodyDiv w:val="1"/>
      <w:marLeft w:val="0"/>
      <w:marRight w:val="0"/>
      <w:marTop w:val="0"/>
      <w:marBottom w:val="0"/>
      <w:divBdr>
        <w:top w:val="none" w:sz="0" w:space="0" w:color="auto"/>
        <w:left w:val="none" w:sz="0" w:space="0" w:color="auto"/>
        <w:bottom w:val="none" w:sz="0" w:space="0" w:color="auto"/>
        <w:right w:val="none" w:sz="0" w:space="0" w:color="auto"/>
      </w:divBdr>
    </w:div>
    <w:div w:id="608246682">
      <w:bodyDiv w:val="1"/>
      <w:marLeft w:val="0"/>
      <w:marRight w:val="0"/>
      <w:marTop w:val="0"/>
      <w:marBottom w:val="0"/>
      <w:divBdr>
        <w:top w:val="none" w:sz="0" w:space="0" w:color="auto"/>
        <w:left w:val="none" w:sz="0" w:space="0" w:color="auto"/>
        <w:bottom w:val="none" w:sz="0" w:space="0" w:color="auto"/>
        <w:right w:val="none" w:sz="0" w:space="0" w:color="auto"/>
      </w:divBdr>
    </w:div>
    <w:div w:id="609895109">
      <w:bodyDiv w:val="1"/>
      <w:marLeft w:val="0"/>
      <w:marRight w:val="0"/>
      <w:marTop w:val="0"/>
      <w:marBottom w:val="0"/>
      <w:divBdr>
        <w:top w:val="none" w:sz="0" w:space="0" w:color="auto"/>
        <w:left w:val="none" w:sz="0" w:space="0" w:color="auto"/>
        <w:bottom w:val="none" w:sz="0" w:space="0" w:color="auto"/>
        <w:right w:val="none" w:sz="0" w:space="0" w:color="auto"/>
      </w:divBdr>
    </w:div>
    <w:div w:id="610474975">
      <w:bodyDiv w:val="1"/>
      <w:marLeft w:val="0"/>
      <w:marRight w:val="0"/>
      <w:marTop w:val="0"/>
      <w:marBottom w:val="0"/>
      <w:divBdr>
        <w:top w:val="none" w:sz="0" w:space="0" w:color="auto"/>
        <w:left w:val="none" w:sz="0" w:space="0" w:color="auto"/>
        <w:bottom w:val="none" w:sz="0" w:space="0" w:color="auto"/>
        <w:right w:val="none" w:sz="0" w:space="0" w:color="auto"/>
      </w:divBdr>
    </w:div>
    <w:div w:id="610672406">
      <w:bodyDiv w:val="1"/>
      <w:marLeft w:val="0"/>
      <w:marRight w:val="0"/>
      <w:marTop w:val="0"/>
      <w:marBottom w:val="0"/>
      <w:divBdr>
        <w:top w:val="none" w:sz="0" w:space="0" w:color="auto"/>
        <w:left w:val="none" w:sz="0" w:space="0" w:color="auto"/>
        <w:bottom w:val="none" w:sz="0" w:space="0" w:color="auto"/>
        <w:right w:val="none" w:sz="0" w:space="0" w:color="auto"/>
      </w:divBdr>
    </w:div>
    <w:div w:id="611013893">
      <w:bodyDiv w:val="1"/>
      <w:marLeft w:val="0"/>
      <w:marRight w:val="0"/>
      <w:marTop w:val="0"/>
      <w:marBottom w:val="0"/>
      <w:divBdr>
        <w:top w:val="none" w:sz="0" w:space="0" w:color="auto"/>
        <w:left w:val="none" w:sz="0" w:space="0" w:color="auto"/>
        <w:bottom w:val="none" w:sz="0" w:space="0" w:color="auto"/>
        <w:right w:val="none" w:sz="0" w:space="0" w:color="auto"/>
      </w:divBdr>
    </w:div>
    <w:div w:id="611326872">
      <w:bodyDiv w:val="1"/>
      <w:marLeft w:val="0"/>
      <w:marRight w:val="0"/>
      <w:marTop w:val="0"/>
      <w:marBottom w:val="0"/>
      <w:divBdr>
        <w:top w:val="none" w:sz="0" w:space="0" w:color="auto"/>
        <w:left w:val="none" w:sz="0" w:space="0" w:color="auto"/>
        <w:bottom w:val="none" w:sz="0" w:space="0" w:color="auto"/>
        <w:right w:val="none" w:sz="0" w:space="0" w:color="auto"/>
      </w:divBdr>
    </w:div>
    <w:div w:id="612631056">
      <w:bodyDiv w:val="1"/>
      <w:marLeft w:val="0"/>
      <w:marRight w:val="0"/>
      <w:marTop w:val="0"/>
      <w:marBottom w:val="0"/>
      <w:divBdr>
        <w:top w:val="none" w:sz="0" w:space="0" w:color="auto"/>
        <w:left w:val="none" w:sz="0" w:space="0" w:color="auto"/>
        <w:bottom w:val="none" w:sz="0" w:space="0" w:color="auto"/>
        <w:right w:val="none" w:sz="0" w:space="0" w:color="auto"/>
      </w:divBdr>
    </w:div>
    <w:div w:id="612901884">
      <w:bodyDiv w:val="1"/>
      <w:marLeft w:val="0"/>
      <w:marRight w:val="0"/>
      <w:marTop w:val="0"/>
      <w:marBottom w:val="0"/>
      <w:divBdr>
        <w:top w:val="none" w:sz="0" w:space="0" w:color="auto"/>
        <w:left w:val="none" w:sz="0" w:space="0" w:color="auto"/>
        <w:bottom w:val="none" w:sz="0" w:space="0" w:color="auto"/>
        <w:right w:val="none" w:sz="0" w:space="0" w:color="auto"/>
      </w:divBdr>
    </w:div>
    <w:div w:id="613252930">
      <w:bodyDiv w:val="1"/>
      <w:marLeft w:val="0"/>
      <w:marRight w:val="0"/>
      <w:marTop w:val="0"/>
      <w:marBottom w:val="0"/>
      <w:divBdr>
        <w:top w:val="none" w:sz="0" w:space="0" w:color="auto"/>
        <w:left w:val="none" w:sz="0" w:space="0" w:color="auto"/>
        <w:bottom w:val="none" w:sz="0" w:space="0" w:color="auto"/>
        <w:right w:val="none" w:sz="0" w:space="0" w:color="auto"/>
      </w:divBdr>
    </w:div>
    <w:div w:id="613286895">
      <w:bodyDiv w:val="1"/>
      <w:marLeft w:val="0"/>
      <w:marRight w:val="0"/>
      <w:marTop w:val="0"/>
      <w:marBottom w:val="0"/>
      <w:divBdr>
        <w:top w:val="none" w:sz="0" w:space="0" w:color="auto"/>
        <w:left w:val="none" w:sz="0" w:space="0" w:color="auto"/>
        <w:bottom w:val="none" w:sz="0" w:space="0" w:color="auto"/>
        <w:right w:val="none" w:sz="0" w:space="0" w:color="auto"/>
      </w:divBdr>
    </w:div>
    <w:div w:id="613639209">
      <w:bodyDiv w:val="1"/>
      <w:marLeft w:val="0"/>
      <w:marRight w:val="0"/>
      <w:marTop w:val="0"/>
      <w:marBottom w:val="0"/>
      <w:divBdr>
        <w:top w:val="none" w:sz="0" w:space="0" w:color="auto"/>
        <w:left w:val="none" w:sz="0" w:space="0" w:color="auto"/>
        <w:bottom w:val="none" w:sz="0" w:space="0" w:color="auto"/>
        <w:right w:val="none" w:sz="0" w:space="0" w:color="auto"/>
      </w:divBdr>
    </w:div>
    <w:div w:id="613708366">
      <w:bodyDiv w:val="1"/>
      <w:marLeft w:val="0"/>
      <w:marRight w:val="0"/>
      <w:marTop w:val="0"/>
      <w:marBottom w:val="0"/>
      <w:divBdr>
        <w:top w:val="none" w:sz="0" w:space="0" w:color="auto"/>
        <w:left w:val="none" w:sz="0" w:space="0" w:color="auto"/>
        <w:bottom w:val="none" w:sz="0" w:space="0" w:color="auto"/>
        <w:right w:val="none" w:sz="0" w:space="0" w:color="auto"/>
      </w:divBdr>
    </w:div>
    <w:div w:id="614290948">
      <w:bodyDiv w:val="1"/>
      <w:marLeft w:val="0"/>
      <w:marRight w:val="0"/>
      <w:marTop w:val="0"/>
      <w:marBottom w:val="0"/>
      <w:divBdr>
        <w:top w:val="none" w:sz="0" w:space="0" w:color="auto"/>
        <w:left w:val="none" w:sz="0" w:space="0" w:color="auto"/>
        <w:bottom w:val="none" w:sz="0" w:space="0" w:color="auto"/>
        <w:right w:val="none" w:sz="0" w:space="0" w:color="auto"/>
      </w:divBdr>
    </w:div>
    <w:div w:id="615017951">
      <w:bodyDiv w:val="1"/>
      <w:marLeft w:val="0"/>
      <w:marRight w:val="0"/>
      <w:marTop w:val="0"/>
      <w:marBottom w:val="0"/>
      <w:divBdr>
        <w:top w:val="none" w:sz="0" w:space="0" w:color="auto"/>
        <w:left w:val="none" w:sz="0" w:space="0" w:color="auto"/>
        <w:bottom w:val="none" w:sz="0" w:space="0" w:color="auto"/>
        <w:right w:val="none" w:sz="0" w:space="0" w:color="auto"/>
      </w:divBdr>
    </w:div>
    <w:div w:id="615412608">
      <w:bodyDiv w:val="1"/>
      <w:marLeft w:val="0"/>
      <w:marRight w:val="0"/>
      <w:marTop w:val="0"/>
      <w:marBottom w:val="0"/>
      <w:divBdr>
        <w:top w:val="none" w:sz="0" w:space="0" w:color="auto"/>
        <w:left w:val="none" w:sz="0" w:space="0" w:color="auto"/>
        <w:bottom w:val="none" w:sz="0" w:space="0" w:color="auto"/>
        <w:right w:val="none" w:sz="0" w:space="0" w:color="auto"/>
      </w:divBdr>
    </w:div>
    <w:div w:id="616568778">
      <w:bodyDiv w:val="1"/>
      <w:marLeft w:val="0"/>
      <w:marRight w:val="0"/>
      <w:marTop w:val="0"/>
      <w:marBottom w:val="0"/>
      <w:divBdr>
        <w:top w:val="none" w:sz="0" w:space="0" w:color="auto"/>
        <w:left w:val="none" w:sz="0" w:space="0" w:color="auto"/>
        <w:bottom w:val="none" w:sz="0" w:space="0" w:color="auto"/>
        <w:right w:val="none" w:sz="0" w:space="0" w:color="auto"/>
      </w:divBdr>
    </w:div>
    <w:div w:id="617764715">
      <w:bodyDiv w:val="1"/>
      <w:marLeft w:val="0"/>
      <w:marRight w:val="0"/>
      <w:marTop w:val="0"/>
      <w:marBottom w:val="0"/>
      <w:divBdr>
        <w:top w:val="none" w:sz="0" w:space="0" w:color="auto"/>
        <w:left w:val="none" w:sz="0" w:space="0" w:color="auto"/>
        <w:bottom w:val="none" w:sz="0" w:space="0" w:color="auto"/>
        <w:right w:val="none" w:sz="0" w:space="0" w:color="auto"/>
      </w:divBdr>
    </w:div>
    <w:div w:id="619412744">
      <w:bodyDiv w:val="1"/>
      <w:marLeft w:val="0"/>
      <w:marRight w:val="0"/>
      <w:marTop w:val="0"/>
      <w:marBottom w:val="0"/>
      <w:divBdr>
        <w:top w:val="none" w:sz="0" w:space="0" w:color="auto"/>
        <w:left w:val="none" w:sz="0" w:space="0" w:color="auto"/>
        <w:bottom w:val="none" w:sz="0" w:space="0" w:color="auto"/>
        <w:right w:val="none" w:sz="0" w:space="0" w:color="auto"/>
      </w:divBdr>
    </w:div>
    <w:div w:id="619726188">
      <w:bodyDiv w:val="1"/>
      <w:marLeft w:val="0"/>
      <w:marRight w:val="0"/>
      <w:marTop w:val="0"/>
      <w:marBottom w:val="0"/>
      <w:divBdr>
        <w:top w:val="none" w:sz="0" w:space="0" w:color="auto"/>
        <w:left w:val="none" w:sz="0" w:space="0" w:color="auto"/>
        <w:bottom w:val="none" w:sz="0" w:space="0" w:color="auto"/>
        <w:right w:val="none" w:sz="0" w:space="0" w:color="auto"/>
      </w:divBdr>
    </w:div>
    <w:div w:id="620578408">
      <w:bodyDiv w:val="1"/>
      <w:marLeft w:val="0"/>
      <w:marRight w:val="0"/>
      <w:marTop w:val="0"/>
      <w:marBottom w:val="0"/>
      <w:divBdr>
        <w:top w:val="none" w:sz="0" w:space="0" w:color="auto"/>
        <w:left w:val="none" w:sz="0" w:space="0" w:color="auto"/>
        <w:bottom w:val="none" w:sz="0" w:space="0" w:color="auto"/>
        <w:right w:val="none" w:sz="0" w:space="0" w:color="auto"/>
      </w:divBdr>
    </w:div>
    <w:div w:id="620771164">
      <w:bodyDiv w:val="1"/>
      <w:marLeft w:val="0"/>
      <w:marRight w:val="0"/>
      <w:marTop w:val="0"/>
      <w:marBottom w:val="0"/>
      <w:divBdr>
        <w:top w:val="none" w:sz="0" w:space="0" w:color="auto"/>
        <w:left w:val="none" w:sz="0" w:space="0" w:color="auto"/>
        <w:bottom w:val="none" w:sz="0" w:space="0" w:color="auto"/>
        <w:right w:val="none" w:sz="0" w:space="0" w:color="auto"/>
      </w:divBdr>
    </w:div>
    <w:div w:id="624119039">
      <w:bodyDiv w:val="1"/>
      <w:marLeft w:val="0"/>
      <w:marRight w:val="0"/>
      <w:marTop w:val="0"/>
      <w:marBottom w:val="0"/>
      <w:divBdr>
        <w:top w:val="none" w:sz="0" w:space="0" w:color="auto"/>
        <w:left w:val="none" w:sz="0" w:space="0" w:color="auto"/>
        <w:bottom w:val="none" w:sz="0" w:space="0" w:color="auto"/>
        <w:right w:val="none" w:sz="0" w:space="0" w:color="auto"/>
      </w:divBdr>
    </w:div>
    <w:div w:id="624196208">
      <w:bodyDiv w:val="1"/>
      <w:marLeft w:val="0"/>
      <w:marRight w:val="0"/>
      <w:marTop w:val="0"/>
      <w:marBottom w:val="0"/>
      <w:divBdr>
        <w:top w:val="none" w:sz="0" w:space="0" w:color="auto"/>
        <w:left w:val="none" w:sz="0" w:space="0" w:color="auto"/>
        <w:bottom w:val="none" w:sz="0" w:space="0" w:color="auto"/>
        <w:right w:val="none" w:sz="0" w:space="0" w:color="auto"/>
      </w:divBdr>
    </w:div>
    <w:div w:id="624893583">
      <w:bodyDiv w:val="1"/>
      <w:marLeft w:val="0"/>
      <w:marRight w:val="0"/>
      <w:marTop w:val="0"/>
      <w:marBottom w:val="0"/>
      <w:divBdr>
        <w:top w:val="none" w:sz="0" w:space="0" w:color="auto"/>
        <w:left w:val="none" w:sz="0" w:space="0" w:color="auto"/>
        <w:bottom w:val="none" w:sz="0" w:space="0" w:color="auto"/>
        <w:right w:val="none" w:sz="0" w:space="0" w:color="auto"/>
      </w:divBdr>
    </w:div>
    <w:div w:id="625090175">
      <w:bodyDiv w:val="1"/>
      <w:marLeft w:val="0"/>
      <w:marRight w:val="0"/>
      <w:marTop w:val="0"/>
      <w:marBottom w:val="0"/>
      <w:divBdr>
        <w:top w:val="none" w:sz="0" w:space="0" w:color="auto"/>
        <w:left w:val="none" w:sz="0" w:space="0" w:color="auto"/>
        <w:bottom w:val="none" w:sz="0" w:space="0" w:color="auto"/>
        <w:right w:val="none" w:sz="0" w:space="0" w:color="auto"/>
      </w:divBdr>
    </w:div>
    <w:div w:id="625621348">
      <w:bodyDiv w:val="1"/>
      <w:marLeft w:val="0"/>
      <w:marRight w:val="0"/>
      <w:marTop w:val="0"/>
      <w:marBottom w:val="0"/>
      <w:divBdr>
        <w:top w:val="none" w:sz="0" w:space="0" w:color="auto"/>
        <w:left w:val="none" w:sz="0" w:space="0" w:color="auto"/>
        <w:bottom w:val="none" w:sz="0" w:space="0" w:color="auto"/>
        <w:right w:val="none" w:sz="0" w:space="0" w:color="auto"/>
      </w:divBdr>
    </w:div>
    <w:div w:id="625738643">
      <w:bodyDiv w:val="1"/>
      <w:marLeft w:val="0"/>
      <w:marRight w:val="0"/>
      <w:marTop w:val="0"/>
      <w:marBottom w:val="0"/>
      <w:divBdr>
        <w:top w:val="none" w:sz="0" w:space="0" w:color="auto"/>
        <w:left w:val="none" w:sz="0" w:space="0" w:color="auto"/>
        <w:bottom w:val="none" w:sz="0" w:space="0" w:color="auto"/>
        <w:right w:val="none" w:sz="0" w:space="0" w:color="auto"/>
      </w:divBdr>
    </w:div>
    <w:div w:id="628052617">
      <w:bodyDiv w:val="1"/>
      <w:marLeft w:val="0"/>
      <w:marRight w:val="0"/>
      <w:marTop w:val="0"/>
      <w:marBottom w:val="0"/>
      <w:divBdr>
        <w:top w:val="none" w:sz="0" w:space="0" w:color="auto"/>
        <w:left w:val="none" w:sz="0" w:space="0" w:color="auto"/>
        <w:bottom w:val="none" w:sz="0" w:space="0" w:color="auto"/>
        <w:right w:val="none" w:sz="0" w:space="0" w:color="auto"/>
      </w:divBdr>
    </w:div>
    <w:div w:id="629094569">
      <w:bodyDiv w:val="1"/>
      <w:marLeft w:val="0"/>
      <w:marRight w:val="0"/>
      <w:marTop w:val="0"/>
      <w:marBottom w:val="0"/>
      <w:divBdr>
        <w:top w:val="none" w:sz="0" w:space="0" w:color="auto"/>
        <w:left w:val="none" w:sz="0" w:space="0" w:color="auto"/>
        <w:bottom w:val="none" w:sz="0" w:space="0" w:color="auto"/>
        <w:right w:val="none" w:sz="0" w:space="0" w:color="auto"/>
      </w:divBdr>
    </w:div>
    <w:div w:id="629290718">
      <w:bodyDiv w:val="1"/>
      <w:marLeft w:val="0"/>
      <w:marRight w:val="0"/>
      <w:marTop w:val="0"/>
      <w:marBottom w:val="0"/>
      <w:divBdr>
        <w:top w:val="none" w:sz="0" w:space="0" w:color="auto"/>
        <w:left w:val="none" w:sz="0" w:space="0" w:color="auto"/>
        <w:bottom w:val="none" w:sz="0" w:space="0" w:color="auto"/>
        <w:right w:val="none" w:sz="0" w:space="0" w:color="auto"/>
      </w:divBdr>
    </w:div>
    <w:div w:id="629552187">
      <w:bodyDiv w:val="1"/>
      <w:marLeft w:val="0"/>
      <w:marRight w:val="0"/>
      <w:marTop w:val="0"/>
      <w:marBottom w:val="0"/>
      <w:divBdr>
        <w:top w:val="none" w:sz="0" w:space="0" w:color="auto"/>
        <w:left w:val="none" w:sz="0" w:space="0" w:color="auto"/>
        <w:bottom w:val="none" w:sz="0" w:space="0" w:color="auto"/>
        <w:right w:val="none" w:sz="0" w:space="0" w:color="auto"/>
      </w:divBdr>
    </w:div>
    <w:div w:id="630332056">
      <w:bodyDiv w:val="1"/>
      <w:marLeft w:val="0"/>
      <w:marRight w:val="0"/>
      <w:marTop w:val="0"/>
      <w:marBottom w:val="0"/>
      <w:divBdr>
        <w:top w:val="none" w:sz="0" w:space="0" w:color="auto"/>
        <w:left w:val="none" w:sz="0" w:space="0" w:color="auto"/>
        <w:bottom w:val="none" w:sz="0" w:space="0" w:color="auto"/>
        <w:right w:val="none" w:sz="0" w:space="0" w:color="auto"/>
      </w:divBdr>
    </w:div>
    <w:div w:id="630943882">
      <w:bodyDiv w:val="1"/>
      <w:marLeft w:val="0"/>
      <w:marRight w:val="0"/>
      <w:marTop w:val="0"/>
      <w:marBottom w:val="0"/>
      <w:divBdr>
        <w:top w:val="none" w:sz="0" w:space="0" w:color="auto"/>
        <w:left w:val="none" w:sz="0" w:space="0" w:color="auto"/>
        <w:bottom w:val="none" w:sz="0" w:space="0" w:color="auto"/>
        <w:right w:val="none" w:sz="0" w:space="0" w:color="auto"/>
      </w:divBdr>
    </w:div>
    <w:div w:id="632175478">
      <w:bodyDiv w:val="1"/>
      <w:marLeft w:val="0"/>
      <w:marRight w:val="0"/>
      <w:marTop w:val="0"/>
      <w:marBottom w:val="0"/>
      <w:divBdr>
        <w:top w:val="none" w:sz="0" w:space="0" w:color="auto"/>
        <w:left w:val="none" w:sz="0" w:space="0" w:color="auto"/>
        <w:bottom w:val="none" w:sz="0" w:space="0" w:color="auto"/>
        <w:right w:val="none" w:sz="0" w:space="0" w:color="auto"/>
      </w:divBdr>
    </w:div>
    <w:div w:id="632254345">
      <w:bodyDiv w:val="1"/>
      <w:marLeft w:val="0"/>
      <w:marRight w:val="0"/>
      <w:marTop w:val="0"/>
      <w:marBottom w:val="0"/>
      <w:divBdr>
        <w:top w:val="none" w:sz="0" w:space="0" w:color="auto"/>
        <w:left w:val="none" w:sz="0" w:space="0" w:color="auto"/>
        <w:bottom w:val="none" w:sz="0" w:space="0" w:color="auto"/>
        <w:right w:val="none" w:sz="0" w:space="0" w:color="auto"/>
      </w:divBdr>
    </w:div>
    <w:div w:id="633147402">
      <w:bodyDiv w:val="1"/>
      <w:marLeft w:val="0"/>
      <w:marRight w:val="0"/>
      <w:marTop w:val="0"/>
      <w:marBottom w:val="0"/>
      <w:divBdr>
        <w:top w:val="none" w:sz="0" w:space="0" w:color="auto"/>
        <w:left w:val="none" w:sz="0" w:space="0" w:color="auto"/>
        <w:bottom w:val="none" w:sz="0" w:space="0" w:color="auto"/>
        <w:right w:val="none" w:sz="0" w:space="0" w:color="auto"/>
      </w:divBdr>
    </w:div>
    <w:div w:id="633409195">
      <w:bodyDiv w:val="1"/>
      <w:marLeft w:val="0"/>
      <w:marRight w:val="0"/>
      <w:marTop w:val="0"/>
      <w:marBottom w:val="0"/>
      <w:divBdr>
        <w:top w:val="none" w:sz="0" w:space="0" w:color="auto"/>
        <w:left w:val="none" w:sz="0" w:space="0" w:color="auto"/>
        <w:bottom w:val="none" w:sz="0" w:space="0" w:color="auto"/>
        <w:right w:val="none" w:sz="0" w:space="0" w:color="auto"/>
      </w:divBdr>
    </w:div>
    <w:div w:id="634215385">
      <w:bodyDiv w:val="1"/>
      <w:marLeft w:val="0"/>
      <w:marRight w:val="0"/>
      <w:marTop w:val="0"/>
      <w:marBottom w:val="0"/>
      <w:divBdr>
        <w:top w:val="none" w:sz="0" w:space="0" w:color="auto"/>
        <w:left w:val="none" w:sz="0" w:space="0" w:color="auto"/>
        <w:bottom w:val="none" w:sz="0" w:space="0" w:color="auto"/>
        <w:right w:val="none" w:sz="0" w:space="0" w:color="auto"/>
      </w:divBdr>
    </w:div>
    <w:div w:id="635835218">
      <w:bodyDiv w:val="1"/>
      <w:marLeft w:val="0"/>
      <w:marRight w:val="0"/>
      <w:marTop w:val="0"/>
      <w:marBottom w:val="0"/>
      <w:divBdr>
        <w:top w:val="none" w:sz="0" w:space="0" w:color="auto"/>
        <w:left w:val="none" w:sz="0" w:space="0" w:color="auto"/>
        <w:bottom w:val="none" w:sz="0" w:space="0" w:color="auto"/>
        <w:right w:val="none" w:sz="0" w:space="0" w:color="auto"/>
      </w:divBdr>
    </w:div>
    <w:div w:id="636033584">
      <w:bodyDiv w:val="1"/>
      <w:marLeft w:val="0"/>
      <w:marRight w:val="0"/>
      <w:marTop w:val="0"/>
      <w:marBottom w:val="0"/>
      <w:divBdr>
        <w:top w:val="none" w:sz="0" w:space="0" w:color="auto"/>
        <w:left w:val="none" w:sz="0" w:space="0" w:color="auto"/>
        <w:bottom w:val="none" w:sz="0" w:space="0" w:color="auto"/>
        <w:right w:val="none" w:sz="0" w:space="0" w:color="auto"/>
      </w:divBdr>
    </w:div>
    <w:div w:id="636037048">
      <w:bodyDiv w:val="1"/>
      <w:marLeft w:val="0"/>
      <w:marRight w:val="0"/>
      <w:marTop w:val="0"/>
      <w:marBottom w:val="0"/>
      <w:divBdr>
        <w:top w:val="none" w:sz="0" w:space="0" w:color="auto"/>
        <w:left w:val="none" w:sz="0" w:space="0" w:color="auto"/>
        <w:bottom w:val="none" w:sz="0" w:space="0" w:color="auto"/>
        <w:right w:val="none" w:sz="0" w:space="0" w:color="auto"/>
      </w:divBdr>
    </w:div>
    <w:div w:id="636104798">
      <w:bodyDiv w:val="1"/>
      <w:marLeft w:val="0"/>
      <w:marRight w:val="0"/>
      <w:marTop w:val="0"/>
      <w:marBottom w:val="0"/>
      <w:divBdr>
        <w:top w:val="none" w:sz="0" w:space="0" w:color="auto"/>
        <w:left w:val="none" w:sz="0" w:space="0" w:color="auto"/>
        <w:bottom w:val="none" w:sz="0" w:space="0" w:color="auto"/>
        <w:right w:val="none" w:sz="0" w:space="0" w:color="auto"/>
      </w:divBdr>
    </w:div>
    <w:div w:id="637493435">
      <w:bodyDiv w:val="1"/>
      <w:marLeft w:val="0"/>
      <w:marRight w:val="0"/>
      <w:marTop w:val="0"/>
      <w:marBottom w:val="0"/>
      <w:divBdr>
        <w:top w:val="none" w:sz="0" w:space="0" w:color="auto"/>
        <w:left w:val="none" w:sz="0" w:space="0" w:color="auto"/>
        <w:bottom w:val="none" w:sz="0" w:space="0" w:color="auto"/>
        <w:right w:val="none" w:sz="0" w:space="0" w:color="auto"/>
      </w:divBdr>
    </w:div>
    <w:div w:id="637494215">
      <w:bodyDiv w:val="1"/>
      <w:marLeft w:val="0"/>
      <w:marRight w:val="0"/>
      <w:marTop w:val="0"/>
      <w:marBottom w:val="0"/>
      <w:divBdr>
        <w:top w:val="none" w:sz="0" w:space="0" w:color="auto"/>
        <w:left w:val="none" w:sz="0" w:space="0" w:color="auto"/>
        <w:bottom w:val="none" w:sz="0" w:space="0" w:color="auto"/>
        <w:right w:val="none" w:sz="0" w:space="0" w:color="auto"/>
      </w:divBdr>
    </w:div>
    <w:div w:id="637687527">
      <w:bodyDiv w:val="1"/>
      <w:marLeft w:val="0"/>
      <w:marRight w:val="0"/>
      <w:marTop w:val="0"/>
      <w:marBottom w:val="0"/>
      <w:divBdr>
        <w:top w:val="none" w:sz="0" w:space="0" w:color="auto"/>
        <w:left w:val="none" w:sz="0" w:space="0" w:color="auto"/>
        <w:bottom w:val="none" w:sz="0" w:space="0" w:color="auto"/>
        <w:right w:val="none" w:sz="0" w:space="0" w:color="auto"/>
      </w:divBdr>
    </w:div>
    <w:div w:id="637807378">
      <w:bodyDiv w:val="1"/>
      <w:marLeft w:val="0"/>
      <w:marRight w:val="0"/>
      <w:marTop w:val="0"/>
      <w:marBottom w:val="0"/>
      <w:divBdr>
        <w:top w:val="none" w:sz="0" w:space="0" w:color="auto"/>
        <w:left w:val="none" w:sz="0" w:space="0" w:color="auto"/>
        <w:bottom w:val="none" w:sz="0" w:space="0" w:color="auto"/>
        <w:right w:val="none" w:sz="0" w:space="0" w:color="auto"/>
      </w:divBdr>
    </w:div>
    <w:div w:id="637952020">
      <w:bodyDiv w:val="1"/>
      <w:marLeft w:val="0"/>
      <w:marRight w:val="0"/>
      <w:marTop w:val="0"/>
      <w:marBottom w:val="0"/>
      <w:divBdr>
        <w:top w:val="none" w:sz="0" w:space="0" w:color="auto"/>
        <w:left w:val="none" w:sz="0" w:space="0" w:color="auto"/>
        <w:bottom w:val="none" w:sz="0" w:space="0" w:color="auto"/>
        <w:right w:val="none" w:sz="0" w:space="0" w:color="auto"/>
      </w:divBdr>
    </w:div>
    <w:div w:id="638610172">
      <w:bodyDiv w:val="1"/>
      <w:marLeft w:val="0"/>
      <w:marRight w:val="0"/>
      <w:marTop w:val="0"/>
      <w:marBottom w:val="0"/>
      <w:divBdr>
        <w:top w:val="none" w:sz="0" w:space="0" w:color="auto"/>
        <w:left w:val="none" w:sz="0" w:space="0" w:color="auto"/>
        <w:bottom w:val="none" w:sz="0" w:space="0" w:color="auto"/>
        <w:right w:val="none" w:sz="0" w:space="0" w:color="auto"/>
      </w:divBdr>
    </w:div>
    <w:div w:id="638803871">
      <w:bodyDiv w:val="1"/>
      <w:marLeft w:val="0"/>
      <w:marRight w:val="0"/>
      <w:marTop w:val="0"/>
      <w:marBottom w:val="0"/>
      <w:divBdr>
        <w:top w:val="none" w:sz="0" w:space="0" w:color="auto"/>
        <w:left w:val="none" w:sz="0" w:space="0" w:color="auto"/>
        <w:bottom w:val="none" w:sz="0" w:space="0" w:color="auto"/>
        <w:right w:val="none" w:sz="0" w:space="0" w:color="auto"/>
      </w:divBdr>
    </w:div>
    <w:div w:id="640766732">
      <w:bodyDiv w:val="1"/>
      <w:marLeft w:val="0"/>
      <w:marRight w:val="0"/>
      <w:marTop w:val="0"/>
      <w:marBottom w:val="0"/>
      <w:divBdr>
        <w:top w:val="none" w:sz="0" w:space="0" w:color="auto"/>
        <w:left w:val="none" w:sz="0" w:space="0" w:color="auto"/>
        <w:bottom w:val="none" w:sz="0" w:space="0" w:color="auto"/>
        <w:right w:val="none" w:sz="0" w:space="0" w:color="auto"/>
      </w:divBdr>
    </w:div>
    <w:div w:id="640892155">
      <w:bodyDiv w:val="1"/>
      <w:marLeft w:val="0"/>
      <w:marRight w:val="0"/>
      <w:marTop w:val="0"/>
      <w:marBottom w:val="0"/>
      <w:divBdr>
        <w:top w:val="none" w:sz="0" w:space="0" w:color="auto"/>
        <w:left w:val="none" w:sz="0" w:space="0" w:color="auto"/>
        <w:bottom w:val="none" w:sz="0" w:space="0" w:color="auto"/>
        <w:right w:val="none" w:sz="0" w:space="0" w:color="auto"/>
      </w:divBdr>
    </w:div>
    <w:div w:id="641885020">
      <w:bodyDiv w:val="1"/>
      <w:marLeft w:val="0"/>
      <w:marRight w:val="0"/>
      <w:marTop w:val="0"/>
      <w:marBottom w:val="0"/>
      <w:divBdr>
        <w:top w:val="none" w:sz="0" w:space="0" w:color="auto"/>
        <w:left w:val="none" w:sz="0" w:space="0" w:color="auto"/>
        <w:bottom w:val="none" w:sz="0" w:space="0" w:color="auto"/>
        <w:right w:val="none" w:sz="0" w:space="0" w:color="auto"/>
      </w:divBdr>
    </w:div>
    <w:div w:id="641925159">
      <w:bodyDiv w:val="1"/>
      <w:marLeft w:val="0"/>
      <w:marRight w:val="0"/>
      <w:marTop w:val="0"/>
      <w:marBottom w:val="0"/>
      <w:divBdr>
        <w:top w:val="none" w:sz="0" w:space="0" w:color="auto"/>
        <w:left w:val="none" w:sz="0" w:space="0" w:color="auto"/>
        <w:bottom w:val="none" w:sz="0" w:space="0" w:color="auto"/>
        <w:right w:val="none" w:sz="0" w:space="0" w:color="auto"/>
      </w:divBdr>
    </w:div>
    <w:div w:id="642125798">
      <w:bodyDiv w:val="1"/>
      <w:marLeft w:val="0"/>
      <w:marRight w:val="0"/>
      <w:marTop w:val="0"/>
      <w:marBottom w:val="0"/>
      <w:divBdr>
        <w:top w:val="none" w:sz="0" w:space="0" w:color="auto"/>
        <w:left w:val="none" w:sz="0" w:space="0" w:color="auto"/>
        <w:bottom w:val="none" w:sz="0" w:space="0" w:color="auto"/>
        <w:right w:val="none" w:sz="0" w:space="0" w:color="auto"/>
      </w:divBdr>
    </w:div>
    <w:div w:id="644316353">
      <w:bodyDiv w:val="1"/>
      <w:marLeft w:val="0"/>
      <w:marRight w:val="0"/>
      <w:marTop w:val="0"/>
      <w:marBottom w:val="0"/>
      <w:divBdr>
        <w:top w:val="none" w:sz="0" w:space="0" w:color="auto"/>
        <w:left w:val="none" w:sz="0" w:space="0" w:color="auto"/>
        <w:bottom w:val="none" w:sz="0" w:space="0" w:color="auto"/>
        <w:right w:val="none" w:sz="0" w:space="0" w:color="auto"/>
      </w:divBdr>
    </w:div>
    <w:div w:id="646205197">
      <w:bodyDiv w:val="1"/>
      <w:marLeft w:val="0"/>
      <w:marRight w:val="0"/>
      <w:marTop w:val="0"/>
      <w:marBottom w:val="0"/>
      <w:divBdr>
        <w:top w:val="none" w:sz="0" w:space="0" w:color="auto"/>
        <w:left w:val="none" w:sz="0" w:space="0" w:color="auto"/>
        <w:bottom w:val="none" w:sz="0" w:space="0" w:color="auto"/>
        <w:right w:val="none" w:sz="0" w:space="0" w:color="auto"/>
      </w:divBdr>
    </w:div>
    <w:div w:id="647129327">
      <w:bodyDiv w:val="1"/>
      <w:marLeft w:val="0"/>
      <w:marRight w:val="0"/>
      <w:marTop w:val="0"/>
      <w:marBottom w:val="0"/>
      <w:divBdr>
        <w:top w:val="none" w:sz="0" w:space="0" w:color="auto"/>
        <w:left w:val="none" w:sz="0" w:space="0" w:color="auto"/>
        <w:bottom w:val="none" w:sz="0" w:space="0" w:color="auto"/>
        <w:right w:val="none" w:sz="0" w:space="0" w:color="auto"/>
      </w:divBdr>
    </w:div>
    <w:div w:id="647323810">
      <w:bodyDiv w:val="1"/>
      <w:marLeft w:val="0"/>
      <w:marRight w:val="0"/>
      <w:marTop w:val="0"/>
      <w:marBottom w:val="0"/>
      <w:divBdr>
        <w:top w:val="none" w:sz="0" w:space="0" w:color="auto"/>
        <w:left w:val="none" w:sz="0" w:space="0" w:color="auto"/>
        <w:bottom w:val="none" w:sz="0" w:space="0" w:color="auto"/>
        <w:right w:val="none" w:sz="0" w:space="0" w:color="auto"/>
      </w:divBdr>
    </w:div>
    <w:div w:id="647366005">
      <w:bodyDiv w:val="1"/>
      <w:marLeft w:val="0"/>
      <w:marRight w:val="0"/>
      <w:marTop w:val="0"/>
      <w:marBottom w:val="0"/>
      <w:divBdr>
        <w:top w:val="none" w:sz="0" w:space="0" w:color="auto"/>
        <w:left w:val="none" w:sz="0" w:space="0" w:color="auto"/>
        <w:bottom w:val="none" w:sz="0" w:space="0" w:color="auto"/>
        <w:right w:val="none" w:sz="0" w:space="0" w:color="auto"/>
      </w:divBdr>
    </w:div>
    <w:div w:id="647437122">
      <w:bodyDiv w:val="1"/>
      <w:marLeft w:val="0"/>
      <w:marRight w:val="0"/>
      <w:marTop w:val="0"/>
      <w:marBottom w:val="0"/>
      <w:divBdr>
        <w:top w:val="none" w:sz="0" w:space="0" w:color="auto"/>
        <w:left w:val="none" w:sz="0" w:space="0" w:color="auto"/>
        <w:bottom w:val="none" w:sz="0" w:space="0" w:color="auto"/>
        <w:right w:val="none" w:sz="0" w:space="0" w:color="auto"/>
      </w:divBdr>
    </w:div>
    <w:div w:id="647706539">
      <w:bodyDiv w:val="1"/>
      <w:marLeft w:val="0"/>
      <w:marRight w:val="0"/>
      <w:marTop w:val="0"/>
      <w:marBottom w:val="0"/>
      <w:divBdr>
        <w:top w:val="none" w:sz="0" w:space="0" w:color="auto"/>
        <w:left w:val="none" w:sz="0" w:space="0" w:color="auto"/>
        <w:bottom w:val="none" w:sz="0" w:space="0" w:color="auto"/>
        <w:right w:val="none" w:sz="0" w:space="0" w:color="auto"/>
      </w:divBdr>
    </w:div>
    <w:div w:id="647781423">
      <w:bodyDiv w:val="1"/>
      <w:marLeft w:val="0"/>
      <w:marRight w:val="0"/>
      <w:marTop w:val="0"/>
      <w:marBottom w:val="0"/>
      <w:divBdr>
        <w:top w:val="none" w:sz="0" w:space="0" w:color="auto"/>
        <w:left w:val="none" w:sz="0" w:space="0" w:color="auto"/>
        <w:bottom w:val="none" w:sz="0" w:space="0" w:color="auto"/>
        <w:right w:val="none" w:sz="0" w:space="0" w:color="auto"/>
      </w:divBdr>
    </w:div>
    <w:div w:id="648438828">
      <w:bodyDiv w:val="1"/>
      <w:marLeft w:val="0"/>
      <w:marRight w:val="0"/>
      <w:marTop w:val="0"/>
      <w:marBottom w:val="0"/>
      <w:divBdr>
        <w:top w:val="none" w:sz="0" w:space="0" w:color="auto"/>
        <w:left w:val="none" w:sz="0" w:space="0" w:color="auto"/>
        <w:bottom w:val="none" w:sz="0" w:space="0" w:color="auto"/>
        <w:right w:val="none" w:sz="0" w:space="0" w:color="auto"/>
      </w:divBdr>
    </w:div>
    <w:div w:id="649405143">
      <w:bodyDiv w:val="1"/>
      <w:marLeft w:val="0"/>
      <w:marRight w:val="0"/>
      <w:marTop w:val="0"/>
      <w:marBottom w:val="0"/>
      <w:divBdr>
        <w:top w:val="none" w:sz="0" w:space="0" w:color="auto"/>
        <w:left w:val="none" w:sz="0" w:space="0" w:color="auto"/>
        <w:bottom w:val="none" w:sz="0" w:space="0" w:color="auto"/>
        <w:right w:val="none" w:sz="0" w:space="0" w:color="auto"/>
      </w:divBdr>
    </w:div>
    <w:div w:id="650333091">
      <w:bodyDiv w:val="1"/>
      <w:marLeft w:val="0"/>
      <w:marRight w:val="0"/>
      <w:marTop w:val="0"/>
      <w:marBottom w:val="0"/>
      <w:divBdr>
        <w:top w:val="none" w:sz="0" w:space="0" w:color="auto"/>
        <w:left w:val="none" w:sz="0" w:space="0" w:color="auto"/>
        <w:bottom w:val="none" w:sz="0" w:space="0" w:color="auto"/>
        <w:right w:val="none" w:sz="0" w:space="0" w:color="auto"/>
      </w:divBdr>
    </w:div>
    <w:div w:id="650523008">
      <w:bodyDiv w:val="1"/>
      <w:marLeft w:val="0"/>
      <w:marRight w:val="0"/>
      <w:marTop w:val="0"/>
      <w:marBottom w:val="0"/>
      <w:divBdr>
        <w:top w:val="none" w:sz="0" w:space="0" w:color="auto"/>
        <w:left w:val="none" w:sz="0" w:space="0" w:color="auto"/>
        <w:bottom w:val="none" w:sz="0" w:space="0" w:color="auto"/>
        <w:right w:val="none" w:sz="0" w:space="0" w:color="auto"/>
      </w:divBdr>
    </w:div>
    <w:div w:id="650721801">
      <w:bodyDiv w:val="1"/>
      <w:marLeft w:val="0"/>
      <w:marRight w:val="0"/>
      <w:marTop w:val="0"/>
      <w:marBottom w:val="0"/>
      <w:divBdr>
        <w:top w:val="none" w:sz="0" w:space="0" w:color="auto"/>
        <w:left w:val="none" w:sz="0" w:space="0" w:color="auto"/>
        <w:bottom w:val="none" w:sz="0" w:space="0" w:color="auto"/>
        <w:right w:val="none" w:sz="0" w:space="0" w:color="auto"/>
      </w:divBdr>
    </w:div>
    <w:div w:id="650865815">
      <w:bodyDiv w:val="1"/>
      <w:marLeft w:val="0"/>
      <w:marRight w:val="0"/>
      <w:marTop w:val="0"/>
      <w:marBottom w:val="0"/>
      <w:divBdr>
        <w:top w:val="none" w:sz="0" w:space="0" w:color="auto"/>
        <w:left w:val="none" w:sz="0" w:space="0" w:color="auto"/>
        <w:bottom w:val="none" w:sz="0" w:space="0" w:color="auto"/>
        <w:right w:val="none" w:sz="0" w:space="0" w:color="auto"/>
      </w:divBdr>
    </w:div>
    <w:div w:id="652757870">
      <w:bodyDiv w:val="1"/>
      <w:marLeft w:val="0"/>
      <w:marRight w:val="0"/>
      <w:marTop w:val="0"/>
      <w:marBottom w:val="0"/>
      <w:divBdr>
        <w:top w:val="none" w:sz="0" w:space="0" w:color="auto"/>
        <w:left w:val="none" w:sz="0" w:space="0" w:color="auto"/>
        <w:bottom w:val="none" w:sz="0" w:space="0" w:color="auto"/>
        <w:right w:val="none" w:sz="0" w:space="0" w:color="auto"/>
      </w:divBdr>
    </w:div>
    <w:div w:id="653148747">
      <w:bodyDiv w:val="1"/>
      <w:marLeft w:val="0"/>
      <w:marRight w:val="0"/>
      <w:marTop w:val="0"/>
      <w:marBottom w:val="0"/>
      <w:divBdr>
        <w:top w:val="none" w:sz="0" w:space="0" w:color="auto"/>
        <w:left w:val="none" w:sz="0" w:space="0" w:color="auto"/>
        <w:bottom w:val="none" w:sz="0" w:space="0" w:color="auto"/>
        <w:right w:val="none" w:sz="0" w:space="0" w:color="auto"/>
      </w:divBdr>
    </w:div>
    <w:div w:id="653215445">
      <w:bodyDiv w:val="1"/>
      <w:marLeft w:val="0"/>
      <w:marRight w:val="0"/>
      <w:marTop w:val="0"/>
      <w:marBottom w:val="0"/>
      <w:divBdr>
        <w:top w:val="none" w:sz="0" w:space="0" w:color="auto"/>
        <w:left w:val="none" w:sz="0" w:space="0" w:color="auto"/>
        <w:bottom w:val="none" w:sz="0" w:space="0" w:color="auto"/>
        <w:right w:val="none" w:sz="0" w:space="0" w:color="auto"/>
      </w:divBdr>
    </w:div>
    <w:div w:id="653490551">
      <w:bodyDiv w:val="1"/>
      <w:marLeft w:val="0"/>
      <w:marRight w:val="0"/>
      <w:marTop w:val="0"/>
      <w:marBottom w:val="0"/>
      <w:divBdr>
        <w:top w:val="none" w:sz="0" w:space="0" w:color="auto"/>
        <w:left w:val="none" w:sz="0" w:space="0" w:color="auto"/>
        <w:bottom w:val="none" w:sz="0" w:space="0" w:color="auto"/>
        <w:right w:val="none" w:sz="0" w:space="0" w:color="auto"/>
      </w:divBdr>
    </w:div>
    <w:div w:id="655189371">
      <w:bodyDiv w:val="1"/>
      <w:marLeft w:val="0"/>
      <w:marRight w:val="0"/>
      <w:marTop w:val="0"/>
      <w:marBottom w:val="0"/>
      <w:divBdr>
        <w:top w:val="none" w:sz="0" w:space="0" w:color="auto"/>
        <w:left w:val="none" w:sz="0" w:space="0" w:color="auto"/>
        <w:bottom w:val="none" w:sz="0" w:space="0" w:color="auto"/>
        <w:right w:val="none" w:sz="0" w:space="0" w:color="auto"/>
      </w:divBdr>
    </w:div>
    <w:div w:id="655426030">
      <w:bodyDiv w:val="1"/>
      <w:marLeft w:val="0"/>
      <w:marRight w:val="0"/>
      <w:marTop w:val="0"/>
      <w:marBottom w:val="0"/>
      <w:divBdr>
        <w:top w:val="none" w:sz="0" w:space="0" w:color="auto"/>
        <w:left w:val="none" w:sz="0" w:space="0" w:color="auto"/>
        <w:bottom w:val="none" w:sz="0" w:space="0" w:color="auto"/>
        <w:right w:val="none" w:sz="0" w:space="0" w:color="auto"/>
      </w:divBdr>
    </w:div>
    <w:div w:id="655769730">
      <w:bodyDiv w:val="1"/>
      <w:marLeft w:val="0"/>
      <w:marRight w:val="0"/>
      <w:marTop w:val="0"/>
      <w:marBottom w:val="0"/>
      <w:divBdr>
        <w:top w:val="none" w:sz="0" w:space="0" w:color="auto"/>
        <w:left w:val="none" w:sz="0" w:space="0" w:color="auto"/>
        <w:bottom w:val="none" w:sz="0" w:space="0" w:color="auto"/>
        <w:right w:val="none" w:sz="0" w:space="0" w:color="auto"/>
      </w:divBdr>
    </w:div>
    <w:div w:id="656497935">
      <w:bodyDiv w:val="1"/>
      <w:marLeft w:val="0"/>
      <w:marRight w:val="0"/>
      <w:marTop w:val="0"/>
      <w:marBottom w:val="0"/>
      <w:divBdr>
        <w:top w:val="none" w:sz="0" w:space="0" w:color="auto"/>
        <w:left w:val="none" w:sz="0" w:space="0" w:color="auto"/>
        <w:bottom w:val="none" w:sz="0" w:space="0" w:color="auto"/>
        <w:right w:val="none" w:sz="0" w:space="0" w:color="auto"/>
      </w:divBdr>
    </w:div>
    <w:div w:id="657226584">
      <w:bodyDiv w:val="1"/>
      <w:marLeft w:val="0"/>
      <w:marRight w:val="0"/>
      <w:marTop w:val="0"/>
      <w:marBottom w:val="0"/>
      <w:divBdr>
        <w:top w:val="none" w:sz="0" w:space="0" w:color="auto"/>
        <w:left w:val="none" w:sz="0" w:space="0" w:color="auto"/>
        <w:bottom w:val="none" w:sz="0" w:space="0" w:color="auto"/>
        <w:right w:val="none" w:sz="0" w:space="0" w:color="auto"/>
      </w:divBdr>
    </w:div>
    <w:div w:id="657268321">
      <w:bodyDiv w:val="1"/>
      <w:marLeft w:val="0"/>
      <w:marRight w:val="0"/>
      <w:marTop w:val="0"/>
      <w:marBottom w:val="0"/>
      <w:divBdr>
        <w:top w:val="none" w:sz="0" w:space="0" w:color="auto"/>
        <w:left w:val="none" w:sz="0" w:space="0" w:color="auto"/>
        <w:bottom w:val="none" w:sz="0" w:space="0" w:color="auto"/>
        <w:right w:val="none" w:sz="0" w:space="0" w:color="auto"/>
      </w:divBdr>
    </w:div>
    <w:div w:id="658658264">
      <w:bodyDiv w:val="1"/>
      <w:marLeft w:val="0"/>
      <w:marRight w:val="0"/>
      <w:marTop w:val="0"/>
      <w:marBottom w:val="0"/>
      <w:divBdr>
        <w:top w:val="none" w:sz="0" w:space="0" w:color="auto"/>
        <w:left w:val="none" w:sz="0" w:space="0" w:color="auto"/>
        <w:bottom w:val="none" w:sz="0" w:space="0" w:color="auto"/>
        <w:right w:val="none" w:sz="0" w:space="0" w:color="auto"/>
      </w:divBdr>
    </w:div>
    <w:div w:id="659963804">
      <w:bodyDiv w:val="1"/>
      <w:marLeft w:val="0"/>
      <w:marRight w:val="0"/>
      <w:marTop w:val="0"/>
      <w:marBottom w:val="0"/>
      <w:divBdr>
        <w:top w:val="none" w:sz="0" w:space="0" w:color="auto"/>
        <w:left w:val="none" w:sz="0" w:space="0" w:color="auto"/>
        <w:bottom w:val="none" w:sz="0" w:space="0" w:color="auto"/>
        <w:right w:val="none" w:sz="0" w:space="0" w:color="auto"/>
      </w:divBdr>
    </w:div>
    <w:div w:id="660162276">
      <w:bodyDiv w:val="1"/>
      <w:marLeft w:val="0"/>
      <w:marRight w:val="0"/>
      <w:marTop w:val="0"/>
      <w:marBottom w:val="0"/>
      <w:divBdr>
        <w:top w:val="none" w:sz="0" w:space="0" w:color="auto"/>
        <w:left w:val="none" w:sz="0" w:space="0" w:color="auto"/>
        <w:bottom w:val="none" w:sz="0" w:space="0" w:color="auto"/>
        <w:right w:val="none" w:sz="0" w:space="0" w:color="auto"/>
      </w:divBdr>
    </w:div>
    <w:div w:id="661399127">
      <w:bodyDiv w:val="1"/>
      <w:marLeft w:val="0"/>
      <w:marRight w:val="0"/>
      <w:marTop w:val="0"/>
      <w:marBottom w:val="0"/>
      <w:divBdr>
        <w:top w:val="none" w:sz="0" w:space="0" w:color="auto"/>
        <w:left w:val="none" w:sz="0" w:space="0" w:color="auto"/>
        <w:bottom w:val="none" w:sz="0" w:space="0" w:color="auto"/>
        <w:right w:val="none" w:sz="0" w:space="0" w:color="auto"/>
      </w:divBdr>
    </w:div>
    <w:div w:id="662320809">
      <w:bodyDiv w:val="1"/>
      <w:marLeft w:val="0"/>
      <w:marRight w:val="0"/>
      <w:marTop w:val="0"/>
      <w:marBottom w:val="0"/>
      <w:divBdr>
        <w:top w:val="none" w:sz="0" w:space="0" w:color="auto"/>
        <w:left w:val="none" w:sz="0" w:space="0" w:color="auto"/>
        <w:bottom w:val="none" w:sz="0" w:space="0" w:color="auto"/>
        <w:right w:val="none" w:sz="0" w:space="0" w:color="auto"/>
      </w:divBdr>
    </w:div>
    <w:div w:id="662468982">
      <w:bodyDiv w:val="1"/>
      <w:marLeft w:val="0"/>
      <w:marRight w:val="0"/>
      <w:marTop w:val="0"/>
      <w:marBottom w:val="0"/>
      <w:divBdr>
        <w:top w:val="none" w:sz="0" w:space="0" w:color="auto"/>
        <w:left w:val="none" w:sz="0" w:space="0" w:color="auto"/>
        <w:bottom w:val="none" w:sz="0" w:space="0" w:color="auto"/>
        <w:right w:val="none" w:sz="0" w:space="0" w:color="auto"/>
      </w:divBdr>
    </w:div>
    <w:div w:id="662584278">
      <w:bodyDiv w:val="1"/>
      <w:marLeft w:val="0"/>
      <w:marRight w:val="0"/>
      <w:marTop w:val="0"/>
      <w:marBottom w:val="0"/>
      <w:divBdr>
        <w:top w:val="none" w:sz="0" w:space="0" w:color="auto"/>
        <w:left w:val="none" w:sz="0" w:space="0" w:color="auto"/>
        <w:bottom w:val="none" w:sz="0" w:space="0" w:color="auto"/>
        <w:right w:val="none" w:sz="0" w:space="0" w:color="auto"/>
      </w:divBdr>
    </w:div>
    <w:div w:id="662855153">
      <w:bodyDiv w:val="1"/>
      <w:marLeft w:val="0"/>
      <w:marRight w:val="0"/>
      <w:marTop w:val="0"/>
      <w:marBottom w:val="0"/>
      <w:divBdr>
        <w:top w:val="none" w:sz="0" w:space="0" w:color="auto"/>
        <w:left w:val="none" w:sz="0" w:space="0" w:color="auto"/>
        <w:bottom w:val="none" w:sz="0" w:space="0" w:color="auto"/>
        <w:right w:val="none" w:sz="0" w:space="0" w:color="auto"/>
      </w:divBdr>
    </w:div>
    <w:div w:id="663314211">
      <w:bodyDiv w:val="1"/>
      <w:marLeft w:val="0"/>
      <w:marRight w:val="0"/>
      <w:marTop w:val="0"/>
      <w:marBottom w:val="0"/>
      <w:divBdr>
        <w:top w:val="none" w:sz="0" w:space="0" w:color="auto"/>
        <w:left w:val="none" w:sz="0" w:space="0" w:color="auto"/>
        <w:bottom w:val="none" w:sz="0" w:space="0" w:color="auto"/>
        <w:right w:val="none" w:sz="0" w:space="0" w:color="auto"/>
      </w:divBdr>
    </w:div>
    <w:div w:id="663362352">
      <w:bodyDiv w:val="1"/>
      <w:marLeft w:val="0"/>
      <w:marRight w:val="0"/>
      <w:marTop w:val="0"/>
      <w:marBottom w:val="0"/>
      <w:divBdr>
        <w:top w:val="none" w:sz="0" w:space="0" w:color="auto"/>
        <w:left w:val="none" w:sz="0" w:space="0" w:color="auto"/>
        <w:bottom w:val="none" w:sz="0" w:space="0" w:color="auto"/>
        <w:right w:val="none" w:sz="0" w:space="0" w:color="auto"/>
      </w:divBdr>
    </w:div>
    <w:div w:id="663433865">
      <w:bodyDiv w:val="1"/>
      <w:marLeft w:val="0"/>
      <w:marRight w:val="0"/>
      <w:marTop w:val="0"/>
      <w:marBottom w:val="0"/>
      <w:divBdr>
        <w:top w:val="none" w:sz="0" w:space="0" w:color="auto"/>
        <w:left w:val="none" w:sz="0" w:space="0" w:color="auto"/>
        <w:bottom w:val="none" w:sz="0" w:space="0" w:color="auto"/>
        <w:right w:val="none" w:sz="0" w:space="0" w:color="auto"/>
      </w:divBdr>
    </w:div>
    <w:div w:id="663509939">
      <w:bodyDiv w:val="1"/>
      <w:marLeft w:val="0"/>
      <w:marRight w:val="0"/>
      <w:marTop w:val="0"/>
      <w:marBottom w:val="0"/>
      <w:divBdr>
        <w:top w:val="none" w:sz="0" w:space="0" w:color="auto"/>
        <w:left w:val="none" w:sz="0" w:space="0" w:color="auto"/>
        <w:bottom w:val="none" w:sz="0" w:space="0" w:color="auto"/>
        <w:right w:val="none" w:sz="0" w:space="0" w:color="auto"/>
      </w:divBdr>
    </w:div>
    <w:div w:id="664362411">
      <w:bodyDiv w:val="1"/>
      <w:marLeft w:val="0"/>
      <w:marRight w:val="0"/>
      <w:marTop w:val="0"/>
      <w:marBottom w:val="0"/>
      <w:divBdr>
        <w:top w:val="none" w:sz="0" w:space="0" w:color="auto"/>
        <w:left w:val="none" w:sz="0" w:space="0" w:color="auto"/>
        <w:bottom w:val="none" w:sz="0" w:space="0" w:color="auto"/>
        <w:right w:val="none" w:sz="0" w:space="0" w:color="auto"/>
      </w:divBdr>
    </w:div>
    <w:div w:id="664675299">
      <w:bodyDiv w:val="1"/>
      <w:marLeft w:val="0"/>
      <w:marRight w:val="0"/>
      <w:marTop w:val="0"/>
      <w:marBottom w:val="0"/>
      <w:divBdr>
        <w:top w:val="none" w:sz="0" w:space="0" w:color="auto"/>
        <w:left w:val="none" w:sz="0" w:space="0" w:color="auto"/>
        <w:bottom w:val="none" w:sz="0" w:space="0" w:color="auto"/>
        <w:right w:val="none" w:sz="0" w:space="0" w:color="auto"/>
      </w:divBdr>
    </w:div>
    <w:div w:id="665015331">
      <w:bodyDiv w:val="1"/>
      <w:marLeft w:val="0"/>
      <w:marRight w:val="0"/>
      <w:marTop w:val="0"/>
      <w:marBottom w:val="0"/>
      <w:divBdr>
        <w:top w:val="none" w:sz="0" w:space="0" w:color="auto"/>
        <w:left w:val="none" w:sz="0" w:space="0" w:color="auto"/>
        <w:bottom w:val="none" w:sz="0" w:space="0" w:color="auto"/>
        <w:right w:val="none" w:sz="0" w:space="0" w:color="auto"/>
      </w:divBdr>
    </w:div>
    <w:div w:id="665015574">
      <w:bodyDiv w:val="1"/>
      <w:marLeft w:val="0"/>
      <w:marRight w:val="0"/>
      <w:marTop w:val="0"/>
      <w:marBottom w:val="0"/>
      <w:divBdr>
        <w:top w:val="none" w:sz="0" w:space="0" w:color="auto"/>
        <w:left w:val="none" w:sz="0" w:space="0" w:color="auto"/>
        <w:bottom w:val="none" w:sz="0" w:space="0" w:color="auto"/>
        <w:right w:val="none" w:sz="0" w:space="0" w:color="auto"/>
      </w:divBdr>
    </w:div>
    <w:div w:id="666177278">
      <w:bodyDiv w:val="1"/>
      <w:marLeft w:val="0"/>
      <w:marRight w:val="0"/>
      <w:marTop w:val="0"/>
      <w:marBottom w:val="0"/>
      <w:divBdr>
        <w:top w:val="none" w:sz="0" w:space="0" w:color="auto"/>
        <w:left w:val="none" w:sz="0" w:space="0" w:color="auto"/>
        <w:bottom w:val="none" w:sz="0" w:space="0" w:color="auto"/>
        <w:right w:val="none" w:sz="0" w:space="0" w:color="auto"/>
      </w:divBdr>
    </w:div>
    <w:div w:id="668602677">
      <w:bodyDiv w:val="1"/>
      <w:marLeft w:val="0"/>
      <w:marRight w:val="0"/>
      <w:marTop w:val="0"/>
      <w:marBottom w:val="0"/>
      <w:divBdr>
        <w:top w:val="none" w:sz="0" w:space="0" w:color="auto"/>
        <w:left w:val="none" w:sz="0" w:space="0" w:color="auto"/>
        <w:bottom w:val="none" w:sz="0" w:space="0" w:color="auto"/>
        <w:right w:val="none" w:sz="0" w:space="0" w:color="auto"/>
      </w:divBdr>
    </w:div>
    <w:div w:id="668866404">
      <w:bodyDiv w:val="1"/>
      <w:marLeft w:val="0"/>
      <w:marRight w:val="0"/>
      <w:marTop w:val="0"/>
      <w:marBottom w:val="0"/>
      <w:divBdr>
        <w:top w:val="none" w:sz="0" w:space="0" w:color="auto"/>
        <w:left w:val="none" w:sz="0" w:space="0" w:color="auto"/>
        <w:bottom w:val="none" w:sz="0" w:space="0" w:color="auto"/>
        <w:right w:val="none" w:sz="0" w:space="0" w:color="auto"/>
      </w:divBdr>
    </w:div>
    <w:div w:id="669992615">
      <w:bodyDiv w:val="1"/>
      <w:marLeft w:val="0"/>
      <w:marRight w:val="0"/>
      <w:marTop w:val="0"/>
      <w:marBottom w:val="0"/>
      <w:divBdr>
        <w:top w:val="none" w:sz="0" w:space="0" w:color="auto"/>
        <w:left w:val="none" w:sz="0" w:space="0" w:color="auto"/>
        <w:bottom w:val="none" w:sz="0" w:space="0" w:color="auto"/>
        <w:right w:val="none" w:sz="0" w:space="0" w:color="auto"/>
      </w:divBdr>
    </w:div>
    <w:div w:id="670840741">
      <w:bodyDiv w:val="1"/>
      <w:marLeft w:val="0"/>
      <w:marRight w:val="0"/>
      <w:marTop w:val="0"/>
      <w:marBottom w:val="0"/>
      <w:divBdr>
        <w:top w:val="none" w:sz="0" w:space="0" w:color="auto"/>
        <w:left w:val="none" w:sz="0" w:space="0" w:color="auto"/>
        <w:bottom w:val="none" w:sz="0" w:space="0" w:color="auto"/>
        <w:right w:val="none" w:sz="0" w:space="0" w:color="auto"/>
      </w:divBdr>
    </w:div>
    <w:div w:id="671028760">
      <w:bodyDiv w:val="1"/>
      <w:marLeft w:val="0"/>
      <w:marRight w:val="0"/>
      <w:marTop w:val="0"/>
      <w:marBottom w:val="0"/>
      <w:divBdr>
        <w:top w:val="none" w:sz="0" w:space="0" w:color="auto"/>
        <w:left w:val="none" w:sz="0" w:space="0" w:color="auto"/>
        <w:bottom w:val="none" w:sz="0" w:space="0" w:color="auto"/>
        <w:right w:val="none" w:sz="0" w:space="0" w:color="auto"/>
      </w:divBdr>
    </w:div>
    <w:div w:id="671223243">
      <w:bodyDiv w:val="1"/>
      <w:marLeft w:val="0"/>
      <w:marRight w:val="0"/>
      <w:marTop w:val="0"/>
      <w:marBottom w:val="0"/>
      <w:divBdr>
        <w:top w:val="none" w:sz="0" w:space="0" w:color="auto"/>
        <w:left w:val="none" w:sz="0" w:space="0" w:color="auto"/>
        <w:bottom w:val="none" w:sz="0" w:space="0" w:color="auto"/>
        <w:right w:val="none" w:sz="0" w:space="0" w:color="auto"/>
      </w:divBdr>
    </w:div>
    <w:div w:id="671642451">
      <w:bodyDiv w:val="1"/>
      <w:marLeft w:val="0"/>
      <w:marRight w:val="0"/>
      <w:marTop w:val="0"/>
      <w:marBottom w:val="0"/>
      <w:divBdr>
        <w:top w:val="none" w:sz="0" w:space="0" w:color="auto"/>
        <w:left w:val="none" w:sz="0" w:space="0" w:color="auto"/>
        <w:bottom w:val="none" w:sz="0" w:space="0" w:color="auto"/>
        <w:right w:val="none" w:sz="0" w:space="0" w:color="auto"/>
      </w:divBdr>
    </w:div>
    <w:div w:id="672996787">
      <w:bodyDiv w:val="1"/>
      <w:marLeft w:val="0"/>
      <w:marRight w:val="0"/>
      <w:marTop w:val="0"/>
      <w:marBottom w:val="0"/>
      <w:divBdr>
        <w:top w:val="none" w:sz="0" w:space="0" w:color="auto"/>
        <w:left w:val="none" w:sz="0" w:space="0" w:color="auto"/>
        <w:bottom w:val="none" w:sz="0" w:space="0" w:color="auto"/>
        <w:right w:val="none" w:sz="0" w:space="0" w:color="auto"/>
      </w:divBdr>
    </w:div>
    <w:div w:id="673148866">
      <w:bodyDiv w:val="1"/>
      <w:marLeft w:val="0"/>
      <w:marRight w:val="0"/>
      <w:marTop w:val="0"/>
      <w:marBottom w:val="0"/>
      <w:divBdr>
        <w:top w:val="none" w:sz="0" w:space="0" w:color="auto"/>
        <w:left w:val="none" w:sz="0" w:space="0" w:color="auto"/>
        <w:bottom w:val="none" w:sz="0" w:space="0" w:color="auto"/>
        <w:right w:val="none" w:sz="0" w:space="0" w:color="auto"/>
      </w:divBdr>
    </w:div>
    <w:div w:id="675570342">
      <w:bodyDiv w:val="1"/>
      <w:marLeft w:val="0"/>
      <w:marRight w:val="0"/>
      <w:marTop w:val="0"/>
      <w:marBottom w:val="0"/>
      <w:divBdr>
        <w:top w:val="none" w:sz="0" w:space="0" w:color="auto"/>
        <w:left w:val="none" w:sz="0" w:space="0" w:color="auto"/>
        <w:bottom w:val="none" w:sz="0" w:space="0" w:color="auto"/>
        <w:right w:val="none" w:sz="0" w:space="0" w:color="auto"/>
      </w:divBdr>
    </w:div>
    <w:div w:id="675889439">
      <w:bodyDiv w:val="1"/>
      <w:marLeft w:val="0"/>
      <w:marRight w:val="0"/>
      <w:marTop w:val="0"/>
      <w:marBottom w:val="0"/>
      <w:divBdr>
        <w:top w:val="none" w:sz="0" w:space="0" w:color="auto"/>
        <w:left w:val="none" w:sz="0" w:space="0" w:color="auto"/>
        <w:bottom w:val="none" w:sz="0" w:space="0" w:color="auto"/>
        <w:right w:val="none" w:sz="0" w:space="0" w:color="auto"/>
      </w:divBdr>
    </w:div>
    <w:div w:id="676074785">
      <w:bodyDiv w:val="1"/>
      <w:marLeft w:val="0"/>
      <w:marRight w:val="0"/>
      <w:marTop w:val="0"/>
      <w:marBottom w:val="0"/>
      <w:divBdr>
        <w:top w:val="none" w:sz="0" w:space="0" w:color="auto"/>
        <w:left w:val="none" w:sz="0" w:space="0" w:color="auto"/>
        <w:bottom w:val="none" w:sz="0" w:space="0" w:color="auto"/>
        <w:right w:val="none" w:sz="0" w:space="0" w:color="auto"/>
      </w:divBdr>
    </w:div>
    <w:div w:id="676880544">
      <w:bodyDiv w:val="1"/>
      <w:marLeft w:val="0"/>
      <w:marRight w:val="0"/>
      <w:marTop w:val="0"/>
      <w:marBottom w:val="0"/>
      <w:divBdr>
        <w:top w:val="none" w:sz="0" w:space="0" w:color="auto"/>
        <w:left w:val="none" w:sz="0" w:space="0" w:color="auto"/>
        <w:bottom w:val="none" w:sz="0" w:space="0" w:color="auto"/>
        <w:right w:val="none" w:sz="0" w:space="0" w:color="auto"/>
      </w:divBdr>
    </w:div>
    <w:div w:id="676925797">
      <w:bodyDiv w:val="1"/>
      <w:marLeft w:val="0"/>
      <w:marRight w:val="0"/>
      <w:marTop w:val="0"/>
      <w:marBottom w:val="0"/>
      <w:divBdr>
        <w:top w:val="none" w:sz="0" w:space="0" w:color="auto"/>
        <w:left w:val="none" w:sz="0" w:space="0" w:color="auto"/>
        <w:bottom w:val="none" w:sz="0" w:space="0" w:color="auto"/>
        <w:right w:val="none" w:sz="0" w:space="0" w:color="auto"/>
      </w:divBdr>
    </w:div>
    <w:div w:id="677196786">
      <w:bodyDiv w:val="1"/>
      <w:marLeft w:val="0"/>
      <w:marRight w:val="0"/>
      <w:marTop w:val="0"/>
      <w:marBottom w:val="0"/>
      <w:divBdr>
        <w:top w:val="none" w:sz="0" w:space="0" w:color="auto"/>
        <w:left w:val="none" w:sz="0" w:space="0" w:color="auto"/>
        <w:bottom w:val="none" w:sz="0" w:space="0" w:color="auto"/>
        <w:right w:val="none" w:sz="0" w:space="0" w:color="auto"/>
      </w:divBdr>
    </w:div>
    <w:div w:id="677660149">
      <w:bodyDiv w:val="1"/>
      <w:marLeft w:val="0"/>
      <w:marRight w:val="0"/>
      <w:marTop w:val="0"/>
      <w:marBottom w:val="0"/>
      <w:divBdr>
        <w:top w:val="none" w:sz="0" w:space="0" w:color="auto"/>
        <w:left w:val="none" w:sz="0" w:space="0" w:color="auto"/>
        <w:bottom w:val="none" w:sz="0" w:space="0" w:color="auto"/>
        <w:right w:val="none" w:sz="0" w:space="0" w:color="auto"/>
      </w:divBdr>
    </w:div>
    <w:div w:id="678581522">
      <w:bodyDiv w:val="1"/>
      <w:marLeft w:val="0"/>
      <w:marRight w:val="0"/>
      <w:marTop w:val="0"/>
      <w:marBottom w:val="0"/>
      <w:divBdr>
        <w:top w:val="none" w:sz="0" w:space="0" w:color="auto"/>
        <w:left w:val="none" w:sz="0" w:space="0" w:color="auto"/>
        <w:bottom w:val="none" w:sz="0" w:space="0" w:color="auto"/>
        <w:right w:val="none" w:sz="0" w:space="0" w:color="auto"/>
      </w:divBdr>
    </w:div>
    <w:div w:id="678653042">
      <w:bodyDiv w:val="1"/>
      <w:marLeft w:val="0"/>
      <w:marRight w:val="0"/>
      <w:marTop w:val="0"/>
      <w:marBottom w:val="0"/>
      <w:divBdr>
        <w:top w:val="none" w:sz="0" w:space="0" w:color="auto"/>
        <w:left w:val="none" w:sz="0" w:space="0" w:color="auto"/>
        <w:bottom w:val="none" w:sz="0" w:space="0" w:color="auto"/>
        <w:right w:val="none" w:sz="0" w:space="0" w:color="auto"/>
      </w:divBdr>
    </w:div>
    <w:div w:id="679047244">
      <w:bodyDiv w:val="1"/>
      <w:marLeft w:val="0"/>
      <w:marRight w:val="0"/>
      <w:marTop w:val="0"/>
      <w:marBottom w:val="0"/>
      <w:divBdr>
        <w:top w:val="none" w:sz="0" w:space="0" w:color="auto"/>
        <w:left w:val="none" w:sz="0" w:space="0" w:color="auto"/>
        <w:bottom w:val="none" w:sz="0" w:space="0" w:color="auto"/>
        <w:right w:val="none" w:sz="0" w:space="0" w:color="auto"/>
      </w:divBdr>
    </w:div>
    <w:div w:id="679310882">
      <w:bodyDiv w:val="1"/>
      <w:marLeft w:val="0"/>
      <w:marRight w:val="0"/>
      <w:marTop w:val="0"/>
      <w:marBottom w:val="0"/>
      <w:divBdr>
        <w:top w:val="none" w:sz="0" w:space="0" w:color="auto"/>
        <w:left w:val="none" w:sz="0" w:space="0" w:color="auto"/>
        <w:bottom w:val="none" w:sz="0" w:space="0" w:color="auto"/>
        <w:right w:val="none" w:sz="0" w:space="0" w:color="auto"/>
      </w:divBdr>
    </w:div>
    <w:div w:id="679816134">
      <w:bodyDiv w:val="1"/>
      <w:marLeft w:val="0"/>
      <w:marRight w:val="0"/>
      <w:marTop w:val="0"/>
      <w:marBottom w:val="0"/>
      <w:divBdr>
        <w:top w:val="none" w:sz="0" w:space="0" w:color="auto"/>
        <w:left w:val="none" w:sz="0" w:space="0" w:color="auto"/>
        <w:bottom w:val="none" w:sz="0" w:space="0" w:color="auto"/>
        <w:right w:val="none" w:sz="0" w:space="0" w:color="auto"/>
      </w:divBdr>
    </w:div>
    <w:div w:id="680814773">
      <w:bodyDiv w:val="1"/>
      <w:marLeft w:val="0"/>
      <w:marRight w:val="0"/>
      <w:marTop w:val="0"/>
      <w:marBottom w:val="0"/>
      <w:divBdr>
        <w:top w:val="none" w:sz="0" w:space="0" w:color="auto"/>
        <w:left w:val="none" w:sz="0" w:space="0" w:color="auto"/>
        <w:bottom w:val="none" w:sz="0" w:space="0" w:color="auto"/>
        <w:right w:val="none" w:sz="0" w:space="0" w:color="auto"/>
      </w:divBdr>
    </w:div>
    <w:div w:id="681057038">
      <w:bodyDiv w:val="1"/>
      <w:marLeft w:val="0"/>
      <w:marRight w:val="0"/>
      <w:marTop w:val="0"/>
      <w:marBottom w:val="0"/>
      <w:divBdr>
        <w:top w:val="none" w:sz="0" w:space="0" w:color="auto"/>
        <w:left w:val="none" w:sz="0" w:space="0" w:color="auto"/>
        <w:bottom w:val="none" w:sz="0" w:space="0" w:color="auto"/>
        <w:right w:val="none" w:sz="0" w:space="0" w:color="auto"/>
      </w:divBdr>
    </w:div>
    <w:div w:id="682123783">
      <w:bodyDiv w:val="1"/>
      <w:marLeft w:val="0"/>
      <w:marRight w:val="0"/>
      <w:marTop w:val="0"/>
      <w:marBottom w:val="0"/>
      <w:divBdr>
        <w:top w:val="none" w:sz="0" w:space="0" w:color="auto"/>
        <w:left w:val="none" w:sz="0" w:space="0" w:color="auto"/>
        <w:bottom w:val="none" w:sz="0" w:space="0" w:color="auto"/>
        <w:right w:val="none" w:sz="0" w:space="0" w:color="auto"/>
      </w:divBdr>
    </w:div>
    <w:div w:id="682629848">
      <w:bodyDiv w:val="1"/>
      <w:marLeft w:val="0"/>
      <w:marRight w:val="0"/>
      <w:marTop w:val="0"/>
      <w:marBottom w:val="0"/>
      <w:divBdr>
        <w:top w:val="none" w:sz="0" w:space="0" w:color="auto"/>
        <w:left w:val="none" w:sz="0" w:space="0" w:color="auto"/>
        <w:bottom w:val="none" w:sz="0" w:space="0" w:color="auto"/>
        <w:right w:val="none" w:sz="0" w:space="0" w:color="auto"/>
      </w:divBdr>
    </w:div>
    <w:div w:id="682826225">
      <w:bodyDiv w:val="1"/>
      <w:marLeft w:val="0"/>
      <w:marRight w:val="0"/>
      <w:marTop w:val="0"/>
      <w:marBottom w:val="0"/>
      <w:divBdr>
        <w:top w:val="none" w:sz="0" w:space="0" w:color="auto"/>
        <w:left w:val="none" w:sz="0" w:space="0" w:color="auto"/>
        <w:bottom w:val="none" w:sz="0" w:space="0" w:color="auto"/>
        <w:right w:val="none" w:sz="0" w:space="0" w:color="auto"/>
      </w:divBdr>
    </w:div>
    <w:div w:id="683093405">
      <w:bodyDiv w:val="1"/>
      <w:marLeft w:val="0"/>
      <w:marRight w:val="0"/>
      <w:marTop w:val="0"/>
      <w:marBottom w:val="0"/>
      <w:divBdr>
        <w:top w:val="none" w:sz="0" w:space="0" w:color="auto"/>
        <w:left w:val="none" w:sz="0" w:space="0" w:color="auto"/>
        <w:bottom w:val="none" w:sz="0" w:space="0" w:color="auto"/>
        <w:right w:val="none" w:sz="0" w:space="0" w:color="auto"/>
      </w:divBdr>
    </w:div>
    <w:div w:id="683242476">
      <w:bodyDiv w:val="1"/>
      <w:marLeft w:val="0"/>
      <w:marRight w:val="0"/>
      <w:marTop w:val="0"/>
      <w:marBottom w:val="0"/>
      <w:divBdr>
        <w:top w:val="none" w:sz="0" w:space="0" w:color="auto"/>
        <w:left w:val="none" w:sz="0" w:space="0" w:color="auto"/>
        <w:bottom w:val="none" w:sz="0" w:space="0" w:color="auto"/>
        <w:right w:val="none" w:sz="0" w:space="0" w:color="auto"/>
      </w:divBdr>
    </w:div>
    <w:div w:id="683553924">
      <w:bodyDiv w:val="1"/>
      <w:marLeft w:val="0"/>
      <w:marRight w:val="0"/>
      <w:marTop w:val="0"/>
      <w:marBottom w:val="0"/>
      <w:divBdr>
        <w:top w:val="none" w:sz="0" w:space="0" w:color="auto"/>
        <w:left w:val="none" w:sz="0" w:space="0" w:color="auto"/>
        <w:bottom w:val="none" w:sz="0" w:space="0" w:color="auto"/>
        <w:right w:val="none" w:sz="0" w:space="0" w:color="auto"/>
      </w:divBdr>
    </w:div>
    <w:div w:id="688026525">
      <w:bodyDiv w:val="1"/>
      <w:marLeft w:val="0"/>
      <w:marRight w:val="0"/>
      <w:marTop w:val="0"/>
      <w:marBottom w:val="0"/>
      <w:divBdr>
        <w:top w:val="none" w:sz="0" w:space="0" w:color="auto"/>
        <w:left w:val="none" w:sz="0" w:space="0" w:color="auto"/>
        <w:bottom w:val="none" w:sz="0" w:space="0" w:color="auto"/>
        <w:right w:val="none" w:sz="0" w:space="0" w:color="auto"/>
      </w:divBdr>
    </w:div>
    <w:div w:id="688331602">
      <w:bodyDiv w:val="1"/>
      <w:marLeft w:val="0"/>
      <w:marRight w:val="0"/>
      <w:marTop w:val="0"/>
      <w:marBottom w:val="0"/>
      <w:divBdr>
        <w:top w:val="none" w:sz="0" w:space="0" w:color="auto"/>
        <w:left w:val="none" w:sz="0" w:space="0" w:color="auto"/>
        <w:bottom w:val="none" w:sz="0" w:space="0" w:color="auto"/>
        <w:right w:val="none" w:sz="0" w:space="0" w:color="auto"/>
      </w:divBdr>
    </w:div>
    <w:div w:id="688485711">
      <w:bodyDiv w:val="1"/>
      <w:marLeft w:val="0"/>
      <w:marRight w:val="0"/>
      <w:marTop w:val="0"/>
      <w:marBottom w:val="0"/>
      <w:divBdr>
        <w:top w:val="none" w:sz="0" w:space="0" w:color="auto"/>
        <w:left w:val="none" w:sz="0" w:space="0" w:color="auto"/>
        <w:bottom w:val="none" w:sz="0" w:space="0" w:color="auto"/>
        <w:right w:val="none" w:sz="0" w:space="0" w:color="auto"/>
      </w:divBdr>
    </w:div>
    <w:div w:id="688724024">
      <w:bodyDiv w:val="1"/>
      <w:marLeft w:val="0"/>
      <w:marRight w:val="0"/>
      <w:marTop w:val="0"/>
      <w:marBottom w:val="0"/>
      <w:divBdr>
        <w:top w:val="none" w:sz="0" w:space="0" w:color="auto"/>
        <w:left w:val="none" w:sz="0" w:space="0" w:color="auto"/>
        <w:bottom w:val="none" w:sz="0" w:space="0" w:color="auto"/>
        <w:right w:val="none" w:sz="0" w:space="0" w:color="auto"/>
      </w:divBdr>
    </w:div>
    <w:div w:id="690297839">
      <w:bodyDiv w:val="1"/>
      <w:marLeft w:val="0"/>
      <w:marRight w:val="0"/>
      <w:marTop w:val="0"/>
      <w:marBottom w:val="0"/>
      <w:divBdr>
        <w:top w:val="none" w:sz="0" w:space="0" w:color="auto"/>
        <w:left w:val="none" w:sz="0" w:space="0" w:color="auto"/>
        <w:bottom w:val="none" w:sz="0" w:space="0" w:color="auto"/>
        <w:right w:val="none" w:sz="0" w:space="0" w:color="auto"/>
      </w:divBdr>
    </w:div>
    <w:div w:id="691032380">
      <w:bodyDiv w:val="1"/>
      <w:marLeft w:val="0"/>
      <w:marRight w:val="0"/>
      <w:marTop w:val="0"/>
      <w:marBottom w:val="0"/>
      <w:divBdr>
        <w:top w:val="none" w:sz="0" w:space="0" w:color="auto"/>
        <w:left w:val="none" w:sz="0" w:space="0" w:color="auto"/>
        <w:bottom w:val="none" w:sz="0" w:space="0" w:color="auto"/>
        <w:right w:val="none" w:sz="0" w:space="0" w:color="auto"/>
      </w:divBdr>
    </w:div>
    <w:div w:id="691033854">
      <w:bodyDiv w:val="1"/>
      <w:marLeft w:val="0"/>
      <w:marRight w:val="0"/>
      <w:marTop w:val="0"/>
      <w:marBottom w:val="0"/>
      <w:divBdr>
        <w:top w:val="none" w:sz="0" w:space="0" w:color="auto"/>
        <w:left w:val="none" w:sz="0" w:space="0" w:color="auto"/>
        <w:bottom w:val="none" w:sz="0" w:space="0" w:color="auto"/>
        <w:right w:val="none" w:sz="0" w:space="0" w:color="auto"/>
      </w:divBdr>
    </w:div>
    <w:div w:id="691104107">
      <w:bodyDiv w:val="1"/>
      <w:marLeft w:val="0"/>
      <w:marRight w:val="0"/>
      <w:marTop w:val="0"/>
      <w:marBottom w:val="0"/>
      <w:divBdr>
        <w:top w:val="none" w:sz="0" w:space="0" w:color="auto"/>
        <w:left w:val="none" w:sz="0" w:space="0" w:color="auto"/>
        <w:bottom w:val="none" w:sz="0" w:space="0" w:color="auto"/>
        <w:right w:val="none" w:sz="0" w:space="0" w:color="auto"/>
      </w:divBdr>
    </w:div>
    <w:div w:id="691342074">
      <w:bodyDiv w:val="1"/>
      <w:marLeft w:val="0"/>
      <w:marRight w:val="0"/>
      <w:marTop w:val="0"/>
      <w:marBottom w:val="0"/>
      <w:divBdr>
        <w:top w:val="none" w:sz="0" w:space="0" w:color="auto"/>
        <w:left w:val="none" w:sz="0" w:space="0" w:color="auto"/>
        <w:bottom w:val="none" w:sz="0" w:space="0" w:color="auto"/>
        <w:right w:val="none" w:sz="0" w:space="0" w:color="auto"/>
      </w:divBdr>
    </w:div>
    <w:div w:id="691346537">
      <w:bodyDiv w:val="1"/>
      <w:marLeft w:val="0"/>
      <w:marRight w:val="0"/>
      <w:marTop w:val="0"/>
      <w:marBottom w:val="0"/>
      <w:divBdr>
        <w:top w:val="none" w:sz="0" w:space="0" w:color="auto"/>
        <w:left w:val="none" w:sz="0" w:space="0" w:color="auto"/>
        <w:bottom w:val="none" w:sz="0" w:space="0" w:color="auto"/>
        <w:right w:val="none" w:sz="0" w:space="0" w:color="auto"/>
      </w:divBdr>
    </w:div>
    <w:div w:id="691493980">
      <w:bodyDiv w:val="1"/>
      <w:marLeft w:val="0"/>
      <w:marRight w:val="0"/>
      <w:marTop w:val="0"/>
      <w:marBottom w:val="0"/>
      <w:divBdr>
        <w:top w:val="none" w:sz="0" w:space="0" w:color="auto"/>
        <w:left w:val="none" w:sz="0" w:space="0" w:color="auto"/>
        <w:bottom w:val="none" w:sz="0" w:space="0" w:color="auto"/>
        <w:right w:val="none" w:sz="0" w:space="0" w:color="auto"/>
      </w:divBdr>
    </w:div>
    <w:div w:id="691953328">
      <w:bodyDiv w:val="1"/>
      <w:marLeft w:val="0"/>
      <w:marRight w:val="0"/>
      <w:marTop w:val="0"/>
      <w:marBottom w:val="0"/>
      <w:divBdr>
        <w:top w:val="none" w:sz="0" w:space="0" w:color="auto"/>
        <w:left w:val="none" w:sz="0" w:space="0" w:color="auto"/>
        <w:bottom w:val="none" w:sz="0" w:space="0" w:color="auto"/>
        <w:right w:val="none" w:sz="0" w:space="0" w:color="auto"/>
      </w:divBdr>
    </w:div>
    <w:div w:id="692347755">
      <w:bodyDiv w:val="1"/>
      <w:marLeft w:val="0"/>
      <w:marRight w:val="0"/>
      <w:marTop w:val="0"/>
      <w:marBottom w:val="0"/>
      <w:divBdr>
        <w:top w:val="none" w:sz="0" w:space="0" w:color="auto"/>
        <w:left w:val="none" w:sz="0" w:space="0" w:color="auto"/>
        <w:bottom w:val="none" w:sz="0" w:space="0" w:color="auto"/>
        <w:right w:val="none" w:sz="0" w:space="0" w:color="auto"/>
      </w:divBdr>
    </w:div>
    <w:div w:id="693532045">
      <w:bodyDiv w:val="1"/>
      <w:marLeft w:val="0"/>
      <w:marRight w:val="0"/>
      <w:marTop w:val="0"/>
      <w:marBottom w:val="0"/>
      <w:divBdr>
        <w:top w:val="none" w:sz="0" w:space="0" w:color="auto"/>
        <w:left w:val="none" w:sz="0" w:space="0" w:color="auto"/>
        <w:bottom w:val="none" w:sz="0" w:space="0" w:color="auto"/>
        <w:right w:val="none" w:sz="0" w:space="0" w:color="auto"/>
      </w:divBdr>
    </w:div>
    <w:div w:id="693700521">
      <w:bodyDiv w:val="1"/>
      <w:marLeft w:val="0"/>
      <w:marRight w:val="0"/>
      <w:marTop w:val="0"/>
      <w:marBottom w:val="0"/>
      <w:divBdr>
        <w:top w:val="none" w:sz="0" w:space="0" w:color="auto"/>
        <w:left w:val="none" w:sz="0" w:space="0" w:color="auto"/>
        <w:bottom w:val="none" w:sz="0" w:space="0" w:color="auto"/>
        <w:right w:val="none" w:sz="0" w:space="0" w:color="auto"/>
      </w:divBdr>
    </w:div>
    <w:div w:id="694380136">
      <w:bodyDiv w:val="1"/>
      <w:marLeft w:val="0"/>
      <w:marRight w:val="0"/>
      <w:marTop w:val="0"/>
      <w:marBottom w:val="0"/>
      <w:divBdr>
        <w:top w:val="none" w:sz="0" w:space="0" w:color="auto"/>
        <w:left w:val="none" w:sz="0" w:space="0" w:color="auto"/>
        <w:bottom w:val="none" w:sz="0" w:space="0" w:color="auto"/>
        <w:right w:val="none" w:sz="0" w:space="0" w:color="auto"/>
      </w:divBdr>
    </w:div>
    <w:div w:id="696003819">
      <w:bodyDiv w:val="1"/>
      <w:marLeft w:val="0"/>
      <w:marRight w:val="0"/>
      <w:marTop w:val="0"/>
      <w:marBottom w:val="0"/>
      <w:divBdr>
        <w:top w:val="none" w:sz="0" w:space="0" w:color="auto"/>
        <w:left w:val="none" w:sz="0" w:space="0" w:color="auto"/>
        <w:bottom w:val="none" w:sz="0" w:space="0" w:color="auto"/>
        <w:right w:val="none" w:sz="0" w:space="0" w:color="auto"/>
      </w:divBdr>
    </w:div>
    <w:div w:id="696809915">
      <w:bodyDiv w:val="1"/>
      <w:marLeft w:val="0"/>
      <w:marRight w:val="0"/>
      <w:marTop w:val="0"/>
      <w:marBottom w:val="0"/>
      <w:divBdr>
        <w:top w:val="none" w:sz="0" w:space="0" w:color="auto"/>
        <w:left w:val="none" w:sz="0" w:space="0" w:color="auto"/>
        <w:bottom w:val="none" w:sz="0" w:space="0" w:color="auto"/>
        <w:right w:val="none" w:sz="0" w:space="0" w:color="auto"/>
      </w:divBdr>
    </w:div>
    <w:div w:id="697241326">
      <w:bodyDiv w:val="1"/>
      <w:marLeft w:val="0"/>
      <w:marRight w:val="0"/>
      <w:marTop w:val="0"/>
      <w:marBottom w:val="0"/>
      <w:divBdr>
        <w:top w:val="none" w:sz="0" w:space="0" w:color="auto"/>
        <w:left w:val="none" w:sz="0" w:space="0" w:color="auto"/>
        <w:bottom w:val="none" w:sz="0" w:space="0" w:color="auto"/>
        <w:right w:val="none" w:sz="0" w:space="0" w:color="auto"/>
      </w:divBdr>
    </w:div>
    <w:div w:id="697661748">
      <w:bodyDiv w:val="1"/>
      <w:marLeft w:val="0"/>
      <w:marRight w:val="0"/>
      <w:marTop w:val="0"/>
      <w:marBottom w:val="0"/>
      <w:divBdr>
        <w:top w:val="none" w:sz="0" w:space="0" w:color="auto"/>
        <w:left w:val="none" w:sz="0" w:space="0" w:color="auto"/>
        <w:bottom w:val="none" w:sz="0" w:space="0" w:color="auto"/>
        <w:right w:val="none" w:sz="0" w:space="0" w:color="auto"/>
      </w:divBdr>
    </w:div>
    <w:div w:id="697778569">
      <w:bodyDiv w:val="1"/>
      <w:marLeft w:val="0"/>
      <w:marRight w:val="0"/>
      <w:marTop w:val="0"/>
      <w:marBottom w:val="0"/>
      <w:divBdr>
        <w:top w:val="none" w:sz="0" w:space="0" w:color="auto"/>
        <w:left w:val="none" w:sz="0" w:space="0" w:color="auto"/>
        <w:bottom w:val="none" w:sz="0" w:space="0" w:color="auto"/>
        <w:right w:val="none" w:sz="0" w:space="0" w:color="auto"/>
      </w:divBdr>
    </w:div>
    <w:div w:id="700477696">
      <w:bodyDiv w:val="1"/>
      <w:marLeft w:val="0"/>
      <w:marRight w:val="0"/>
      <w:marTop w:val="0"/>
      <w:marBottom w:val="0"/>
      <w:divBdr>
        <w:top w:val="none" w:sz="0" w:space="0" w:color="auto"/>
        <w:left w:val="none" w:sz="0" w:space="0" w:color="auto"/>
        <w:bottom w:val="none" w:sz="0" w:space="0" w:color="auto"/>
        <w:right w:val="none" w:sz="0" w:space="0" w:color="auto"/>
      </w:divBdr>
    </w:div>
    <w:div w:id="702242730">
      <w:bodyDiv w:val="1"/>
      <w:marLeft w:val="0"/>
      <w:marRight w:val="0"/>
      <w:marTop w:val="0"/>
      <w:marBottom w:val="0"/>
      <w:divBdr>
        <w:top w:val="none" w:sz="0" w:space="0" w:color="auto"/>
        <w:left w:val="none" w:sz="0" w:space="0" w:color="auto"/>
        <w:bottom w:val="none" w:sz="0" w:space="0" w:color="auto"/>
        <w:right w:val="none" w:sz="0" w:space="0" w:color="auto"/>
      </w:divBdr>
    </w:div>
    <w:div w:id="702511304">
      <w:bodyDiv w:val="1"/>
      <w:marLeft w:val="0"/>
      <w:marRight w:val="0"/>
      <w:marTop w:val="0"/>
      <w:marBottom w:val="0"/>
      <w:divBdr>
        <w:top w:val="none" w:sz="0" w:space="0" w:color="auto"/>
        <w:left w:val="none" w:sz="0" w:space="0" w:color="auto"/>
        <w:bottom w:val="none" w:sz="0" w:space="0" w:color="auto"/>
        <w:right w:val="none" w:sz="0" w:space="0" w:color="auto"/>
      </w:divBdr>
    </w:div>
    <w:div w:id="703091357">
      <w:bodyDiv w:val="1"/>
      <w:marLeft w:val="0"/>
      <w:marRight w:val="0"/>
      <w:marTop w:val="0"/>
      <w:marBottom w:val="0"/>
      <w:divBdr>
        <w:top w:val="none" w:sz="0" w:space="0" w:color="auto"/>
        <w:left w:val="none" w:sz="0" w:space="0" w:color="auto"/>
        <w:bottom w:val="none" w:sz="0" w:space="0" w:color="auto"/>
        <w:right w:val="none" w:sz="0" w:space="0" w:color="auto"/>
      </w:divBdr>
    </w:div>
    <w:div w:id="703286462">
      <w:bodyDiv w:val="1"/>
      <w:marLeft w:val="0"/>
      <w:marRight w:val="0"/>
      <w:marTop w:val="0"/>
      <w:marBottom w:val="0"/>
      <w:divBdr>
        <w:top w:val="none" w:sz="0" w:space="0" w:color="auto"/>
        <w:left w:val="none" w:sz="0" w:space="0" w:color="auto"/>
        <w:bottom w:val="none" w:sz="0" w:space="0" w:color="auto"/>
        <w:right w:val="none" w:sz="0" w:space="0" w:color="auto"/>
      </w:divBdr>
    </w:div>
    <w:div w:id="703483675">
      <w:bodyDiv w:val="1"/>
      <w:marLeft w:val="0"/>
      <w:marRight w:val="0"/>
      <w:marTop w:val="0"/>
      <w:marBottom w:val="0"/>
      <w:divBdr>
        <w:top w:val="none" w:sz="0" w:space="0" w:color="auto"/>
        <w:left w:val="none" w:sz="0" w:space="0" w:color="auto"/>
        <w:bottom w:val="none" w:sz="0" w:space="0" w:color="auto"/>
        <w:right w:val="none" w:sz="0" w:space="0" w:color="auto"/>
      </w:divBdr>
    </w:div>
    <w:div w:id="703601406">
      <w:bodyDiv w:val="1"/>
      <w:marLeft w:val="0"/>
      <w:marRight w:val="0"/>
      <w:marTop w:val="0"/>
      <w:marBottom w:val="0"/>
      <w:divBdr>
        <w:top w:val="none" w:sz="0" w:space="0" w:color="auto"/>
        <w:left w:val="none" w:sz="0" w:space="0" w:color="auto"/>
        <w:bottom w:val="none" w:sz="0" w:space="0" w:color="auto"/>
        <w:right w:val="none" w:sz="0" w:space="0" w:color="auto"/>
      </w:divBdr>
    </w:div>
    <w:div w:id="704212542">
      <w:bodyDiv w:val="1"/>
      <w:marLeft w:val="0"/>
      <w:marRight w:val="0"/>
      <w:marTop w:val="0"/>
      <w:marBottom w:val="0"/>
      <w:divBdr>
        <w:top w:val="none" w:sz="0" w:space="0" w:color="auto"/>
        <w:left w:val="none" w:sz="0" w:space="0" w:color="auto"/>
        <w:bottom w:val="none" w:sz="0" w:space="0" w:color="auto"/>
        <w:right w:val="none" w:sz="0" w:space="0" w:color="auto"/>
      </w:divBdr>
    </w:div>
    <w:div w:id="706220608">
      <w:bodyDiv w:val="1"/>
      <w:marLeft w:val="0"/>
      <w:marRight w:val="0"/>
      <w:marTop w:val="0"/>
      <w:marBottom w:val="0"/>
      <w:divBdr>
        <w:top w:val="none" w:sz="0" w:space="0" w:color="auto"/>
        <w:left w:val="none" w:sz="0" w:space="0" w:color="auto"/>
        <w:bottom w:val="none" w:sz="0" w:space="0" w:color="auto"/>
        <w:right w:val="none" w:sz="0" w:space="0" w:color="auto"/>
      </w:divBdr>
    </w:div>
    <w:div w:id="707142315">
      <w:bodyDiv w:val="1"/>
      <w:marLeft w:val="0"/>
      <w:marRight w:val="0"/>
      <w:marTop w:val="0"/>
      <w:marBottom w:val="0"/>
      <w:divBdr>
        <w:top w:val="none" w:sz="0" w:space="0" w:color="auto"/>
        <w:left w:val="none" w:sz="0" w:space="0" w:color="auto"/>
        <w:bottom w:val="none" w:sz="0" w:space="0" w:color="auto"/>
        <w:right w:val="none" w:sz="0" w:space="0" w:color="auto"/>
      </w:divBdr>
    </w:div>
    <w:div w:id="707267812">
      <w:bodyDiv w:val="1"/>
      <w:marLeft w:val="0"/>
      <w:marRight w:val="0"/>
      <w:marTop w:val="0"/>
      <w:marBottom w:val="0"/>
      <w:divBdr>
        <w:top w:val="none" w:sz="0" w:space="0" w:color="auto"/>
        <w:left w:val="none" w:sz="0" w:space="0" w:color="auto"/>
        <w:bottom w:val="none" w:sz="0" w:space="0" w:color="auto"/>
        <w:right w:val="none" w:sz="0" w:space="0" w:color="auto"/>
      </w:divBdr>
    </w:div>
    <w:div w:id="707295779">
      <w:bodyDiv w:val="1"/>
      <w:marLeft w:val="0"/>
      <w:marRight w:val="0"/>
      <w:marTop w:val="0"/>
      <w:marBottom w:val="0"/>
      <w:divBdr>
        <w:top w:val="none" w:sz="0" w:space="0" w:color="auto"/>
        <w:left w:val="none" w:sz="0" w:space="0" w:color="auto"/>
        <w:bottom w:val="none" w:sz="0" w:space="0" w:color="auto"/>
        <w:right w:val="none" w:sz="0" w:space="0" w:color="auto"/>
      </w:divBdr>
    </w:div>
    <w:div w:id="708067011">
      <w:bodyDiv w:val="1"/>
      <w:marLeft w:val="0"/>
      <w:marRight w:val="0"/>
      <w:marTop w:val="0"/>
      <w:marBottom w:val="0"/>
      <w:divBdr>
        <w:top w:val="none" w:sz="0" w:space="0" w:color="auto"/>
        <w:left w:val="none" w:sz="0" w:space="0" w:color="auto"/>
        <w:bottom w:val="none" w:sz="0" w:space="0" w:color="auto"/>
        <w:right w:val="none" w:sz="0" w:space="0" w:color="auto"/>
      </w:divBdr>
    </w:div>
    <w:div w:id="708380794">
      <w:bodyDiv w:val="1"/>
      <w:marLeft w:val="0"/>
      <w:marRight w:val="0"/>
      <w:marTop w:val="0"/>
      <w:marBottom w:val="0"/>
      <w:divBdr>
        <w:top w:val="none" w:sz="0" w:space="0" w:color="auto"/>
        <w:left w:val="none" w:sz="0" w:space="0" w:color="auto"/>
        <w:bottom w:val="none" w:sz="0" w:space="0" w:color="auto"/>
        <w:right w:val="none" w:sz="0" w:space="0" w:color="auto"/>
      </w:divBdr>
    </w:div>
    <w:div w:id="709183160">
      <w:bodyDiv w:val="1"/>
      <w:marLeft w:val="0"/>
      <w:marRight w:val="0"/>
      <w:marTop w:val="0"/>
      <w:marBottom w:val="0"/>
      <w:divBdr>
        <w:top w:val="none" w:sz="0" w:space="0" w:color="auto"/>
        <w:left w:val="none" w:sz="0" w:space="0" w:color="auto"/>
        <w:bottom w:val="none" w:sz="0" w:space="0" w:color="auto"/>
        <w:right w:val="none" w:sz="0" w:space="0" w:color="auto"/>
      </w:divBdr>
    </w:div>
    <w:div w:id="709262828">
      <w:bodyDiv w:val="1"/>
      <w:marLeft w:val="0"/>
      <w:marRight w:val="0"/>
      <w:marTop w:val="0"/>
      <w:marBottom w:val="0"/>
      <w:divBdr>
        <w:top w:val="none" w:sz="0" w:space="0" w:color="auto"/>
        <w:left w:val="none" w:sz="0" w:space="0" w:color="auto"/>
        <w:bottom w:val="none" w:sz="0" w:space="0" w:color="auto"/>
        <w:right w:val="none" w:sz="0" w:space="0" w:color="auto"/>
      </w:divBdr>
    </w:div>
    <w:div w:id="709843000">
      <w:bodyDiv w:val="1"/>
      <w:marLeft w:val="0"/>
      <w:marRight w:val="0"/>
      <w:marTop w:val="0"/>
      <w:marBottom w:val="0"/>
      <w:divBdr>
        <w:top w:val="none" w:sz="0" w:space="0" w:color="auto"/>
        <w:left w:val="none" w:sz="0" w:space="0" w:color="auto"/>
        <w:bottom w:val="none" w:sz="0" w:space="0" w:color="auto"/>
        <w:right w:val="none" w:sz="0" w:space="0" w:color="auto"/>
      </w:divBdr>
    </w:div>
    <w:div w:id="710111951">
      <w:bodyDiv w:val="1"/>
      <w:marLeft w:val="0"/>
      <w:marRight w:val="0"/>
      <w:marTop w:val="0"/>
      <w:marBottom w:val="0"/>
      <w:divBdr>
        <w:top w:val="none" w:sz="0" w:space="0" w:color="auto"/>
        <w:left w:val="none" w:sz="0" w:space="0" w:color="auto"/>
        <w:bottom w:val="none" w:sz="0" w:space="0" w:color="auto"/>
        <w:right w:val="none" w:sz="0" w:space="0" w:color="auto"/>
      </w:divBdr>
    </w:div>
    <w:div w:id="710543947">
      <w:bodyDiv w:val="1"/>
      <w:marLeft w:val="0"/>
      <w:marRight w:val="0"/>
      <w:marTop w:val="0"/>
      <w:marBottom w:val="0"/>
      <w:divBdr>
        <w:top w:val="none" w:sz="0" w:space="0" w:color="auto"/>
        <w:left w:val="none" w:sz="0" w:space="0" w:color="auto"/>
        <w:bottom w:val="none" w:sz="0" w:space="0" w:color="auto"/>
        <w:right w:val="none" w:sz="0" w:space="0" w:color="auto"/>
      </w:divBdr>
    </w:div>
    <w:div w:id="710768121">
      <w:bodyDiv w:val="1"/>
      <w:marLeft w:val="0"/>
      <w:marRight w:val="0"/>
      <w:marTop w:val="0"/>
      <w:marBottom w:val="0"/>
      <w:divBdr>
        <w:top w:val="none" w:sz="0" w:space="0" w:color="auto"/>
        <w:left w:val="none" w:sz="0" w:space="0" w:color="auto"/>
        <w:bottom w:val="none" w:sz="0" w:space="0" w:color="auto"/>
        <w:right w:val="none" w:sz="0" w:space="0" w:color="auto"/>
      </w:divBdr>
    </w:div>
    <w:div w:id="711000527">
      <w:bodyDiv w:val="1"/>
      <w:marLeft w:val="0"/>
      <w:marRight w:val="0"/>
      <w:marTop w:val="0"/>
      <w:marBottom w:val="0"/>
      <w:divBdr>
        <w:top w:val="none" w:sz="0" w:space="0" w:color="auto"/>
        <w:left w:val="none" w:sz="0" w:space="0" w:color="auto"/>
        <w:bottom w:val="none" w:sz="0" w:space="0" w:color="auto"/>
        <w:right w:val="none" w:sz="0" w:space="0" w:color="auto"/>
      </w:divBdr>
    </w:div>
    <w:div w:id="711075041">
      <w:bodyDiv w:val="1"/>
      <w:marLeft w:val="0"/>
      <w:marRight w:val="0"/>
      <w:marTop w:val="0"/>
      <w:marBottom w:val="0"/>
      <w:divBdr>
        <w:top w:val="none" w:sz="0" w:space="0" w:color="auto"/>
        <w:left w:val="none" w:sz="0" w:space="0" w:color="auto"/>
        <w:bottom w:val="none" w:sz="0" w:space="0" w:color="auto"/>
        <w:right w:val="none" w:sz="0" w:space="0" w:color="auto"/>
      </w:divBdr>
    </w:div>
    <w:div w:id="711811156">
      <w:bodyDiv w:val="1"/>
      <w:marLeft w:val="0"/>
      <w:marRight w:val="0"/>
      <w:marTop w:val="0"/>
      <w:marBottom w:val="0"/>
      <w:divBdr>
        <w:top w:val="none" w:sz="0" w:space="0" w:color="auto"/>
        <w:left w:val="none" w:sz="0" w:space="0" w:color="auto"/>
        <w:bottom w:val="none" w:sz="0" w:space="0" w:color="auto"/>
        <w:right w:val="none" w:sz="0" w:space="0" w:color="auto"/>
      </w:divBdr>
    </w:div>
    <w:div w:id="713626725">
      <w:bodyDiv w:val="1"/>
      <w:marLeft w:val="0"/>
      <w:marRight w:val="0"/>
      <w:marTop w:val="0"/>
      <w:marBottom w:val="0"/>
      <w:divBdr>
        <w:top w:val="none" w:sz="0" w:space="0" w:color="auto"/>
        <w:left w:val="none" w:sz="0" w:space="0" w:color="auto"/>
        <w:bottom w:val="none" w:sz="0" w:space="0" w:color="auto"/>
        <w:right w:val="none" w:sz="0" w:space="0" w:color="auto"/>
      </w:divBdr>
    </w:div>
    <w:div w:id="713696993">
      <w:bodyDiv w:val="1"/>
      <w:marLeft w:val="0"/>
      <w:marRight w:val="0"/>
      <w:marTop w:val="0"/>
      <w:marBottom w:val="0"/>
      <w:divBdr>
        <w:top w:val="none" w:sz="0" w:space="0" w:color="auto"/>
        <w:left w:val="none" w:sz="0" w:space="0" w:color="auto"/>
        <w:bottom w:val="none" w:sz="0" w:space="0" w:color="auto"/>
        <w:right w:val="none" w:sz="0" w:space="0" w:color="auto"/>
      </w:divBdr>
    </w:div>
    <w:div w:id="714160512">
      <w:bodyDiv w:val="1"/>
      <w:marLeft w:val="0"/>
      <w:marRight w:val="0"/>
      <w:marTop w:val="0"/>
      <w:marBottom w:val="0"/>
      <w:divBdr>
        <w:top w:val="none" w:sz="0" w:space="0" w:color="auto"/>
        <w:left w:val="none" w:sz="0" w:space="0" w:color="auto"/>
        <w:bottom w:val="none" w:sz="0" w:space="0" w:color="auto"/>
        <w:right w:val="none" w:sz="0" w:space="0" w:color="auto"/>
      </w:divBdr>
    </w:div>
    <w:div w:id="714500391">
      <w:bodyDiv w:val="1"/>
      <w:marLeft w:val="0"/>
      <w:marRight w:val="0"/>
      <w:marTop w:val="0"/>
      <w:marBottom w:val="0"/>
      <w:divBdr>
        <w:top w:val="none" w:sz="0" w:space="0" w:color="auto"/>
        <w:left w:val="none" w:sz="0" w:space="0" w:color="auto"/>
        <w:bottom w:val="none" w:sz="0" w:space="0" w:color="auto"/>
        <w:right w:val="none" w:sz="0" w:space="0" w:color="auto"/>
      </w:divBdr>
    </w:div>
    <w:div w:id="714812015">
      <w:bodyDiv w:val="1"/>
      <w:marLeft w:val="0"/>
      <w:marRight w:val="0"/>
      <w:marTop w:val="0"/>
      <w:marBottom w:val="0"/>
      <w:divBdr>
        <w:top w:val="none" w:sz="0" w:space="0" w:color="auto"/>
        <w:left w:val="none" w:sz="0" w:space="0" w:color="auto"/>
        <w:bottom w:val="none" w:sz="0" w:space="0" w:color="auto"/>
        <w:right w:val="none" w:sz="0" w:space="0" w:color="auto"/>
      </w:divBdr>
    </w:div>
    <w:div w:id="715007444">
      <w:bodyDiv w:val="1"/>
      <w:marLeft w:val="0"/>
      <w:marRight w:val="0"/>
      <w:marTop w:val="0"/>
      <w:marBottom w:val="0"/>
      <w:divBdr>
        <w:top w:val="none" w:sz="0" w:space="0" w:color="auto"/>
        <w:left w:val="none" w:sz="0" w:space="0" w:color="auto"/>
        <w:bottom w:val="none" w:sz="0" w:space="0" w:color="auto"/>
        <w:right w:val="none" w:sz="0" w:space="0" w:color="auto"/>
      </w:divBdr>
    </w:div>
    <w:div w:id="715468734">
      <w:bodyDiv w:val="1"/>
      <w:marLeft w:val="0"/>
      <w:marRight w:val="0"/>
      <w:marTop w:val="0"/>
      <w:marBottom w:val="0"/>
      <w:divBdr>
        <w:top w:val="none" w:sz="0" w:space="0" w:color="auto"/>
        <w:left w:val="none" w:sz="0" w:space="0" w:color="auto"/>
        <w:bottom w:val="none" w:sz="0" w:space="0" w:color="auto"/>
        <w:right w:val="none" w:sz="0" w:space="0" w:color="auto"/>
      </w:divBdr>
    </w:div>
    <w:div w:id="715659501">
      <w:bodyDiv w:val="1"/>
      <w:marLeft w:val="0"/>
      <w:marRight w:val="0"/>
      <w:marTop w:val="0"/>
      <w:marBottom w:val="0"/>
      <w:divBdr>
        <w:top w:val="none" w:sz="0" w:space="0" w:color="auto"/>
        <w:left w:val="none" w:sz="0" w:space="0" w:color="auto"/>
        <w:bottom w:val="none" w:sz="0" w:space="0" w:color="auto"/>
        <w:right w:val="none" w:sz="0" w:space="0" w:color="auto"/>
      </w:divBdr>
    </w:div>
    <w:div w:id="717554273">
      <w:bodyDiv w:val="1"/>
      <w:marLeft w:val="0"/>
      <w:marRight w:val="0"/>
      <w:marTop w:val="0"/>
      <w:marBottom w:val="0"/>
      <w:divBdr>
        <w:top w:val="none" w:sz="0" w:space="0" w:color="auto"/>
        <w:left w:val="none" w:sz="0" w:space="0" w:color="auto"/>
        <w:bottom w:val="none" w:sz="0" w:space="0" w:color="auto"/>
        <w:right w:val="none" w:sz="0" w:space="0" w:color="auto"/>
      </w:divBdr>
    </w:div>
    <w:div w:id="718162831">
      <w:bodyDiv w:val="1"/>
      <w:marLeft w:val="0"/>
      <w:marRight w:val="0"/>
      <w:marTop w:val="0"/>
      <w:marBottom w:val="0"/>
      <w:divBdr>
        <w:top w:val="none" w:sz="0" w:space="0" w:color="auto"/>
        <w:left w:val="none" w:sz="0" w:space="0" w:color="auto"/>
        <w:bottom w:val="none" w:sz="0" w:space="0" w:color="auto"/>
        <w:right w:val="none" w:sz="0" w:space="0" w:color="auto"/>
      </w:divBdr>
    </w:div>
    <w:div w:id="719288552">
      <w:bodyDiv w:val="1"/>
      <w:marLeft w:val="0"/>
      <w:marRight w:val="0"/>
      <w:marTop w:val="0"/>
      <w:marBottom w:val="0"/>
      <w:divBdr>
        <w:top w:val="none" w:sz="0" w:space="0" w:color="auto"/>
        <w:left w:val="none" w:sz="0" w:space="0" w:color="auto"/>
        <w:bottom w:val="none" w:sz="0" w:space="0" w:color="auto"/>
        <w:right w:val="none" w:sz="0" w:space="0" w:color="auto"/>
      </w:divBdr>
    </w:div>
    <w:div w:id="719788253">
      <w:bodyDiv w:val="1"/>
      <w:marLeft w:val="0"/>
      <w:marRight w:val="0"/>
      <w:marTop w:val="0"/>
      <w:marBottom w:val="0"/>
      <w:divBdr>
        <w:top w:val="none" w:sz="0" w:space="0" w:color="auto"/>
        <w:left w:val="none" w:sz="0" w:space="0" w:color="auto"/>
        <w:bottom w:val="none" w:sz="0" w:space="0" w:color="auto"/>
        <w:right w:val="none" w:sz="0" w:space="0" w:color="auto"/>
      </w:divBdr>
    </w:div>
    <w:div w:id="720518650">
      <w:bodyDiv w:val="1"/>
      <w:marLeft w:val="0"/>
      <w:marRight w:val="0"/>
      <w:marTop w:val="0"/>
      <w:marBottom w:val="0"/>
      <w:divBdr>
        <w:top w:val="none" w:sz="0" w:space="0" w:color="auto"/>
        <w:left w:val="none" w:sz="0" w:space="0" w:color="auto"/>
        <w:bottom w:val="none" w:sz="0" w:space="0" w:color="auto"/>
        <w:right w:val="none" w:sz="0" w:space="0" w:color="auto"/>
      </w:divBdr>
    </w:div>
    <w:div w:id="720711357">
      <w:bodyDiv w:val="1"/>
      <w:marLeft w:val="0"/>
      <w:marRight w:val="0"/>
      <w:marTop w:val="0"/>
      <w:marBottom w:val="0"/>
      <w:divBdr>
        <w:top w:val="none" w:sz="0" w:space="0" w:color="auto"/>
        <w:left w:val="none" w:sz="0" w:space="0" w:color="auto"/>
        <w:bottom w:val="none" w:sz="0" w:space="0" w:color="auto"/>
        <w:right w:val="none" w:sz="0" w:space="0" w:color="auto"/>
      </w:divBdr>
    </w:div>
    <w:div w:id="722173590">
      <w:bodyDiv w:val="1"/>
      <w:marLeft w:val="0"/>
      <w:marRight w:val="0"/>
      <w:marTop w:val="0"/>
      <w:marBottom w:val="0"/>
      <w:divBdr>
        <w:top w:val="none" w:sz="0" w:space="0" w:color="auto"/>
        <w:left w:val="none" w:sz="0" w:space="0" w:color="auto"/>
        <w:bottom w:val="none" w:sz="0" w:space="0" w:color="auto"/>
        <w:right w:val="none" w:sz="0" w:space="0" w:color="auto"/>
      </w:divBdr>
    </w:div>
    <w:div w:id="723604162">
      <w:bodyDiv w:val="1"/>
      <w:marLeft w:val="0"/>
      <w:marRight w:val="0"/>
      <w:marTop w:val="0"/>
      <w:marBottom w:val="0"/>
      <w:divBdr>
        <w:top w:val="none" w:sz="0" w:space="0" w:color="auto"/>
        <w:left w:val="none" w:sz="0" w:space="0" w:color="auto"/>
        <w:bottom w:val="none" w:sz="0" w:space="0" w:color="auto"/>
        <w:right w:val="none" w:sz="0" w:space="0" w:color="auto"/>
      </w:divBdr>
    </w:div>
    <w:div w:id="724060292">
      <w:bodyDiv w:val="1"/>
      <w:marLeft w:val="0"/>
      <w:marRight w:val="0"/>
      <w:marTop w:val="0"/>
      <w:marBottom w:val="0"/>
      <w:divBdr>
        <w:top w:val="none" w:sz="0" w:space="0" w:color="auto"/>
        <w:left w:val="none" w:sz="0" w:space="0" w:color="auto"/>
        <w:bottom w:val="none" w:sz="0" w:space="0" w:color="auto"/>
        <w:right w:val="none" w:sz="0" w:space="0" w:color="auto"/>
      </w:divBdr>
    </w:div>
    <w:div w:id="725223501">
      <w:bodyDiv w:val="1"/>
      <w:marLeft w:val="0"/>
      <w:marRight w:val="0"/>
      <w:marTop w:val="0"/>
      <w:marBottom w:val="0"/>
      <w:divBdr>
        <w:top w:val="none" w:sz="0" w:space="0" w:color="auto"/>
        <w:left w:val="none" w:sz="0" w:space="0" w:color="auto"/>
        <w:bottom w:val="none" w:sz="0" w:space="0" w:color="auto"/>
        <w:right w:val="none" w:sz="0" w:space="0" w:color="auto"/>
      </w:divBdr>
    </w:div>
    <w:div w:id="726270479">
      <w:bodyDiv w:val="1"/>
      <w:marLeft w:val="0"/>
      <w:marRight w:val="0"/>
      <w:marTop w:val="0"/>
      <w:marBottom w:val="0"/>
      <w:divBdr>
        <w:top w:val="none" w:sz="0" w:space="0" w:color="auto"/>
        <w:left w:val="none" w:sz="0" w:space="0" w:color="auto"/>
        <w:bottom w:val="none" w:sz="0" w:space="0" w:color="auto"/>
        <w:right w:val="none" w:sz="0" w:space="0" w:color="auto"/>
      </w:divBdr>
    </w:div>
    <w:div w:id="726412728">
      <w:bodyDiv w:val="1"/>
      <w:marLeft w:val="0"/>
      <w:marRight w:val="0"/>
      <w:marTop w:val="0"/>
      <w:marBottom w:val="0"/>
      <w:divBdr>
        <w:top w:val="none" w:sz="0" w:space="0" w:color="auto"/>
        <w:left w:val="none" w:sz="0" w:space="0" w:color="auto"/>
        <w:bottom w:val="none" w:sz="0" w:space="0" w:color="auto"/>
        <w:right w:val="none" w:sz="0" w:space="0" w:color="auto"/>
      </w:divBdr>
    </w:div>
    <w:div w:id="726757634">
      <w:bodyDiv w:val="1"/>
      <w:marLeft w:val="0"/>
      <w:marRight w:val="0"/>
      <w:marTop w:val="0"/>
      <w:marBottom w:val="0"/>
      <w:divBdr>
        <w:top w:val="none" w:sz="0" w:space="0" w:color="auto"/>
        <w:left w:val="none" w:sz="0" w:space="0" w:color="auto"/>
        <w:bottom w:val="none" w:sz="0" w:space="0" w:color="auto"/>
        <w:right w:val="none" w:sz="0" w:space="0" w:color="auto"/>
      </w:divBdr>
    </w:div>
    <w:div w:id="726883068">
      <w:bodyDiv w:val="1"/>
      <w:marLeft w:val="0"/>
      <w:marRight w:val="0"/>
      <w:marTop w:val="0"/>
      <w:marBottom w:val="0"/>
      <w:divBdr>
        <w:top w:val="none" w:sz="0" w:space="0" w:color="auto"/>
        <w:left w:val="none" w:sz="0" w:space="0" w:color="auto"/>
        <w:bottom w:val="none" w:sz="0" w:space="0" w:color="auto"/>
        <w:right w:val="none" w:sz="0" w:space="0" w:color="auto"/>
      </w:divBdr>
    </w:div>
    <w:div w:id="726993884">
      <w:bodyDiv w:val="1"/>
      <w:marLeft w:val="0"/>
      <w:marRight w:val="0"/>
      <w:marTop w:val="0"/>
      <w:marBottom w:val="0"/>
      <w:divBdr>
        <w:top w:val="none" w:sz="0" w:space="0" w:color="auto"/>
        <w:left w:val="none" w:sz="0" w:space="0" w:color="auto"/>
        <w:bottom w:val="none" w:sz="0" w:space="0" w:color="auto"/>
        <w:right w:val="none" w:sz="0" w:space="0" w:color="auto"/>
      </w:divBdr>
    </w:div>
    <w:div w:id="728041312">
      <w:bodyDiv w:val="1"/>
      <w:marLeft w:val="0"/>
      <w:marRight w:val="0"/>
      <w:marTop w:val="0"/>
      <w:marBottom w:val="0"/>
      <w:divBdr>
        <w:top w:val="none" w:sz="0" w:space="0" w:color="auto"/>
        <w:left w:val="none" w:sz="0" w:space="0" w:color="auto"/>
        <w:bottom w:val="none" w:sz="0" w:space="0" w:color="auto"/>
        <w:right w:val="none" w:sz="0" w:space="0" w:color="auto"/>
      </w:divBdr>
    </w:div>
    <w:div w:id="728922344">
      <w:bodyDiv w:val="1"/>
      <w:marLeft w:val="0"/>
      <w:marRight w:val="0"/>
      <w:marTop w:val="0"/>
      <w:marBottom w:val="0"/>
      <w:divBdr>
        <w:top w:val="none" w:sz="0" w:space="0" w:color="auto"/>
        <w:left w:val="none" w:sz="0" w:space="0" w:color="auto"/>
        <w:bottom w:val="none" w:sz="0" w:space="0" w:color="auto"/>
        <w:right w:val="none" w:sz="0" w:space="0" w:color="auto"/>
      </w:divBdr>
    </w:div>
    <w:div w:id="729692311">
      <w:bodyDiv w:val="1"/>
      <w:marLeft w:val="0"/>
      <w:marRight w:val="0"/>
      <w:marTop w:val="0"/>
      <w:marBottom w:val="0"/>
      <w:divBdr>
        <w:top w:val="none" w:sz="0" w:space="0" w:color="auto"/>
        <w:left w:val="none" w:sz="0" w:space="0" w:color="auto"/>
        <w:bottom w:val="none" w:sz="0" w:space="0" w:color="auto"/>
        <w:right w:val="none" w:sz="0" w:space="0" w:color="auto"/>
      </w:divBdr>
    </w:div>
    <w:div w:id="730277105">
      <w:bodyDiv w:val="1"/>
      <w:marLeft w:val="0"/>
      <w:marRight w:val="0"/>
      <w:marTop w:val="0"/>
      <w:marBottom w:val="0"/>
      <w:divBdr>
        <w:top w:val="none" w:sz="0" w:space="0" w:color="auto"/>
        <w:left w:val="none" w:sz="0" w:space="0" w:color="auto"/>
        <w:bottom w:val="none" w:sz="0" w:space="0" w:color="auto"/>
        <w:right w:val="none" w:sz="0" w:space="0" w:color="auto"/>
      </w:divBdr>
    </w:div>
    <w:div w:id="731078518">
      <w:bodyDiv w:val="1"/>
      <w:marLeft w:val="0"/>
      <w:marRight w:val="0"/>
      <w:marTop w:val="0"/>
      <w:marBottom w:val="0"/>
      <w:divBdr>
        <w:top w:val="none" w:sz="0" w:space="0" w:color="auto"/>
        <w:left w:val="none" w:sz="0" w:space="0" w:color="auto"/>
        <w:bottom w:val="none" w:sz="0" w:space="0" w:color="auto"/>
        <w:right w:val="none" w:sz="0" w:space="0" w:color="auto"/>
      </w:divBdr>
    </w:div>
    <w:div w:id="731662450">
      <w:bodyDiv w:val="1"/>
      <w:marLeft w:val="0"/>
      <w:marRight w:val="0"/>
      <w:marTop w:val="0"/>
      <w:marBottom w:val="0"/>
      <w:divBdr>
        <w:top w:val="none" w:sz="0" w:space="0" w:color="auto"/>
        <w:left w:val="none" w:sz="0" w:space="0" w:color="auto"/>
        <w:bottom w:val="none" w:sz="0" w:space="0" w:color="auto"/>
        <w:right w:val="none" w:sz="0" w:space="0" w:color="auto"/>
      </w:divBdr>
    </w:div>
    <w:div w:id="732389741">
      <w:bodyDiv w:val="1"/>
      <w:marLeft w:val="0"/>
      <w:marRight w:val="0"/>
      <w:marTop w:val="0"/>
      <w:marBottom w:val="0"/>
      <w:divBdr>
        <w:top w:val="none" w:sz="0" w:space="0" w:color="auto"/>
        <w:left w:val="none" w:sz="0" w:space="0" w:color="auto"/>
        <w:bottom w:val="none" w:sz="0" w:space="0" w:color="auto"/>
        <w:right w:val="none" w:sz="0" w:space="0" w:color="auto"/>
      </w:divBdr>
    </w:div>
    <w:div w:id="733428192">
      <w:bodyDiv w:val="1"/>
      <w:marLeft w:val="0"/>
      <w:marRight w:val="0"/>
      <w:marTop w:val="0"/>
      <w:marBottom w:val="0"/>
      <w:divBdr>
        <w:top w:val="none" w:sz="0" w:space="0" w:color="auto"/>
        <w:left w:val="none" w:sz="0" w:space="0" w:color="auto"/>
        <w:bottom w:val="none" w:sz="0" w:space="0" w:color="auto"/>
        <w:right w:val="none" w:sz="0" w:space="0" w:color="auto"/>
      </w:divBdr>
    </w:div>
    <w:div w:id="733627580">
      <w:bodyDiv w:val="1"/>
      <w:marLeft w:val="0"/>
      <w:marRight w:val="0"/>
      <w:marTop w:val="0"/>
      <w:marBottom w:val="0"/>
      <w:divBdr>
        <w:top w:val="none" w:sz="0" w:space="0" w:color="auto"/>
        <w:left w:val="none" w:sz="0" w:space="0" w:color="auto"/>
        <w:bottom w:val="none" w:sz="0" w:space="0" w:color="auto"/>
        <w:right w:val="none" w:sz="0" w:space="0" w:color="auto"/>
      </w:divBdr>
    </w:div>
    <w:div w:id="734201442">
      <w:bodyDiv w:val="1"/>
      <w:marLeft w:val="0"/>
      <w:marRight w:val="0"/>
      <w:marTop w:val="0"/>
      <w:marBottom w:val="0"/>
      <w:divBdr>
        <w:top w:val="none" w:sz="0" w:space="0" w:color="auto"/>
        <w:left w:val="none" w:sz="0" w:space="0" w:color="auto"/>
        <w:bottom w:val="none" w:sz="0" w:space="0" w:color="auto"/>
        <w:right w:val="none" w:sz="0" w:space="0" w:color="auto"/>
      </w:divBdr>
    </w:div>
    <w:div w:id="735468211">
      <w:bodyDiv w:val="1"/>
      <w:marLeft w:val="0"/>
      <w:marRight w:val="0"/>
      <w:marTop w:val="0"/>
      <w:marBottom w:val="0"/>
      <w:divBdr>
        <w:top w:val="none" w:sz="0" w:space="0" w:color="auto"/>
        <w:left w:val="none" w:sz="0" w:space="0" w:color="auto"/>
        <w:bottom w:val="none" w:sz="0" w:space="0" w:color="auto"/>
        <w:right w:val="none" w:sz="0" w:space="0" w:color="auto"/>
      </w:divBdr>
    </w:div>
    <w:div w:id="735476803">
      <w:bodyDiv w:val="1"/>
      <w:marLeft w:val="0"/>
      <w:marRight w:val="0"/>
      <w:marTop w:val="0"/>
      <w:marBottom w:val="0"/>
      <w:divBdr>
        <w:top w:val="none" w:sz="0" w:space="0" w:color="auto"/>
        <w:left w:val="none" w:sz="0" w:space="0" w:color="auto"/>
        <w:bottom w:val="none" w:sz="0" w:space="0" w:color="auto"/>
        <w:right w:val="none" w:sz="0" w:space="0" w:color="auto"/>
      </w:divBdr>
    </w:div>
    <w:div w:id="735518571">
      <w:bodyDiv w:val="1"/>
      <w:marLeft w:val="0"/>
      <w:marRight w:val="0"/>
      <w:marTop w:val="0"/>
      <w:marBottom w:val="0"/>
      <w:divBdr>
        <w:top w:val="none" w:sz="0" w:space="0" w:color="auto"/>
        <w:left w:val="none" w:sz="0" w:space="0" w:color="auto"/>
        <w:bottom w:val="none" w:sz="0" w:space="0" w:color="auto"/>
        <w:right w:val="none" w:sz="0" w:space="0" w:color="auto"/>
      </w:divBdr>
    </w:div>
    <w:div w:id="735661661">
      <w:bodyDiv w:val="1"/>
      <w:marLeft w:val="0"/>
      <w:marRight w:val="0"/>
      <w:marTop w:val="0"/>
      <w:marBottom w:val="0"/>
      <w:divBdr>
        <w:top w:val="none" w:sz="0" w:space="0" w:color="auto"/>
        <w:left w:val="none" w:sz="0" w:space="0" w:color="auto"/>
        <w:bottom w:val="none" w:sz="0" w:space="0" w:color="auto"/>
        <w:right w:val="none" w:sz="0" w:space="0" w:color="auto"/>
      </w:divBdr>
    </w:div>
    <w:div w:id="736171356">
      <w:bodyDiv w:val="1"/>
      <w:marLeft w:val="0"/>
      <w:marRight w:val="0"/>
      <w:marTop w:val="0"/>
      <w:marBottom w:val="0"/>
      <w:divBdr>
        <w:top w:val="none" w:sz="0" w:space="0" w:color="auto"/>
        <w:left w:val="none" w:sz="0" w:space="0" w:color="auto"/>
        <w:bottom w:val="none" w:sz="0" w:space="0" w:color="auto"/>
        <w:right w:val="none" w:sz="0" w:space="0" w:color="auto"/>
      </w:divBdr>
    </w:div>
    <w:div w:id="736248482">
      <w:bodyDiv w:val="1"/>
      <w:marLeft w:val="0"/>
      <w:marRight w:val="0"/>
      <w:marTop w:val="0"/>
      <w:marBottom w:val="0"/>
      <w:divBdr>
        <w:top w:val="none" w:sz="0" w:space="0" w:color="auto"/>
        <w:left w:val="none" w:sz="0" w:space="0" w:color="auto"/>
        <w:bottom w:val="none" w:sz="0" w:space="0" w:color="auto"/>
        <w:right w:val="none" w:sz="0" w:space="0" w:color="auto"/>
      </w:divBdr>
    </w:div>
    <w:div w:id="736636069">
      <w:bodyDiv w:val="1"/>
      <w:marLeft w:val="0"/>
      <w:marRight w:val="0"/>
      <w:marTop w:val="0"/>
      <w:marBottom w:val="0"/>
      <w:divBdr>
        <w:top w:val="none" w:sz="0" w:space="0" w:color="auto"/>
        <w:left w:val="none" w:sz="0" w:space="0" w:color="auto"/>
        <w:bottom w:val="none" w:sz="0" w:space="0" w:color="auto"/>
        <w:right w:val="none" w:sz="0" w:space="0" w:color="auto"/>
      </w:divBdr>
    </w:div>
    <w:div w:id="736710278">
      <w:bodyDiv w:val="1"/>
      <w:marLeft w:val="0"/>
      <w:marRight w:val="0"/>
      <w:marTop w:val="0"/>
      <w:marBottom w:val="0"/>
      <w:divBdr>
        <w:top w:val="none" w:sz="0" w:space="0" w:color="auto"/>
        <w:left w:val="none" w:sz="0" w:space="0" w:color="auto"/>
        <w:bottom w:val="none" w:sz="0" w:space="0" w:color="auto"/>
        <w:right w:val="none" w:sz="0" w:space="0" w:color="auto"/>
      </w:divBdr>
    </w:div>
    <w:div w:id="737704507">
      <w:bodyDiv w:val="1"/>
      <w:marLeft w:val="0"/>
      <w:marRight w:val="0"/>
      <w:marTop w:val="0"/>
      <w:marBottom w:val="0"/>
      <w:divBdr>
        <w:top w:val="none" w:sz="0" w:space="0" w:color="auto"/>
        <w:left w:val="none" w:sz="0" w:space="0" w:color="auto"/>
        <w:bottom w:val="none" w:sz="0" w:space="0" w:color="auto"/>
        <w:right w:val="none" w:sz="0" w:space="0" w:color="auto"/>
      </w:divBdr>
    </w:div>
    <w:div w:id="737896147">
      <w:bodyDiv w:val="1"/>
      <w:marLeft w:val="0"/>
      <w:marRight w:val="0"/>
      <w:marTop w:val="0"/>
      <w:marBottom w:val="0"/>
      <w:divBdr>
        <w:top w:val="none" w:sz="0" w:space="0" w:color="auto"/>
        <w:left w:val="none" w:sz="0" w:space="0" w:color="auto"/>
        <w:bottom w:val="none" w:sz="0" w:space="0" w:color="auto"/>
        <w:right w:val="none" w:sz="0" w:space="0" w:color="auto"/>
      </w:divBdr>
    </w:div>
    <w:div w:id="738210191">
      <w:bodyDiv w:val="1"/>
      <w:marLeft w:val="0"/>
      <w:marRight w:val="0"/>
      <w:marTop w:val="0"/>
      <w:marBottom w:val="0"/>
      <w:divBdr>
        <w:top w:val="none" w:sz="0" w:space="0" w:color="auto"/>
        <w:left w:val="none" w:sz="0" w:space="0" w:color="auto"/>
        <w:bottom w:val="none" w:sz="0" w:space="0" w:color="auto"/>
        <w:right w:val="none" w:sz="0" w:space="0" w:color="auto"/>
      </w:divBdr>
    </w:div>
    <w:div w:id="738478113">
      <w:bodyDiv w:val="1"/>
      <w:marLeft w:val="0"/>
      <w:marRight w:val="0"/>
      <w:marTop w:val="0"/>
      <w:marBottom w:val="0"/>
      <w:divBdr>
        <w:top w:val="none" w:sz="0" w:space="0" w:color="auto"/>
        <w:left w:val="none" w:sz="0" w:space="0" w:color="auto"/>
        <w:bottom w:val="none" w:sz="0" w:space="0" w:color="auto"/>
        <w:right w:val="none" w:sz="0" w:space="0" w:color="auto"/>
      </w:divBdr>
    </w:div>
    <w:div w:id="738945527">
      <w:bodyDiv w:val="1"/>
      <w:marLeft w:val="0"/>
      <w:marRight w:val="0"/>
      <w:marTop w:val="0"/>
      <w:marBottom w:val="0"/>
      <w:divBdr>
        <w:top w:val="none" w:sz="0" w:space="0" w:color="auto"/>
        <w:left w:val="none" w:sz="0" w:space="0" w:color="auto"/>
        <w:bottom w:val="none" w:sz="0" w:space="0" w:color="auto"/>
        <w:right w:val="none" w:sz="0" w:space="0" w:color="auto"/>
      </w:divBdr>
    </w:div>
    <w:div w:id="739328961">
      <w:bodyDiv w:val="1"/>
      <w:marLeft w:val="0"/>
      <w:marRight w:val="0"/>
      <w:marTop w:val="0"/>
      <w:marBottom w:val="0"/>
      <w:divBdr>
        <w:top w:val="none" w:sz="0" w:space="0" w:color="auto"/>
        <w:left w:val="none" w:sz="0" w:space="0" w:color="auto"/>
        <w:bottom w:val="none" w:sz="0" w:space="0" w:color="auto"/>
        <w:right w:val="none" w:sz="0" w:space="0" w:color="auto"/>
      </w:divBdr>
    </w:div>
    <w:div w:id="739445224">
      <w:bodyDiv w:val="1"/>
      <w:marLeft w:val="0"/>
      <w:marRight w:val="0"/>
      <w:marTop w:val="0"/>
      <w:marBottom w:val="0"/>
      <w:divBdr>
        <w:top w:val="none" w:sz="0" w:space="0" w:color="auto"/>
        <w:left w:val="none" w:sz="0" w:space="0" w:color="auto"/>
        <w:bottom w:val="none" w:sz="0" w:space="0" w:color="auto"/>
        <w:right w:val="none" w:sz="0" w:space="0" w:color="auto"/>
      </w:divBdr>
    </w:div>
    <w:div w:id="739863836">
      <w:bodyDiv w:val="1"/>
      <w:marLeft w:val="0"/>
      <w:marRight w:val="0"/>
      <w:marTop w:val="0"/>
      <w:marBottom w:val="0"/>
      <w:divBdr>
        <w:top w:val="none" w:sz="0" w:space="0" w:color="auto"/>
        <w:left w:val="none" w:sz="0" w:space="0" w:color="auto"/>
        <w:bottom w:val="none" w:sz="0" w:space="0" w:color="auto"/>
        <w:right w:val="none" w:sz="0" w:space="0" w:color="auto"/>
      </w:divBdr>
    </w:div>
    <w:div w:id="740173856">
      <w:bodyDiv w:val="1"/>
      <w:marLeft w:val="0"/>
      <w:marRight w:val="0"/>
      <w:marTop w:val="0"/>
      <w:marBottom w:val="0"/>
      <w:divBdr>
        <w:top w:val="none" w:sz="0" w:space="0" w:color="auto"/>
        <w:left w:val="none" w:sz="0" w:space="0" w:color="auto"/>
        <w:bottom w:val="none" w:sz="0" w:space="0" w:color="auto"/>
        <w:right w:val="none" w:sz="0" w:space="0" w:color="auto"/>
      </w:divBdr>
    </w:div>
    <w:div w:id="740324038">
      <w:bodyDiv w:val="1"/>
      <w:marLeft w:val="0"/>
      <w:marRight w:val="0"/>
      <w:marTop w:val="0"/>
      <w:marBottom w:val="0"/>
      <w:divBdr>
        <w:top w:val="none" w:sz="0" w:space="0" w:color="auto"/>
        <w:left w:val="none" w:sz="0" w:space="0" w:color="auto"/>
        <w:bottom w:val="none" w:sz="0" w:space="0" w:color="auto"/>
        <w:right w:val="none" w:sz="0" w:space="0" w:color="auto"/>
      </w:divBdr>
    </w:div>
    <w:div w:id="740375391">
      <w:bodyDiv w:val="1"/>
      <w:marLeft w:val="0"/>
      <w:marRight w:val="0"/>
      <w:marTop w:val="0"/>
      <w:marBottom w:val="0"/>
      <w:divBdr>
        <w:top w:val="none" w:sz="0" w:space="0" w:color="auto"/>
        <w:left w:val="none" w:sz="0" w:space="0" w:color="auto"/>
        <w:bottom w:val="none" w:sz="0" w:space="0" w:color="auto"/>
        <w:right w:val="none" w:sz="0" w:space="0" w:color="auto"/>
      </w:divBdr>
    </w:div>
    <w:div w:id="741296852">
      <w:bodyDiv w:val="1"/>
      <w:marLeft w:val="0"/>
      <w:marRight w:val="0"/>
      <w:marTop w:val="0"/>
      <w:marBottom w:val="0"/>
      <w:divBdr>
        <w:top w:val="none" w:sz="0" w:space="0" w:color="auto"/>
        <w:left w:val="none" w:sz="0" w:space="0" w:color="auto"/>
        <w:bottom w:val="none" w:sz="0" w:space="0" w:color="auto"/>
        <w:right w:val="none" w:sz="0" w:space="0" w:color="auto"/>
      </w:divBdr>
    </w:div>
    <w:div w:id="741830103">
      <w:bodyDiv w:val="1"/>
      <w:marLeft w:val="0"/>
      <w:marRight w:val="0"/>
      <w:marTop w:val="0"/>
      <w:marBottom w:val="0"/>
      <w:divBdr>
        <w:top w:val="none" w:sz="0" w:space="0" w:color="auto"/>
        <w:left w:val="none" w:sz="0" w:space="0" w:color="auto"/>
        <w:bottom w:val="none" w:sz="0" w:space="0" w:color="auto"/>
        <w:right w:val="none" w:sz="0" w:space="0" w:color="auto"/>
      </w:divBdr>
    </w:div>
    <w:div w:id="743458359">
      <w:bodyDiv w:val="1"/>
      <w:marLeft w:val="0"/>
      <w:marRight w:val="0"/>
      <w:marTop w:val="0"/>
      <w:marBottom w:val="0"/>
      <w:divBdr>
        <w:top w:val="none" w:sz="0" w:space="0" w:color="auto"/>
        <w:left w:val="none" w:sz="0" w:space="0" w:color="auto"/>
        <w:bottom w:val="none" w:sz="0" w:space="0" w:color="auto"/>
        <w:right w:val="none" w:sz="0" w:space="0" w:color="auto"/>
      </w:divBdr>
    </w:div>
    <w:div w:id="744568408">
      <w:bodyDiv w:val="1"/>
      <w:marLeft w:val="0"/>
      <w:marRight w:val="0"/>
      <w:marTop w:val="0"/>
      <w:marBottom w:val="0"/>
      <w:divBdr>
        <w:top w:val="none" w:sz="0" w:space="0" w:color="auto"/>
        <w:left w:val="none" w:sz="0" w:space="0" w:color="auto"/>
        <w:bottom w:val="none" w:sz="0" w:space="0" w:color="auto"/>
        <w:right w:val="none" w:sz="0" w:space="0" w:color="auto"/>
      </w:divBdr>
    </w:div>
    <w:div w:id="744884102">
      <w:bodyDiv w:val="1"/>
      <w:marLeft w:val="0"/>
      <w:marRight w:val="0"/>
      <w:marTop w:val="0"/>
      <w:marBottom w:val="0"/>
      <w:divBdr>
        <w:top w:val="none" w:sz="0" w:space="0" w:color="auto"/>
        <w:left w:val="none" w:sz="0" w:space="0" w:color="auto"/>
        <w:bottom w:val="none" w:sz="0" w:space="0" w:color="auto"/>
        <w:right w:val="none" w:sz="0" w:space="0" w:color="auto"/>
      </w:divBdr>
    </w:div>
    <w:div w:id="745150009">
      <w:bodyDiv w:val="1"/>
      <w:marLeft w:val="0"/>
      <w:marRight w:val="0"/>
      <w:marTop w:val="0"/>
      <w:marBottom w:val="0"/>
      <w:divBdr>
        <w:top w:val="none" w:sz="0" w:space="0" w:color="auto"/>
        <w:left w:val="none" w:sz="0" w:space="0" w:color="auto"/>
        <w:bottom w:val="none" w:sz="0" w:space="0" w:color="auto"/>
        <w:right w:val="none" w:sz="0" w:space="0" w:color="auto"/>
      </w:divBdr>
    </w:div>
    <w:div w:id="745230690">
      <w:bodyDiv w:val="1"/>
      <w:marLeft w:val="0"/>
      <w:marRight w:val="0"/>
      <w:marTop w:val="0"/>
      <w:marBottom w:val="0"/>
      <w:divBdr>
        <w:top w:val="none" w:sz="0" w:space="0" w:color="auto"/>
        <w:left w:val="none" w:sz="0" w:space="0" w:color="auto"/>
        <w:bottom w:val="none" w:sz="0" w:space="0" w:color="auto"/>
        <w:right w:val="none" w:sz="0" w:space="0" w:color="auto"/>
      </w:divBdr>
    </w:div>
    <w:div w:id="745297645">
      <w:bodyDiv w:val="1"/>
      <w:marLeft w:val="0"/>
      <w:marRight w:val="0"/>
      <w:marTop w:val="0"/>
      <w:marBottom w:val="0"/>
      <w:divBdr>
        <w:top w:val="none" w:sz="0" w:space="0" w:color="auto"/>
        <w:left w:val="none" w:sz="0" w:space="0" w:color="auto"/>
        <w:bottom w:val="none" w:sz="0" w:space="0" w:color="auto"/>
        <w:right w:val="none" w:sz="0" w:space="0" w:color="auto"/>
      </w:divBdr>
    </w:div>
    <w:div w:id="745569070">
      <w:bodyDiv w:val="1"/>
      <w:marLeft w:val="0"/>
      <w:marRight w:val="0"/>
      <w:marTop w:val="0"/>
      <w:marBottom w:val="0"/>
      <w:divBdr>
        <w:top w:val="none" w:sz="0" w:space="0" w:color="auto"/>
        <w:left w:val="none" w:sz="0" w:space="0" w:color="auto"/>
        <w:bottom w:val="none" w:sz="0" w:space="0" w:color="auto"/>
        <w:right w:val="none" w:sz="0" w:space="0" w:color="auto"/>
      </w:divBdr>
    </w:div>
    <w:div w:id="746347049">
      <w:bodyDiv w:val="1"/>
      <w:marLeft w:val="0"/>
      <w:marRight w:val="0"/>
      <w:marTop w:val="0"/>
      <w:marBottom w:val="0"/>
      <w:divBdr>
        <w:top w:val="none" w:sz="0" w:space="0" w:color="auto"/>
        <w:left w:val="none" w:sz="0" w:space="0" w:color="auto"/>
        <w:bottom w:val="none" w:sz="0" w:space="0" w:color="auto"/>
        <w:right w:val="none" w:sz="0" w:space="0" w:color="auto"/>
      </w:divBdr>
    </w:div>
    <w:div w:id="746417070">
      <w:bodyDiv w:val="1"/>
      <w:marLeft w:val="0"/>
      <w:marRight w:val="0"/>
      <w:marTop w:val="0"/>
      <w:marBottom w:val="0"/>
      <w:divBdr>
        <w:top w:val="none" w:sz="0" w:space="0" w:color="auto"/>
        <w:left w:val="none" w:sz="0" w:space="0" w:color="auto"/>
        <w:bottom w:val="none" w:sz="0" w:space="0" w:color="auto"/>
        <w:right w:val="none" w:sz="0" w:space="0" w:color="auto"/>
      </w:divBdr>
    </w:div>
    <w:div w:id="746923032">
      <w:bodyDiv w:val="1"/>
      <w:marLeft w:val="0"/>
      <w:marRight w:val="0"/>
      <w:marTop w:val="0"/>
      <w:marBottom w:val="0"/>
      <w:divBdr>
        <w:top w:val="none" w:sz="0" w:space="0" w:color="auto"/>
        <w:left w:val="none" w:sz="0" w:space="0" w:color="auto"/>
        <w:bottom w:val="none" w:sz="0" w:space="0" w:color="auto"/>
        <w:right w:val="none" w:sz="0" w:space="0" w:color="auto"/>
      </w:divBdr>
    </w:div>
    <w:div w:id="747313893">
      <w:bodyDiv w:val="1"/>
      <w:marLeft w:val="0"/>
      <w:marRight w:val="0"/>
      <w:marTop w:val="0"/>
      <w:marBottom w:val="0"/>
      <w:divBdr>
        <w:top w:val="none" w:sz="0" w:space="0" w:color="auto"/>
        <w:left w:val="none" w:sz="0" w:space="0" w:color="auto"/>
        <w:bottom w:val="none" w:sz="0" w:space="0" w:color="auto"/>
        <w:right w:val="none" w:sz="0" w:space="0" w:color="auto"/>
      </w:divBdr>
    </w:div>
    <w:div w:id="748238863">
      <w:bodyDiv w:val="1"/>
      <w:marLeft w:val="0"/>
      <w:marRight w:val="0"/>
      <w:marTop w:val="0"/>
      <w:marBottom w:val="0"/>
      <w:divBdr>
        <w:top w:val="none" w:sz="0" w:space="0" w:color="auto"/>
        <w:left w:val="none" w:sz="0" w:space="0" w:color="auto"/>
        <w:bottom w:val="none" w:sz="0" w:space="0" w:color="auto"/>
        <w:right w:val="none" w:sz="0" w:space="0" w:color="auto"/>
      </w:divBdr>
    </w:div>
    <w:div w:id="748382442">
      <w:bodyDiv w:val="1"/>
      <w:marLeft w:val="0"/>
      <w:marRight w:val="0"/>
      <w:marTop w:val="0"/>
      <w:marBottom w:val="0"/>
      <w:divBdr>
        <w:top w:val="none" w:sz="0" w:space="0" w:color="auto"/>
        <w:left w:val="none" w:sz="0" w:space="0" w:color="auto"/>
        <w:bottom w:val="none" w:sz="0" w:space="0" w:color="auto"/>
        <w:right w:val="none" w:sz="0" w:space="0" w:color="auto"/>
      </w:divBdr>
    </w:div>
    <w:div w:id="748423238">
      <w:bodyDiv w:val="1"/>
      <w:marLeft w:val="0"/>
      <w:marRight w:val="0"/>
      <w:marTop w:val="0"/>
      <w:marBottom w:val="0"/>
      <w:divBdr>
        <w:top w:val="none" w:sz="0" w:space="0" w:color="auto"/>
        <w:left w:val="none" w:sz="0" w:space="0" w:color="auto"/>
        <w:bottom w:val="none" w:sz="0" w:space="0" w:color="auto"/>
        <w:right w:val="none" w:sz="0" w:space="0" w:color="auto"/>
      </w:divBdr>
    </w:div>
    <w:div w:id="748500223">
      <w:bodyDiv w:val="1"/>
      <w:marLeft w:val="0"/>
      <w:marRight w:val="0"/>
      <w:marTop w:val="0"/>
      <w:marBottom w:val="0"/>
      <w:divBdr>
        <w:top w:val="none" w:sz="0" w:space="0" w:color="auto"/>
        <w:left w:val="none" w:sz="0" w:space="0" w:color="auto"/>
        <w:bottom w:val="none" w:sz="0" w:space="0" w:color="auto"/>
        <w:right w:val="none" w:sz="0" w:space="0" w:color="auto"/>
      </w:divBdr>
    </w:div>
    <w:div w:id="749085769">
      <w:bodyDiv w:val="1"/>
      <w:marLeft w:val="0"/>
      <w:marRight w:val="0"/>
      <w:marTop w:val="0"/>
      <w:marBottom w:val="0"/>
      <w:divBdr>
        <w:top w:val="none" w:sz="0" w:space="0" w:color="auto"/>
        <w:left w:val="none" w:sz="0" w:space="0" w:color="auto"/>
        <w:bottom w:val="none" w:sz="0" w:space="0" w:color="auto"/>
        <w:right w:val="none" w:sz="0" w:space="0" w:color="auto"/>
      </w:divBdr>
    </w:div>
    <w:div w:id="749547611">
      <w:bodyDiv w:val="1"/>
      <w:marLeft w:val="0"/>
      <w:marRight w:val="0"/>
      <w:marTop w:val="0"/>
      <w:marBottom w:val="0"/>
      <w:divBdr>
        <w:top w:val="none" w:sz="0" w:space="0" w:color="auto"/>
        <w:left w:val="none" w:sz="0" w:space="0" w:color="auto"/>
        <w:bottom w:val="none" w:sz="0" w:space="0" w:color="auto"/>
        <w:right w:val="none" w:sz="0" w:space="0" w:color="auto"/>
      </w:divBdr>
    </w:div>
    <w:div w:id="749735138">
      <w:bodyDiv w:val="1"/>
      <w:marLeft w:val="0"/>
      <w:marRight w:val="0"/>
      <w:marTop w:val="0"/>
      <w:marBottom w:val="0"/>
      <w:divBdr>
        <w:top w:val="none" w:sz="0" w:space="0" w:color="auto"/>
        <w:left w:val="none" w:sz="0" w:space="0" w:color="auto"/>
        <w:bottom w:val="none" w:sz="0" w:space="0" w:color="auto"/>
        <w:right w:val="none" w:sz="0" w:space="0" w:color="auto"/>
      </w:divBdr>
    </w:div>
    <w:div w:id="749740788">
      <w:bodyDiv w:val="1"/>
      <w:marLeft w:val="0"/>
      <w:marRight w:val="0"/>
      <w:marTop w:val="0"/>
      <w:marBottom w:val="0"/>
      <w:divBdr>
        <w:top w:val="none" w:sz="0" w:space="0" w:color="auto"/>
        <w:left w:val="none" w:sz="0" w:space="0" w:color="auto"/>
        <w:bottom w:val="none" w:sz="0" w:space="0" w:color="auto"/>
        <w:right w:val="none" w:sz="0" w:space="0" w:color="auto"/>
      </w:divBdr>
    </w:div>
    <w:div w:id="750348181">
      <w:bodyDiv w:val="1"/>
      <w:marLeft w:val="0"/>
      <w:marRight w:val="0"/>
      <w:marTop w:val="0"/>
      <w:marBottom w:val="0"/>
      <w:divBdr>
        <w:top w:val="none" w:sz="0" w:space="0" w:color="auto"/>
        <w:left w:val="none" w:sz="0" w:space="0" w:color="auto"/>
        <w:bottom w:val="none" w:sz="0" w:space="0" w:color="auto"/>
        <w:right w:val="none" w:sz="0" w:space="0" w:color="auto"/>
      </w:divBdr>
    </w:div>
    <w:div w:id="751972427">
      <w:bodyDiv w:val="1"/>
      <w:marLeft w:val="0"/>
      <w:marRight w:val="0"/>
      <w:marTop w:val="0"/>
      <w:marBottom w:val="0"/>
      <w:divBdr>
        <w:top w:val="none" w:sz="0" w:space="0" w:color="auto"/>
        <w:left w:val="none" w:sz="0" w:space="0" w:color="auto"/>
        <w:bottom w:val="none" w:sz="0" w:space="0" w:color="auto"/>
        <w:right w:val="none" w:sz="0" w:space="0" w:color="auto"/>
      </w:divBdr>
    </w:div>
    <w:div w:id="752315246">
      <w:bodyDiv w:val="1"/>
      <w:marLeft w:val="0"/>
      <w:marRight w:val="0"/>
      <w:marTop w:val="0"/>
      <w:marBottom w:val="0"/>
      <w:divBdr>
        <w:top w:val="none" w:sz="0" w:space="0" w:color="auto"/>
        <w:left w:val="none" w:sz="0" w:space="0" w:color="auto"/>
        <w:bottom w:val="none" w:sz="0" w:space="0" w:color="auto"/>
        <w:right w:val="none" w:sz="0" w:space="0" w:color="auto"/>
      </w:divBdr>
    </w:div>
    <w:div w:id="752898382">
      <w:bodyDiv w:val="1"/>
      <w:marLeft w:val="0"/>
      <w:marRight w:val="0"/>
      <w:marTop w:val="0"/>
      <w:marBottom w:val="0"/>
      <w:divBdr>
        <w:top w:val="none" w:sz="0" w:space="0" w:color="auto"/>
        <w:left w:val="none" w:sz="0" w:space="0" w:color="auto"/>
        <w:bottom w:val="none" w:sz="0" w:space="0" w:color="auto"/>
        <w:right w:val="none" w:sz="0" w:space="0" w:color="auto"/>
      </w:divBdr>
    </w:div>
    <w:div w:id="753093835">
      <w:bodyDiv w:val="1"/>
      <w:marLeft w:val="0"/>
      <w:marRight w:val="0"/>
      <w:marTop w:val="0"/>
      <w:marBottom w:val="0"/>
      <w:divBdr>
        <w:top w:val="none" w:sz="0" w:space="0" w:color="auto"/>
        <w:left w:val="none" w:sz="0" w:space="0" w:color="auto"/>
        <w:bottom w:val="none" w:sz="0" w:space="0" w:color="auto"/>
        <w:right w:val="none" w:sz="0" w:space="0" w:color="auto"/>
      </w:divBdr>
    </w:div>
    <w:div w:id="753403121">
      <w:bodyDiv w:val="1"/>
      <w:marLeft w:val="0"/>
      <w:marRight w:val="0"/>
      <w:marTop w:val="0"/>
      <w:marBottom w:val="0"/>
      <w:divBdr>
        <w:top w:val="none" w:sz="0" w:space="0" w:color="auto"/>
        <w:left w:val="none" w:sz="0" w:space="0" w:color="auto"/>
        <w:bottom w:val="none" w:sz="0" w:space="0" w:color="auto"/>
        <w:right w:val="none" w:sz="0" w:space="0" w:color="auto"/>
      </w:divBdr>
    </w:div>
    <w:div w:id="754978588">
      <w:bodyDiv w:val="1"/>
      <w:marLeft w:val="0"/>
      <w:marRight w:val="0"/>
      <w:marTop w:val="0"/>
      <w:marBottom w:val="0"/>
      <w:divBdr>
        <w:top w:val="none" w:sz="0" w:space="0" w:color="auto"/>
        <w:left w:val="none" w:sz="0" w:space="0" w:color="auto"/>
        <w:bottom w:val="none" w:sz="0" w:space="0" w:color="auto"/>
        <w:right w:val="none" w:sz="0" w:space="0" w:color="auto"/>
      </w:divBdr>
    </w:div>
    <w:div w:id="755324240">
      <w:bodyDiv w:val="1"/>
      <w:marLeft w:val="0"/>
      <w:marRight w:val="0"/>
      <w:marTop w:val="0"/>
      <w:marBottom w:val="0"/>
      <w:divBdr>
        <w:top w:val="none" w:sz="0" w:space="0" w:color="auto"/>
        <w:left w:val="none" w:sz="0" w:space="0" w:color="auto"/>
        <w:bottom w:val="none" w:sz="0" w:space="0" w:color="auto"/>
        <w:right w:val="none" w:sz="0" w:space="0" w:color="auto"/>
      </w:divBdr>
    </w:div>
    <w:div w:id="755709379">
      <w:bodyDiv w:val="1"/>
      <w:marLeft w:val="0"/>
      <w:marRight w:val="0"/>
      <w:marTop w:val="0"/>
      <w:marBottom w:val="0"/>
      <w:divBdr>
        <w:top w:val="none" w:sz="0" w:space="0" w:color="auto"/>
        <w:left w:val="none" w:sz="0" w:space="0" w:color="auto"/>
        <w:bottom w:val="none" w:sz="0" w:space="0" w:color="auto"/>
        <w:right w:val="none" w:sz="0" w:space="0" w:color="auto"/>
      </w:divBdr>
    </w:div>
    <w:div w:id="756370571">
      <w:bodyDiv w:val="1"/>
      <w:marLeft w:val="0"/>
      <w:marRight w:val="0"/>
      <w:marTop w:val="0"/>
      <w:marBottom w:val="0"/>
      <w:divBdr>
        <w:top w:val="none" w:sz="0" w:space="0" w:color="auto"/>
        <w:left w:val="none" w:sz="0" w:space="0" w:color="auto"/>
        <w:bottom w:val="none" w:sz="0" w:space="0" w:color="auto"/>
        <w:right w:val="none" w:sz="0" w:space="0" w:color="auto"/>
      </w:divBdr>
    </w:div>
    <w:div w:id="756563705">
      <w:bodyDiv w:val="1"/>
      <w:marLeft w:val="0"/>
      <w:marRight w:val="0"/>
      <w:marTop w:val="0"/>
      <w:marBottom w:val="0"/>
      <w:divBdr>
        <w:top w:val="none" w:sz="0" w:space="0" w:color="auto"/>
        <w:left w:val="none" w:sz="0" w:space="0" w:color="auto"/>
        <w:bottom w:val="none" w:sz="0" w:space="0" w:color="auto"/>
        <w:right w:val="none" w:sz="0" w:space="0" w:color="auto"/>
      </w:divBdr>
    </w:div>
    <w:div w:id="756823770">
      <w:bodyDiv w:val="1"/>
      <w:marLeft w:val="0"/>
      <w:marRight w:val="0"/>
      <w:marTop w:val="0"/>
      <w:marBottom w:val="0"/>
      <w:divBdr>
        <w:top w:val="none" w:sz="0" w:space="0" w:color="auto"/>
        <w:left w:val="none" w:sz="0" w:space="0" w:color="auto"/>
        <w:bottom w:val="none" w:sz="0" w:space="0" w:color="auto"/>
        <w:right w:val="none" w:sz="0" w:space="0" w:color="auto"/>
      </w:divBdr>
    </w:div>
    <w:div w:id="757825155">
      <w:bodyDiv w:val="1"/>
      <w:marLeft w:val="0"/>
      <w:marRight w:val="0"/>
      <w:marTop w:val="0"/>
      <w:marBottom w:val="0"/>
      <w:divBdr>
        <w:top w:val="none" w:sz="0" w:space="0" w:color="auto"/>
        <w:left w:val="none" w:sz="0" w:space="0" w:color="auto"/>
        <w:bottom w:val="none" w:sz="0" w:space="0" w:color="auto"/>
        <w:right w:val="none" w:sz="0" w:space="0" w:color="auto"/>
      </w:divBdr>
    </w:div>
    <w:div w:id="758019590">
      <w:bodyDiv w:val="1"/>
      <w:marLeft w:val="0"/>
      <w:marRight w:val="0"/>
      <w:marTop w:val="0"/>
      <w:marBottom w:val="0"/>
      <w:divBdr>
        <w:top w:val="none" w:sz="0" w:space="0" w:color="auto"/>
        <w:left w:val="none" w:sz="0" w:space="0" w:color="auto"/>
        <w:bottom w:val="none" w:sz="0" w:space="0" w:color="auto"/>
        <w:right w:val="none" w:sz="0" w:space="0" w:color="auto"/>
      </w:divBdr>
    </w:div>
    <w:div w:id="759183900">
      <w:bodyDiv w:val="1"/>
      <w:marLeft w:val="0"/>
      <w:marRight w:val="0"/>
      <w:marTop w:val="0"/>
      <w:marBottom w:val="0"/>
      <w:divBdr>
        <w:top w:val="none" w:sz="0" w:space="0" w:color="auto"/>
        <w:left w:val="none" w:sz="0" w:space="0" w:color="auto"/>
        <w:bottom w:val="none" w:sz="0" w:space="0" w:color="auto"/>
        <w:right w:val="none" w:sz="0" w:space="0" w:color="auto"/>
      </w:divBdr>
    </w:div>
    <w:div w:id="759377554">
      <w:bodyDiv w:val="1"/>
      <w:marLeft w:val="0"/>
      <w:marRight w:val="0"/>
      <w:marTop w:val="0"/>
      <w:marBottom w:val="0"/>
      <w:divBdr>
        <w:top w:val="none" w:sz="0" w:space="0" w:color="auto"/>
        <w:left w:val="none" w:sz="0" w:space="0" w:color="auto"/>
        <w:bottom w:val="none" w:sz="0" w:space="0" w:color="auto"/>
        <w:right w:val="none" w:sz="0" w:space="0" w:color="auto"/>
      </w:divBdr>
    </w:div>
    <w:div w:id="759527619">
      <w:bodyDiv w:val="1"/>
      <w:marLeft w:val="0"/>
      <w:marRight w:val="0"/>
      <w:marTop w:val="0"/>
      <w:marBottom w:val="0"/>
      <w:divBdr>
        <w:top w:val="none" w:sz="0" w:space="0" w:color="auto"/>
        <w:left w:val="none" w:sz="0" w:space="0" w:color="auto"/>
        <w:bottom w:val="none" w:sz="0" w:space="0" w:color="auto"/>
        <w:right w:val="none" w:sz="0" w:space="0" w:color="auto"/>
      </w:divBdr>
    </w:div>
    <w:div w:id="759719734">
      <w:bodyDiv w:val="1"/>
      <w:marLeft w:val="0"/>
      <w:marRight w:val="0"/>
      <w:marTop w:val="0"/>
      <w:marBottom w:val="0"/>
      <w:divBdr>
        <w:top w:val="none" w:sz="0" w:space="0" w:color="auto"/>
        <w:left w:val="none" w:sz="0" w:space="0" w:color="auto"/>
        <w:bottom w:val="none" w:sz="0" w:space="0" w:color="auto"/>
        <w:right w:val="none" w:sz="0" w:space="0" w:color="auto"/>
      </w:divBdr>
    </w:div>
    <w:div w:id="760949319">
      <w:bodyDiv w:val="1"/>
      <w:marLeft w:val="0"/>
      <w:marRight w:val="0"/>
      <w:marTop w:val="0"/>
      <w:marBottom w:val="0"/>
      <w:divBdr>
        <w:top w:val="none" w:sz="0" w:space="0" w:color="auto"/>
        <w:left w:val="none" w:sz="0" w:space="0" w:color="auto"/>
        <w:bottom w:val="none" w:sz="0" w:space="0" w:color="auto"/>
        <w:right w:val="none" w:sz="0" w:space="0" w:color="auto"/>
      </w:divBdr>
    </w:div>
    <w:div w:id="761070347">
      <w:bodyDiv w:val="1"/>
      <w:marLeft w:val="0"/>
      <w:marRight w:val="0"/>
      <w:marTop w:val="0"/>
      <w:marBottom w:val="0"/>
      <w:divBdr>
        <w:top w:val="none" w:sz="0" w:space="0" w:color="auto"/>
        <w:left w:val="none" w:sz="0" w:space="0" w:color="auto"/>
        <w:bottom w:val="none" w:sz="0" w:space="0" w:color="auto"/>
        <w:right w:val="none" w:sz="0" w:space="0" w:color="auto"/>
      </w:divBdr>
    </w:div>
    <w:div w:id="761418339">
      <w:bodyDiv w:val="1"/>
      <w:marLeft w:val="0"/>
      <w:marRight w:val="0"/>
      <w:marTop w:val="0"/>
      <w:marBottom w:val="0"/>
      <w:divBdr>
        <w:top w:val="none" w:sz="0" w:space="0" w:color="auto"/>
        <w:left w:val="none" w:sz="0" w:space="0" w:color="auto"/>
        <w:bottom w:val="none" w:sz="0" w:space="0" w:color="auto"/>
        <w:right w:val="none" w:sz="0" w:space="0" w:color="auto"/>
      </w:divBdr>
    </w:div>
    <w:div w:id="762066808">
      <w:bodyDiv w:val="1"/>
      <w:marLeft w:val="0"/>
      <w:marRight w:val="0"/>
      <w:marTop w:val="0"/>
      <w:marBottom w:val="0"/>
      <w:divBdr>
        <w:top w:val="none" w:sz="0" w:space="0" w:color="auto"/>
        <w:left w:val="none" w:sz="0" w:space="0" w:color="auto"/>
        <w:bottom w:val="none" w:sz="0" w:space="0" w:color="auto"/>
        <w:right w:val="none" w:sz="0" w:space="0" w:color="auto"/>
      </w:divBdr>
    </w:div>
    <w:div w:id="762579114">
      <w:bodyDiv w:val="1"/>
      <w:marLeft w:val="0"/>
      <w:marRight w:val="0"/>
      <w:marTop w:val="0"/>
      <w:marBottom w:val="0"/>
      <w:divBdr>
        <w:top w:val="none" w:sz="0" w:space="0" w:color="auto"/>
        <w:left w:val="none" w:sz="0" w:space="0" w:color="auto"/>
        <w:bottom w:val="none" w:sz="0" w:space="0" w:color="auto"/>
        <w:right w:val="none" w:sz="0" w:space="0" w:color="auto"/>
      </w:divBdr>
    </w:div>
    <w:div w:id="762649673">
      <w:bodyDiv w:val="1"/>
      <w:marLeft w:val="0"/>
      <w:marRight w:val="0"/>
      <w:marTop w:val="0"/>
      <w:marBottom w:val="0"/>
      <w:divBdr>
        <w:top w:val="none" w:sz="0" w:space="0" w:color="auto"/>
        <w:left w:val="none" w:sz="0" w:space="0" w:color="auto"/>
        <w:bottom w:val="none" w:sz="0" w:space="0" w:color="auto"/>
        <w:right w:val="none" w:sz="0" w:space="0" w:color="auto"/>
      </w:divBdr>
    </w:div>
    <w:div w:id="763304887">
      <w:bodyDiv w:val="1"/>
      <w:marLeft w:val="0"/>
      <w:marRight w:val="0"/>
      <w:marTop w:val="0"/>
      <w:marBottom w:val="0"/>
      <w:divBdr>
        <w:top w:val="none" w:sz="0" w:space="0" w:color="auto"/>
        <w:left w:val="none" w:sz="0" w:space="0" w:color="auto"/>
        <w:bottom w:val="none" w:sz="0" w:space="0" w:color="auto"/>
        <w:right w:val="none" w:sz="0" w:space="0" w:color="auto"/>
      </w:divBdr>
    </w:div>
    <w:div w:id="763960038">
      <w:bodyDiv w:val="1"/>
      <w:marLeft w:val="0"/>
      <w:marRight w:val="0"/>
      <w:marTop w:val="0"/>
      <w:marBottom w:val="0"/>
      <w:divBdr>
        <w:top w:val="none" w:sz="0" w:space="0" w:color="auto"/>
        <w:left w:val="none" w:sz="0" w:space="0" w:color="auto"/>
        <w:bottom w:val="none" w:sz="0" w:space="0" w:color="auto"/>
        <w:right w:val="none" w:sz="0" w:space="0" w:color="auto"/>
      </w:divBdr>
    </w:div>
    <w:div w:id="765928556">
      <w:bodyDiv w:val="1"/>
      <w:marLeft w:val="0"/>
      <w:marRight w:val="0"/>
      <w:marTop w:val="0"/>
      <w:marBottom w:val="0"/>
      <w:divBdr>
        <w:top w:val="none" w:sz="0" w:space="0" w:color="auto"/>
        <w:left w:val="none" w:sz="0" w:space="0" w:color="auto"/>
        <w:bottom w:val="none" w:sz="0" w:space="0" w:color="auto"/>
        <w:right w:val="none" w:sz="0" w:space="0" w:color="auto"/>
      </w:divBdr>
    </w:div>
    <w:div w:id="766002825">
      <w:bodyDiv w:val="1"/>
      <w:marLeft w:val="0"/>
      <w:marRight w:val="0"/>
      <w:marTop w:val="0"/>
      <w:marBottom w:val="0"/>
      <w:divBdr>
        <w:top w:val="none" w:sz="0" w:space="0" w:color="auto"/>
        <w:left w:val="none" w:sz="0" w:space="0" w:color="auto"/>
        <w:bottom w:val="none" w:sz="0" w:space="0" w:color="auto"/>
        <w:right w:val="none" w:sz="0" w:space="0" w:color="auto"/>
      </w:divBdr>
    </w:div>
    <w:div w:id="766120072">
      <w:bodyDiv w:val="1"/>
      <w:marLeft w:val="0"/>
      <w:marRight w:val="0"/>
      <w:marTop w:val="0"/>
      <w:marBottom w:val="0"/>
      <w:divBdr>
        <w:top w:val="none" w:sz="0" w:space="0" w:color="auto"/>
        <w:left w:val="none" w:sz="0" w:space="0" w:color="auto"/>
        <w:bottom w:val="none" w:sz="0" w:space="0" w:color="auto"/>
        <w:right w:val="none" w:sz="0" w:space="0" w:color="auto"/>
      </w:divBdr>
    </w:div>
    <w:div w:id="766778607">
      <w:bodyDiv w:val="1"/>
      <w:marLeft w:val="0"/>
      <w:marRight w:val="0"/>
      <w:marTop w:val="0"/>
      <w:marBottom w:val="0"/>
      <w:divBdr>
        <w:top w:val="none" w:sz="0" w:space="0" w:color="auto"/>
        <w:left w:val="none" w:sz="0" w:space="0" w:color="auto"/>
        <w:bottom w:val="none" w:sz="0" w:space="0" w:color="auto"/>
        <w:right w:val="none" w:sz="0" w:space="0" w:color="auto"/>
      </w:divBdr>
    </w:div>
    <w:div w:id="767308047">
      <w:bodyDiv w:val="1"/>
      <w:marLeft w:val="0"/>
      <w:marRight w:val="0"/>
      <w:marTop w:val="0"/>
      <w:marBottom w:val="0"/>
      <w:divBdr>
        <w:top w:val="none" w:sz="0" w:space="0" w:color="auto"/>
        <w:left w:val="none" w:sz="0" w:space="0" w:color="auto"/>
        <w:bottom w:val="none" w:sz="0" w:space="0" w:color="auto"/>
        <w:right w:val="none" w:sz="0" w:space="0" w:color="auto"/>
      </w:divBdr>
    </w:div>
    <w:div w:id="768046502">
      <w:bodyDiv w:val="1"/>
      <w:marLeft w:val="0"/>
      <w:marRight w:val="0"/>
      <w:marTop w:val="0"/>
      <w:marBottom w:val="0"/>
      <w:divBdr>
        <w:top w:val="none" w:sz="0" w:space="0" w:color="auto"/>
        <w:left w:val="none" w:sz="0" w:space="0" w:color="auto"/>
        <w:bottom w:val="none" w:sz="0" w:space="0" w:color="auto"/>
        <w:right w:val="none" w:sz="0" w:space="0" w:color="auto"/>
      </w:divBdr>
    </w:div>
    <w:div w:id="768353727">
      <w:bodyDiv w:val="1"/>
      <w:marLeft w:val="0"/>
      <w:marRight w:val="0"/>
      <w:marTop w:val="0"/>
      <w:marBottom w:val="0"/>
      <w:divBdr>
        <w:top w:val="none" w:sz="0" w:space="0" w:color="auto"/>
        <w:left w:val="none" w:sz="0" w:space="0" w:color="auto"/>
        <w:bottom w:val="none" w:sz="0" w:space="0" w:color="auto"/>
        <w:right w:val="none" w:sz="0" w:space="0" w:color="auto"/>
      </w:divBdr>
    </w:div>
    <w:div w:id="768433234">
      <w:bodyDiv w:val="1"/>
      <w:marLeft w:val="0"/>
      <w:marRight w:val="0"/>
      <w:marTop w:val="0"/>
      <w:marBottom w:val="0"/>
      <w:divBdr>
        <w:top w:val="none" w:sz="0" w:space="0" w:color="auto"/>
        <w:left w:val="none" w:sz="0" w:space="0" w:color="auto"/>
        <w:bottom w:val="none" w:sz="0" w:space="0" w:color="auto"/>
        <w:right w:val="none" w:sz="0" w:space="0" w:color="auto"/>
      </w:divBdr>
    </w:div>
    <w:div w:id="769004741">
      <w:bodyDiv w:val="1"/>
      <w:marLeft w:val="0"/>
      <w:marRight w:val="0"/>
      <w:marTop w:val="0"/>
      <w:marBottom w:val="0"/>
      <w:divBdr>
        <w:top w:val="none" w:sz="0" w:space="0" w:color="auto"/>
        <w:left w:val="none" w:sz="0" w:space="0" w:color="auto"/>
        <w:bottom w:val="none" w:sz="0" w:space="0" w:color="auto"/>
        <w:right w:val="none" w:sz="0" w:space="0" w:color="auto"/>
      </w:divBdr>
    </w:div>
    <w:div w:id="769005885">
      <w:bodyDiv w:val="1"/>
      <w:marLeft w:val="0"/>
      <w:marRight w:val="0"/>
      <w:marTop w:val="0"/>
      <w:marBottom w:val="0"/>
      <w:divBdr>
        <w:top w:val="none" w:sz="0" w:space="0" w:color="auto"/>
        <w:left w:val="none" w:sz="0" w:space="0" w:color="auto"/>
        <w:bottom w:val="none" w:sz="0" w:space="0" w:color="auto"/>
        <w:right w:val="none" w:sz="0" w:space="0" w:color="auto"/>
      </w:divBdr>
    </w:div>
    <w:div w:id="769273721">
      <w:bodyDiv w:val="1"/>
      <w:marLeft w:val="0"/>
      <w:marRight w:val="0"/>
      <w:marTop w:val="0"/>
      <w:marBottom w:val="0"/>
      <w:divBdr>
        <w:top w:val="none" w:sz="0" w:space="0" w:color="auto"/>
        <w:left w:val="none" w:sz="0" w:space="0" w:color="auto"/>
        <w:bottom w:val="none" w:sz="0" w:space="0" w:color="auto"/>
        <w:right w:val="none" w:sz="0" w:space="0" w:color="auto"/>
      </w:divBdr>
    </w:div>
    <w:div w:id="769739393">
      <w:bodyDiv w:val="1"/>
      <w:marLeft w:val="0"/>
      <w:marRight w:val="0"/>
      <w:marTop w:val="0"/>
      <w:marBottom w:val="0"/>
      <w:divBdr>
        <w:top w:val="none" w:sz="0" w:space="0" w:color="auto"/>
        <w:left w:val="none" w:sz="0" w:space="0" w:color="auto"/>
        <w:bottom w:val="none" w:sz="0" w:space="0" w:color="auto"/>
        <w:right w:val="none" w:sz="0" w:space="0" w:color="auto"/>
      </w:divBdr>
    </w:div>
    <w:div w:id="770055105">
      <w:bodyDiv w:val="1"/>
      <w:marLeft w:val="0"/>
      <w:marRight w:val="0"/>
      <w:marTop w:val="0"/>
      <w:marBottom w:val="0"/>
      <w:divBdr>
        <w:top w:val="none" w:sz="0" w:space="0" w:color="auto"/>
        <w:left w:val="none" w:sz="0" w:space="0" w:color="auto"/>
        <w:bottom w:val="none" w:sz="0" w:space="0" w:color="auto"/>
        <w:right w:val="none" w:sz="0" w:space="0" w:color="auto"/>
      </w:divBdr>
    </w:div>
    <w:div w:id="770056088">
      <w:bodyDiv w:val="1"/>
      <w:marLeft w:val="0"/>
      <w:marRight w:val="0"/>
      <w:marTop w:val="0"/>
      <w:marBottom w:val="0"/>
      <w:divBdr>
        <w:top w:val="none" w:sz="0" w:space="0" w:color="auto"/>
        <w:left w:val="none" w:sz="0" w:space="0" w:color="auto"/>
        <w:bottom w:val="none" w:sz="0" w:space="0" w:color="auto"/>
        <w:right w:val="none" w:sz="0" w:space="0" w:color="auto"/>
      </w:divBdr>
    </w:div>
    <w:div w:id="770471004">
      <w:bodyDiv w:val="1"/>
      <w:marLeft w:val="0"/>
      <w:marRight w:val="0"/>
      <w:marTop w:val="0"/>
      <w:marBottom w:val="0"/>
      <w:divBdr>
        <w:top w:val="none" w:sz="0" w:space="0" w:color="auto"/>
        <w:left w:val="none" w:sz="0" w:space="0" w:color="auto"/>
        <w:bottom w:val="none" w:sz="0" w:space="0" w:color="auto"/>
        <w:right w:val="none" w:sz="0" w:space="0" w:color="auto"/>
      </w:divBdr>
    </w:div>
    <w:div w:id="770786540">
      <w:bodyDiv w:val="1"/>
      <w:marLeft w:val="0"/>
      <w:marRight w:val="0"/>
      <w:marTop w:val="0"/>
      <w:marBottom w:val="0"/>
      <w:divBdr>
        <w:top w:val="none" w:sz="0" w:space="0" w:color="auto"/>
        <w:left w:val="none" w:sz="0" w:space="0" w:color="auto"/>
        <w:bottom w:val="none" w:sz="0" w:space="0" w:color="auto"/>
        <w:right w:val="none" w:sz="0" w:space="0" w:color="auto"/>
      </w:divBdr>
    </w:div>
    <w:div w:id="770902084">
      <w:bodyDiv w:val="1"/>
      <w:marLeft w:val="0"/>
      <w:marRight w:val="0"/>
      <w:marTop w:val="0"/>
      <w:marBottom w:val="0"/>
      <w:divBdr>
        <w:top w:val="none" w:sz="0" w:space="0" w:color="auto"/>
        <w:left w:val="none" w:sz="0" w:space="0" w:color="auto"/>
        <w:bottom w:val="none" w:sz="0" w:space="0" w:color="auto"/>
        <w:right w:val="none" w:sz="0" w:space="0" w:color="auto"/>
      </w:divBdr>
    </w:div>
    <w:div w:id="771045966">
      <w:bodyDiv w:val="1"/>
      <w:marLeft w:val="0"/>
      <w:marRight w:val="0"/>
      <w:marTop w:val="0"/>
      <w:marBottom w:val="0"/>
      <w:divBdr>
        <w:top w:val="none" w:sz="0" w:space="0" w:color="auto"/>
        <w:left w:val="none" w:sz="0" w:space="0" w:color="auto"/>
        <w:bottom w:val="none" w:sz="0" w:space="0" w:color="auto"/>
        <w:right w:val="none" w:sz="0" w:space="0" w:color="auto"/>
      </w:divBdr>
    </w:div>
    <w:div w:id="771900325">
      <w:bodyDiv w:val="1"/>
      <w:marLeft w:val="0"/>
      <w:marRight w:val="0"/>
      <w:marTop w:val="0"/>
      <w:marBottom w:val="0"/>
      <w:divBdr>
        <w:top w:val="none" w:sz="0" w:space="0" w:color="auto"/>
        <w:left w:val="none" w:sz="0" w:space="0" w:color="auto"/>
        <w:bottom w:val="none" w:sz="0" w:space="0" w:color="auto"/>
        <w:right w:val="none" w:sz="0" w:space="0" w:color="auto"/>
      </w:divBdr>
    </w:div>
    <w:div w:id="772018971">
      <w:bodyDiv w:val="1"/>
      <w:marLeft w:val="0"/>
      <w:marRight w:val="0"/>
      <w:marTop w:val="0"/>
      <w:marBottom w:val="0"/>
      <w:divBdr>
        <w:top w:val="none" w:sz="0" w:space="0" w:color="auto"/>
        <w:left w:val="none" w:sz="0" w:space="0" w:color="auto"/>
        <w:bottom w:val="none" w:sz="0" w:space="0" w:color="auto"/>
        <w:right w:val="none" w:sz="0" w:space="0" w:color="auto"/>
      </w:divBdr>
    </w:div>
    <w:div w:id="772090208">
      <w:bodyDiv w:val="1"/>
      <w:marLeft w:val="0"/>
      <w:marRight w:val="0"/>
      <w:marTop w:val="0"/>
      <w:marBottom w:val="0"/>
      <w:divBdr>
        <w:top w:val="none" w:sz="0" w:space="0" w:color="auto"/>
        <w:left w:val="none" w:sz="0" w:space="0" w:color="auto"/>
        <w:bottom w:val="none" w:sz="0" w:space="0" w:color="auto"/>
        <w:right w:val="none" w:sz="0" w:space="0" w:color="auto"/>
      </w:divBdr>
    </w:div>
    <w:div w:id="772163493">
      <w:bodyDiv w:val="1"/>
      <w:marLeft w:val="0"/>
      <w:marRight w:val="0"/>
      <w:marTop w:val="0"/>
      <w:marBottom w:val="0"/>
      <w:divBdr>
        <w:top w:val="none" w:sz="0" w:space="0" w:color="auto"/>
        <w:left w:val="none" w:sz="0" w:space="0" w:color="auto"/>
        <w:bottom w:val="none" w:sz="0" w:space="0" w:color="auto"/>
        <w:right w:val="none" w:sz="0" w:space="0" w:color="auto"/>
      </w:divBdr>
    </w:div>
    <w:div w:id="772551058">
      <w:bodyDiv w:val="1"/>
      <w:marLeft w:val="0"/>
      <w:marRight w:val="0"/>
      <w:marTop w:val="0"/>
      <w:marBottom w:val="0"/>
      <w:divBdr>
        <w:top w:val="none" w:sz="0" w:space="0" w:color="auto"/>
        <w:left w:val="none" w:sz="0" w:space="0" w:color="auto"/>
        <w:bottom w:val="none" w:sz="0" w:space="0" w:color="auto"/>
        <w:right w:val="none" w:sz="0" w:space="0" w:color="auto"/>
      </w:divBdr>
    </w:div>
    <w:div w:id="773283647">
      <w:bodyDiv w:val="1"/>
      <w:marLeft w:val="0"/>
      <w:marRight w:val="0"/>
      <w:marTop w:val="0"/>
      <w:marBottom w:val="0"/>
      <w:divBdr>
        <w:top w:val="none" w:sz="0" w:space="0" w:color="auto"/>
        <w:left w:val="none" w:sz="0" w:space="0" w:color="auto"/>
        <w:bottom w:val="none" w:sz="0" w:space="0" w:color="auto"/>
        <w:right w:val="none" w:sz="0" w:space="0" w:color="auto"/>
      </w:divBdr>
    </w:div>
    <w:div w:id="773478309">
      <w:bodyDiv w:val="1"/>
      <w:marLeft w:val="0"/>
      <w:marRight w:val="0"/>
      <w:marTop w:val="0"/>
      <w:marBottom w:val="0"/>
      <w:divBdr>
        <w:top w:val="none" w:sz="0" w:space="0" w:color="auto"/>
        <w:left w:val="none" w:sz="0" w:space="0" w:color="auto"/>
        <w:bottom w:val="none" w:sz="0" w:space="0" w:color="auto"/>
        <w:right w:val="none" w:sz="0" w:space="0" w:color="auto"/>
      </w:divBdr>
    </w:div>
    <w:div w:id="773788356">
      <w:bodyDiv w:val="1"/>
      <w:marLeft w:val="0"/>
      <w:marRight w:val="0"/>
      <w:marTop w:val="0"/>
      <w:marBottom w:val="0"/>
      <w:divBdr>
        <w:top w:val="none" w:sz="0" w:space="0" w:color="auto"/>
        <w:left w:val="none" w:sz="0" w:space="0" w:color="auto"/>
        <w:bottom w:val="none" w:sz="0" w:space="0" w:color="auto"/>
        <w:right w:val="none" w:sz="0" w:space="0" w:color="auto"/>
      </w:divBdr>
    </w:div>
    <w:div w:id="773981679">
      <w:bodyDiv w:val="1"/>
      <w:marLeft w:val="0"/>
      <w:marRight w:val="0"/>
      <w:marTop w:val="0"/>
      <w:marBottom w:val="0"/>
      <w:divBdr>
        <w:top w:val="none" w:sz="0" w:space="0" w:color="auto"/>
        <w:left w:val="none" w:sz="0" w:space="0" w:color="auto"/>
        <w:bottom w:val="none" w:sz="0" w:space="0" w:color="auto"/>
        <w:right w:val="none" w:sz="0" w:space="0" w:color="auto"/>
      </w:divBdr>
    </w:div>
    <w:div w:id="774054639">
      <w:bodyDiv w:val="1"/>
      <w:marLeft w:val="0"/>
      <w:marRight w:val="0"/>
      <w:marTop w:val="0"/>
      <w:marBottom w:val="0"/>
      <w:divBdr>
        <w:top w:val="none" w:sz="0" w:space="0" w:color="auto"/>
        <w:left w:val="none" w:sz="0" w:space="0" w:color="auto"/>
        <w:bottom w:val="none" w:sz="0" w:space="0" w:color="auto"/>
        <w:right w:val="none" w:sz="0" w:space="0" w:color="auto"/>
      </w:divBdr>
    </w:div>
    <w:div w:id="774445053">
      <w:bodyDiv w:val="1"/>
      <w:marLeft w:val="0"/>
      <w:marRight w:val="0"/>
      <w:marTop w:val="0"/>
      <w:marBottom w:val="0"/>
      <w:divBdr>
        <w:top w:val="none" w:sz="0" w:space="0" w:color="auto"/>
        <w:left w:val="none" w:sz="0" w:space="0" w:color="auto"/>
        <w:bottom w:val="none" w:sz="0" w:space="0" w:color="auto"/>
        <w:right w:val="none" w:sz="0" w:space="0" w:color="auto"/>
      </w:divBdr>
    </w:div>
    <w:div w:id="774906972">
      <w:bodyDiv w:val="1"/>
      <w:marLeft w:val="0"/>
      <w:marRight w:val="0"/>
      <w:marTop w:val="0"/>
      <w:marBottom w:val="0"/>
      <w:divBdr>
        <w:top w:val="none" w:sz="0" w:space="0" w:color="auto"/>
        <w:left w:val="none" w:sz="0" w:space="0" w:color="auto"/>
        <w:bottom w:val="none" w:sz="0" w:space="0" w:color="auto"/>
        <w:right w:val="none" w:sz="0" w:space="0" w:color="auto"/>
      </w:divBdr>
    </w:div>
    <w:div w:id="775442235">
      <w:bodyDiv w:val="1"/>
      <w:marLeft w:val="0"/>
      <w:marRight w:val="0"/>
      <w:marTop w:val="0"/>
      <w:marBottom w:val="0"/>
      <w:divBdr>
        <w:top w:val="none" w:sz="0" w:space="0" w:color="auto"/>
        <w:left w:val="none" w:sz="0" w:space="0" w:color="auto"/>
        <w:bottom w:val="none" w:sz="0" w:space="0" w:color="auto"/>
        <w:right w:val="none" w:sz="0" w:space="0" w:color="auto"/>
      </w:divBdr>
    </w:div>
    <w:div w:id="776288129">
      <w:bodyDiv w:val="1"/>
      <w:marLeft w:val="0"/>
      <w:marRight w:val="0"/>
      <w:marTop w:val="0"/>
      <w:marBottom w:val="0"/>
      <w:divBdr>
        <w:top w:val="none" w:sz="0" w:space="0" w:color="auto"/>
        <w:left w:val="none" w:sz="0" w:space="0" w:color="auto"/>
        <w:bottom w:val="none" w:sz="0" w:space="0" w:color="auto"/>
        <w:right w:val="none" w:sz="0" w:space="0" w:color="auto"/>
      </w:divBdr>
    </w:div>
    <w:div w:id="776368659">
      <w:bodyDiv w:val="1"/>
      <w:marLeft w:val="0"/>
      <w:marRight w:val="0"/>
      <w:marTop w:val="0"/>
      <w:marBottom w:val="0"/>
      <w:divBdr>
        <w:top w:val="none" w:sz="0" w:space="0" w:color="auto"/>
        <w:left w:val="none" w:sz="0" w:space="0" w:color="auto"/>
        <w:bottom w:val="none" w:sz="0" w:space="0" w:color="auto"/>
        <w:right w:val="none" w:sz="0" w:space="0" w:color="auto"/>
      </w:divBdr>
    </w:div>
    <w:div w:id="777334517">
      <w:bodyDiv w:val="1"/>
      <w:marLeft w:val="0"/>
      <w:marRight w:val="0"/>
      <w:marTop w:val="0"/>
      <w:marBottom w:val="0"/>
      <w:divBdr>
        <w:top w:val="none" w:sz="0" w:space="0" w:color="auto"/>
        <w:left w:val="none" w:sz="0" w:space="0" w:color="auto"/>
        <w:bottom w:val="none" w:sz="0" w:space="0" w:color="auto"/>
        <w:right w:val="none" w:sz="0" w:space="0" w:color="auto"/>
      </w:divBdr>
    </w:div>
    <w:div w:id="777411684">
      <w:bodyDiv w:val="1"/>
      <w:marLeft w:val="0"/>
      <w:marRight w:val="0"/>
      <w:marTop w:val="0"/>
      <w:marBottom w:val="0"/>
      <w:divBdr>
        <w:top w:val="none" w:sz="0" w:space="0" w:color="auto"/>
        <w:left w:val="none" w:sz="0" w:space="0" w:color="auto"/>
        <w:bottom w:val="none" w:sz="0" w:space="0" w:color="auto"/>
        <w:right w:val="none" w:sz="0" w:space="0" w:color="auto"/>
      </w:divBdr>
    </w:div>
    <w:div w:id="777872183">
      <w:bodyDiv w:val="1"/>
      <w:marLeft w:val="0"/>
      <w:marRight w:val="0"/>
      <w:marTop w:val="0"/>
      <w:marBottom w:val="0"/>
      <w:divBdr>
        <w:top w:val="none" w:sz="0" w:space="0" w:color="auto"/>
        <w:left w:val="none" w:sz="0" w:space="0" w:color="auto"/>
        <w:bottom w:val="none" w:sz="0" w:space="0" w:color="auto"/>
        <w:right w:val="none" w:sz="0" w:space="0" w:color="auto"/>
      </w:divBdr>
    </w:div>
    <w:div w:id="778068840">
      <w:bodyDiv w:val="1"/>
      <w:marLeft w:val="0"/>
      <w:marRight w:val="0"/>
      <w:marTop w:val="0"/>
      <w:marBottom w:val="0"/>
      <w:divBdr>
        <w:top w:val="none" w:sz="0" w:space="0" w:color="auto"/>
        <w:left w:val="none" w:sz="0" w:space="0" w:color="auto"/>
        <w:bottom w:val="none" w:sz="0" w:space="0" w:color="auto"/>
        <w:right w:val="none" w:sz="0" w:space="0" w:color="auto"/>
      </w:divBdr>
    </w:div>
    <w:div w:id="778185033">
      <w:bodyDiv w:val="1"/>
      <w:marLeft w:val="0"/>
      <w:marRight w:val="0"/>
      <w:marTop w:val="0"/>
      <w:marBottom w:val="0"/>
      <w:divBdr>
        <w:top w:val="none" w:sz="0" w:space="0" w:color="auto"/>
        <w:left w:val="none" w:sz="0" w:space="0" w:color="auto"/>
        <w:bottom w:val="none" w:sz="0" w:space="0" w:color="auto"/>
        <w:right w:val="none" w:sz="0" w:space="0" w:color="auto"/>
      </w:divBdr>
    </w:div>
    <w:div w:id="778332370">
      <w:bodyDiv w:val="1"/>
      <w:marLeft w:val="0"/>
      <w:marRight w:val="0"/>
      <w:marTop w:val="0"/>
      <w:marBottom w:val="0"/>
      <w:divBdr>
        <w:top w:val="none" w:sz="0" w:space="0" w:color="auto"/>
        <w:left w:val="none" w:sz="0" w:space="0" w:color="auto"/>
        <w:bottom w:val="none" w:sz="0" w:space="0" w:color="auto"/>
        <w:right w:val="none" w:sz="0" w:space="0" w:color="auto"/>
      </w:divBdr>
    </w:div>
    <w:div w:id="778334493">
      <w:bodyDiv w:val="1"/>
      <w:marLeft w:val="0"/>
      <w:marRight w:val="0"/>
      <w:marTop w:val="0"/>
      <w:marBottom w:val="0"/>
      <w:divBdr>
        <w:top w:val="none" w:sz="0" w:space="0" w:color="auto"/>
        <w:left w:val="none" w:sz="0" w:space="0" w:color="auto"/>
        <w:bottom w:val="none" w:sz="0" w:space="0" w:color="auto"/>
        <w:right w:val="none" w:sz="0" w:space="0" w:color="auto"/>
      </w:divBdr>
    </w:div>
    <w:div w:id="778372752">
      <w:bodyDiv w:val="1"/>
      <w:marLeft w:val="0"/>
      <w:marRight w:val="0"/>
      <w:marTop w:val="0"/>
      <w:marBottom w:val="0"/>
      <w:divBdr>
        <w:top w:val="none" w:sz="0" w:space="0" w:color="auto"/>
        <w:left w:val="none" w:sz="0" w:space="0" w:color="auto"/>
        <w:bottom w:val="none" w:sz="0" w:space="0" w:color="auto"/>
        <w:right w:val="none" w:sz="0" w:space="0" w:color="auto"/>
      </w:divBdr>
    </w:div>
    <w:div w:id="778373063">
      <w:bodyDiv w:val="1"/>
      <w:marLeft w:val="0"/>
      <w:marRight w:val="0"/>
      <w:marTop w:val="0"/>
      <w:marBottom w:val="0"/>
      <w:divBdr>
        <w:top w:val="none" w:sz="0" w:space="0" w:color="auto"/>
        <w:left w:val="none" w:sz="0" w:space="0" w:color="auto"/>
        <w:bottom w:val="none" w:sz="0" w:space="0" w:color="auto"/>
        <w:right w:val="none" w:sz="0" w:space="0" w:color="auto"/>
      </w:divBdr>
    </w:div>
    <w:div w:id="778716534">
      <w:bodyDiv w:val="1"/>
      <w:marLeft w:val="0"/>
      <w:marRight w:val="0"/>
      <w:marTop w:val="0"/>
      <w:marBottom w:val="0"/>
      <w:divBdr>
        <w:top w:val="none" w:sz="0" w:space="0" w:color="auto"/>
        <w:left w:val="none" w:sz="0" w:space="0" w:color="auto"/>
        <w:bottom w:val="none" w:sz="0" w:space="0" w:color="auto"/>
        <w:right w:val="none" w:sz="0" w:space="0" w:color="auto"/>
      </w:divBdr>
    </w:div>
    <w:div w:id="780076640">
      <w:bodyDiv w:val="1"/>
      <w:marLeft w:val="0"/>
      <w:marRight w:val="0"/>
      <w:marTop w:val="0"/>
      <w:marBottom w:val="0"/>
      <w:divBdr>
        <w:top w:val="none" w:sz="0" w:space="0" w:color="auto"/>
        <w:left w:val="none" w:sz="0" w:space="0" w:color="auto"/>
        <w:bottom w:val="none" w:sz="0" w:space="0" w:color="auto"/>
        <w:right w:val="none" w:sz="0" w:space="0" w:color="auto"/>
      </w:divBdr>
    </w:div>
    <w:div w:id="780341160">
      <w:bodyDiv w:val="1"/>
      <w:marLeft w:val="0"/>
      <w:marRight w:val="0"/>
      <w:marTop w:val="0"/>
      <w:marBottom w:val="0"/>
      <w:divBdr>
        <w:top w:val="none" w:sz="0" w:space="0" w:color="auto"/>
        <w:left w:val="none" w:sz="0" w:space="0" w:color="auto"/>
        <w:bottom w:val="none" w:sz="0" w:space="0" w:color="auto"/>
        <w:right w:val="none" w:sz="0" w:space="0" w:color="auto"/>
      </w:divBdr>
    </w:div>
    <w:div w:id="780491087">
      <w:bodyDiv w:val="1"/>
      <w:marLeft w:val="0"/>
      <w:marRight w:val="0"/>
      <w:marTop w:val="0"/>
      <w:marBottom w:val="0"/>
      <w:divBdr>
        <w:top w:val="none" w:sz="0" w:space="0" w:color="auto"/>
        <w:left w:val="none" w:sz="0" w:space="0" w:color="auto"/>
        <w:bottom w:val="none" w:sz="0" w:space="0" w:color="auto"/>
        <w:right w:val="none" w:sz="0" w:space="0" w:color="auto"/>
      </w:divBdr>
    </w:div>
    <w:div w:id="781071355">
      <w:bodyDiv w:val="1"/>
      <w:marLeft w:val="0"/>
      <w:marRight w:val="0"/>
      <w:marTop w:val="0"/>
      <w:marBottom w:val="0"/>
      <w:divBdr>
        <w:top w:val="none" w:sz="0" w:space="0" w:color="auto"/>
        <w:left w:val="none" w:sz="0" w:space="0" w:color="auto"/>
        <w:bottom w:val="none" w:sz="0" w:space="0" w:color="auto"/>
        <w:right w:val="none" w:sz="0" w:space="0" w:color="auto"/>
      </w:divBdr>
    </w:div>
    <w:div w:id="781538385">
      <w:bodyDiv w:val="1"/>
      <w:marLeft w:val="0"/>
      <w:marRight w:val="0"/>
      <w:marTop w:val="0"/>
      <w:marBottom w:val="0"/>
      <w:divBdr>
        <w:top w:val="none" w:sz="0" w:space="0" w:color="auto"/>
        <w:left w:val="none" w:sz="0" w:space="0" w:color="auto"/>
        <w:bottom w:val="none" w:sz="0" w:space="0" w:color="auto"/>
        <w:right w:val="none" w:sz="0" w:space="0" w:color="auto"/>
      </w:divBdr>
    </w:div>
    <w:div w:id="781649991">
      <w:bodyDiv w:val="1"/>
      <w:marLeft w:val="0"/>
      <w:marRight w:val="0"/>
      <w:marTop w:val="0"/>
      <w:marBottom w:val="0"/>
      <w:divBdr>
        <w:top w:val="none" w:sz="0" w:space="0" w:color="auto"/>
        <w:left w:val="none" w:sz="0" w:space="0" w:color="auto"/>
        <w:bottom w:val="none" w:sz="0" w:space="0" w:color="auto"/>
        <w:right w:val="none" w:sz="0" w:space="0" w:color="auto"/>
      </w:divBdr>
    </w:div>
    <w:div w:id="781726073">
      <w:bodyDiv w:val="1"/>
      <w:marLeft w:val="0"/>
      <w:marRight w:val="0"/>
      <w:marTop w:val="0"/>
      <w:marBottom w:val="0"/>
      <w:divBdr>
        <w:top w:val="none" w:sz="0" w:space="0" w:color="auto"/>
        <w:left w:val="none" w:sz="0" w:space="0" w:color="auto"/>
        <w:bottom w:val="none" w:sz="0" w:space="0" w:color="auto"/>
        <w:right w:val="none" w:sz="0" w:space="0" w:color="auto"/>
      </w:divBdr>
    </w:div>
    <w:div w:id="782312236">
      <w:bodyDiv w:val="1"/>
      <w:marLeft w:val="0"/>
      <w:marRight w:val="0"/>
      <w:marTop w:val="0"/>
      <w:marBottom w:val="0"/>
      <w:divBdr>
        <w:top w:val="none" w:sz="0" w:space="0" w:color="auto"/>
        <w:left w:val="none" w:sz="0" w:space="0" w:color="auto"/>
        <w:bottom w:val="none" w:sz="0" w:space="0" w:color="auto"/>
        <w:right w:val="none" w:sz="0" w:space="0" w:color="auto"/>
      </w:divBdr>
    </w:div>
    <w:div w:id="783037406">
      <w:bodyDiv w:val="1"/>
      <w:marLeft w:val="0"/>
      <w:marRight w:val="0"/>
      <w:marTop w:val="0"/>
      <w:marBottom w:val="0"/>
      <w:divBdr>
        <w:top w:val="none" w:sz="0" w:space="0" w:color="auto"/>
        <w:left w:val="none" w:sz="0" w:space="0" w:color="auto"/>
        <w:bottom w:val="none" w:sz="0" w:space="0" w:color="auto"/>
        <w:right w:val="none" w:sz="0" w:space="0" w:color="auto"/>
      </w:divBdr>
    </w:div>
    <w:div w:id="783185250">
      <w:bodyDiv w:val="1"/>
      <w:marLeft w:val="0"/>
      <w:marRight w:val="0"/>
      <w:marTop w:val="0"/>
      <w:marBottom w:val="0"/>
      <w:divBdr>
        <w:top w:val="none" w:sz="0" w:space="0" w:color="auto"/>
        <w:left w:val="none" w:sz="0" w:space="0" w:color="auto"/>
        <w:bottom w:val="none" w:sz="0" w:space="0" w:color="auto"/>
        <w:right w:val="none" w:sz="0" w:space="0" w:color="auto"/>
      </w:divBdr>
    </w:div>
    <w:div w:id="783228702">
      <w:bodyDiv w:val="1"/>
      <w:marLeft w:val="0"/>
      <w:marRight w:val="0"/>
      <w:marTop w:val="0"/>
      <w:marBottom w:val="0"/>
      <w:divBdr>
        <w:top w:val="none" w:sz="0" w:space="0" w:color="auto"/>
        <w:left w:val="none" w:sz="0" w:space="0" w:color="auto"/>
        <w:bottom w:val="none" w:sz="0" w:space="0" w:color="auto"/>
        <w:right w:val="none" w:sz="0" w:space="0" w:color="auto"/>
      </w:divBdr>
    </w:div>
    <w:div w:id="783304058">
      <w:bodyDiv w:val="1"/>
      <w:marLeft w:val="0"/>
      <w:marRight w:val="0"/>
      <w:marTop w:val="0"/>
      <w:marBottom w:val="0"/>
      <w:divBdr>
        <w:top w:val="none" w:sz="0" w:space="0" w:color="auto"/>
        <w:left w:val="none" w:sz="0" w:space="0" w:color="auto"/>
        <w:bottom w:val="none" w:sz="0" w:space="0" w:color="auto"/>
        <w:right w:val="none" w:sz="0" w:space="0" w:color="auto"/>
      </w:divBdr>
    </w:div>
    <w:div w:id="783304242">
      <w:bodyDiv w:val="1"/>
      <w:marLeft w:val="0"/>
      <w:marRight w:val="0"/>
      <w:marTop w:val="0"/>
      <w:marBottom w:val="0"/>
      <w:divBdr>
        <w:top w:val="none" w:sz="0" w:space="0" w:color="auto"/>
        <w:left w:val="none" w:sz="0" w:space="0" w:color="auto"/>
        <w:bottom w:val="none" w:sz="0" w:space="0" w:color="auto"/>
        <w:right w:val="none" w:sz="0" w:space="0" w:color="auto"/>
      </w:divBdr>
    </w:div>
    <w:div w:id="784152963">
      <w:bodyDiv w:val="1"/>
      <w:marLeft w:val="0"/>
      <w:marRight w:val="0"/>
      <w:marTop w:val="0"/>
      <w:marBottom w:val="0"/>
      <w:divBdr>
        <w:top w:val="none" w:sz="0" w:space="0" w:color="auto"/>
        <w:left w:val="none" w:sz="0" w:space="0" w:color="auto"/>
        <w:bottom w:val="none" w:sz="0" w:space="0" w:color="auto"/>
        <w:right w:val="none" w:sz="0" w:space="0" w:color="auto"/>
      </w:divBdr>
    </w:div>
    <w:div w:id="784617365">
      <w:bodyDiv w:val="1"/>
      <w:marLeft w:val="0"/>
      <w:marRight w:val="0"/>
      <w:marTop w:val="0"/>
      <w:marBottom w:val="0"/>
      <w:divBdr>
        <w:top w:val="none" w:sz="0" w:space="0" w:color="auto"/>
        <w:left w:val="none" w:sz="0" w:space="0" w:color="auto"/>
        <w:bottom w:val="none" w:sz="0" w:space="0" w:color="auto"/>
        <w:right w:val="none" w:sz="0" w:space="0" w:color="auto"/>
      </w:divBdr>
    </w:div>
    <w:div w:id="784664004">
      <w:bodyDiv w:val="1"/>
      <w:marLeft w:val="0"/>
      <w:marRight w:val="0"/>
      <w:marTop w:val="0"/>
      <w:marBottom w:val="0"/>
      <w:divBdr>
        <w:top w:val="none" w:sz="0" w:space="0" w:color="auto"/>
        <w:left w:val="none" w:sz="0" w:space="0" w:color="auto"/>
        <w:bottom w:val="none" w:sz="0" w:space="0" w:color="auto"/>
        <w:right w:val="none" w:sz="0" w:space="0" w:color="auto"/>
      </w:divBdr>
    </w:div>
    <w:div w:id="784690722">
      <w:bodyDiv w:val="1"/>
      <w:marLeft w:val="0"/>
      <w:marRight w:val="0"/>
      <w:marTop w:val="0"/>
      <w:marBottom w:val="0"/>
      <w:divBdr>
        <w:top w:val="none" w:sz="0" w:space="0" w:color="auto"/>
        <w:left w:val="none" w:sz="0" w:space="0" w:color="auto"/>
        <w:bottom w:val="none" w:sz="0" w:space="0" w:color="auto"/>
        <w:right w:val="none" w:sz="0" w:space="0" w:color="auto"/>
      </w:divBdr>
    </w:div>
    <w:div w:id="786967431">
      <w:bodyDiv w:val="1"/>
      <w:marLeft w:val="0"/>
      <w:marRight w:val="0"/>
      <w:marTop w:val="0"/>
      <w:marBottom w:val="0"/>
      <w:divBdr>
        <w:top w:val="none" w:sz="0" w:space="0" w:color="auto"/>
        <w:left w:val="none" w:sz="0" w:space="0" w:color="auto"/>
        <w:bottom w:val="none" w:sz="0" w:space="0" w:color="auto"/>
        <w:right w:val="none" w:sz="0" w:space="0" w:color="auto"/>
      </w:divBdr>
    </w:div>
    <w:div w:id="787048544">
      <w:bodyDiv w:val="1"/>
      <w:marLeft w:val="0"/>
      <w:marRight w:val="0"/>
      <w:marTop w:val="0"/>
      <w:marBottom w:val="0"/>
      <w:divBdr>
        <w:top w:val="none" w:sz="0" w:space="0" w:color="auto"/>
        <w:left w:val="none" w:sz="0" w:space="0" w:color="auto"/>
        <w:bottom w:val="none" w:sz="0" w:space="0" w:color="auto"/>
        <w:right w:val="none" w:sz="0" w:space="0" w:color="auto"/>
      </w:divBdr>
    </w:div>
    <w:div w:id="787159213">
      <w:bodyDiv w:val="1"/>
      <w:marLeft w:val="0"/>
      <w:marRight w:val="0"/>
      <w:marTop w:val="0"/>
      <w:marBottom w:val="0"/>
      <w:divBdr>
        <w:top w:val="none" w:sz="0" w:space="0" w:color="auto"/>
        <w:left w:val="none" w:sz="0" w:space="0" w:color="auto"/>
        <w:bottom w:val="none" w:sz="0" w:space="0" w:color="auto"/>
        <w:right w:val="none" w:sz="0" w:space="0" w:color="auto"/>
      </w:divBdr>
    </w:div>
    <w:div w:id="787509506">
      <w:bodyDiv w:val="1"/>
      <w:marLeft w:val="0"/>
      <w:marRight w:val="0"/>
      <w:marTop w:val="0"/>
      <w:marBottom w:val="0"/>
      <w:divBdr>
        <w:top w:val="none" w:sz="0" w:space="0" w:color="auto"/>
        <w:left w:val="none" w:sz="0" w:space="0" w:color="auto"/>
        <w:bottom w:val="none" w:sz="0" w:space="0" w:color="auto"/>
        <w:right w:val="none" w:sz="0" w:space="0" w:color="auto"/>
      </w:divBdr>
    </w:div>
    <w:div w:id="787701909">
      <w:bodyDiv w:val="1"/>
      <w:marLeft w:val="0"/>
      <w:marRight w:val="0"/>
      <w:marTop w:val="0"/>
      <w:marBottom w:val="0"/>
      <w:divBdr>
        <w:top w:val="none" w:sz="0" w:space="0" w:color="auto"/>
        <w:left w:val="none" w:sz="0" w:space="0" w:color="auto"/>
        <w:bottom w:val="none" w:sz="0" w:space="0" w:color="auto"/>
        <w:right w:val="none" w:sz="0" w:space="0" w:color="auto"/>
      </w:divBdr>
    </w:div>
    <w:div w:id="787745732">
      <w:bodyDiv w:val="1"/>
      <w:marLeft w:val="0"/>
      <w:marRight w:val="0"/>
      <w:marTop w:val="0"/>
      <w:marBottom w:val="0"/>
      <w:divBdr>
        <w:top w:val="none" w:sz="0" w:space="0" w:color="auto"/>
        <w:left w:val="none" w:sz="0" w:space="0" w:color="auto"/>
        <w:bottom w:val="none" w:sz="0" w:space="0" w:color="auto"/>
        <w:right w:val="none" w:sz="0" w:space="0" w:color="auto"/>
      </w:divBdr>
    </w:div>
    <w:div w:id="789476023">
      <w:bodyDiv w:val="1"/>
      <w:marLeft w:val="0"/>
      <w:marRight w:val="0"/>
      <w:marTop w:val="0"/>
      <w:marBottom w:val="0"/>
      <w:divBdr>
        <w:top w:val="none" w:sz="0" w:space="0" w:color="auto"/>
        <w:left w:val="none" w:sz="0" w:space="0" w:color="auto"/>
        <w:bottom w:val="none" w:sz="0" w:space="0" w:color="auto"/>
        <w:right w:val="none" w:sz="0" w:space="0" w:color="auto"/>
      </w:divBdr>
    </w:div>
    <w:div w:id="789783432">
      <w:bodyDiv w:val="1"/>
      <w:marLeft w:val="0"/>
      <w:marRight w:val="0"/>
      <w:marTop w:val="0"/>
      <w:marBottom w:val="0"/>
      <w:divBdr>
        <w:top w:val="none" w:sz="0" w:space="0" w:color="auto"/>
        <w:left w:val="none" w:sz="0" w:space="0" w:color="auto"/>
        <w:bottom w:val="none" w:sz="0" w:space="0" w:color="auto"/>
        <w:right w:val="none" w:sz="0" w:space="0" w:color="auto"/>
      </w:divBdr>
    </w:div>
    <w:div w:id="789788195">
      <w:bodyDiv w:val="1"/>
      <w:marLeft w:val="0"/>
      <w:marRight w:val="0"/>
      <w:marTop w:val="0"/>
      <w:marBottom w:val="0"/>
      <w:divBdr>
        <w:top w:val="none" w:sz="0" w:space="0" w:color="auto"/>
        <w:left w:val="none" w:sz="0" w:space="0" w:color="auto"/>
        <w:bottom w:val="none" w:sz="0" w:space="0" w:color="auto"/>
        <w:right w:val="none" w:sz="0" w:space="0" w:color="auto"/>
      </w:divBdr>
    </w:div>
    <w:div w:id="791244562">
      <w:bodyDiv w:val="1"/>
      <w:marLeft w:val="0"/>
      <w:marRight w:val="0"/>
      <w:marTop w:val="0"/>
      <w:marBottom w:val="0"/>
      <w:divBdr>
        <w:top w:val="none" w:sz="0" w:space="0" w:color="auto"/>
        <w:left w:val="none" w:sz="0" w:space="0" w:color="auto"/>
        <w:bottom w:val="none" w:sz="0" w:space="0" w:color="auto"/>
        <w:right w:val="none" w:sz="0" w:space="0" w:color="auto"/>
      </w:divBdr>
    </w:div>
    <w:div w:id="793059828">
      <w:bodyDiv w:val="1"/>
      <w:marLeft w:val="0"/>
      <w:marRight w:val="0"/>
      <w:marTop w:val="0"/>
      <w:marBottom w:val="0"/>
      <w:divBdr>
        <w:top w:val="none" w:sz="0" w:space="0" w:color="auto"/>
        <w:left w:val="none" w:sz="0" w:space="0" w:color="auto"/>
        <w:bottom w:val="none" w:sz="0" w:space="0" w:color="auto"/>
        <w:right w:val="none" w:sz="0" w:space="0" w:color="auto"/>
      </w:divBdr>
    </w:div>
    <w:div w:id="793792830">
      <w:bodyDiv w:val="1"/>
      <w:marLeft w:val="0"/>
      <w:marRight w:val="0"/>
      <w:marTop w:val="0"/>
      <w:marBottom w:val="0"/>
      <w:divBdr>
        <w:top w:val="none" w:sz="0" w:space="0" w:color="auto"/>
        <w:left w:val="none" w:sz="0" w:space="0" w:color="auto"/>
        <w:bottom w:val="none" w:sz="0" w:space="0" w:color="auto"/>
        <w:right w:val="none" w:sz="0" w:space="0" w:color="auto"/>
      </w:divBdr>
    </w:div>
    <w:div w:id="793865921">
      <w:bodyDiv w:val="1"/>
      <w:marLeft w:val="0"/>
      <w:marRight w:val="0"/>
      <w:marTop w:val="0"/>
      <w:marBottom w:val="0"/>
      <w:divBdr>
        <w:top w:val="none" w:sz="0" w:space="0" w:color="auto"/>
        <w:left w:val="none" w:sz="0" w:space="0" w:color="auto"/>
        <w:bottom w:val="none" w:sz="0" w:space="0" w:color="auto"/>
        <w:right w:val="none" w:sz="0" w:space="0" w:color="auto"/>
      </w:divBdr>
    </w:div>
    <w:div w:id="794180585">
      <w:bodyDiv w:val="1"/>
      <w:marLeft w:val="0"/>
      <w:marRight w:val="0"/>
      <w:marTop w:val="0"/>
      <w:marBottom w:val="0"/>
      <w:divBdr>
        <w:top w:val="none" w:sz="0" w:space="0" w:color="auto"/>
        <w:left w:val="none" w:sz="0" w:space="0" w:color="auto"/>
        <w:bottom w:val="none" w:sz="0" w:space="0" w:color="auto"/>
        <w:right w:val="none" w:sz="0" w:space="0" w:color="auto"/>
      </w:divBdr>
    </w:div>
    <w:div w:id="795410653">
      <w:bodyDiv w:val="1"/>
      <w:marLeft w:val="0"/>
      <w:marRight w:val="0"/>
      <w:marTop w:val="0"/>
      <w:marBottom w:val="0"/>
      <w:divBdr>
        <w:top w:val="none" w:sz="0" w:space="0" w:color="auto"/>
        <w:left w:val="none" w:sz="0" w:space="0" w:color="auto"/>
        <w:bottom w:val="none" w:sz="0" w:space="0" w:color="auto"/>
        <w:right w:val="none" w:sz="0" w:space="0" w:color="auto"/>
      </w:divBdr>
    </w:div>
    <w:div w:id="795484852">
      <w:bodyDiv w:val="1"/>
      <w:marLeft w:val="0"/>
      <w:marRight w:val="0"/>
      <w:marTop w:val="0"/>
      <w:marBottom w:val="0"/>
      <w:divBdr>
        <w:top w:val="none" w:sz="0" w:space="0" w:color="auto"/>
        <w:left w:val="none" w:sz="0" w:space="0" w:color="auto"/>
        <w:bottom w:val="none" w:sz="0" w:space="0" w:color="auto"/>
        <w:right w:val="none" w:sz="0" w:space="0" w:color="auto"/>
      </w:divBdr>
    </w:div>
    <w:div w:id="795758598">
      <w:bodyDiv w:val="1"/>
      <w:marLeft w:val="0"/>
      <w:marRight w:val="0"/>
      <w:marTop w:val="0"/>
      <w:marBottom w:val="0"/>
      <w:divBdr>
        <w:top w:val="none" w:sz="0" w:space="0" w:color="auto"/>
        <w:left w:val="none" w:sz="0" w:space="0" w:color="auto"/>
        <w:bottom w:val="none" w:sz="0" w:space="0" w:color="auto"/>
        <w:right w:val="none" w:sz="0" w:space="0" w:color="auto"/>
      </w:divBdr>
    </w:div>
    <w:div w:id="796021650">
      <w:bodyDiv w:val="1"/>
      <w:marLeft w:val="0"/>
      <w:marRight w:val="0"/>
      <w:marTop w:val="0"/>
      <w:marBottom w:val="0"/>
      <w:divBdr>
        <w:top w:val="none" w:sz="0" w:space="0" w:color="auto"/>
        <w:left w:val="none" w:sz="0" w:space="0" w:color="auto"/>
        <w:bottom w:val="none" w:sz="0" w:space="0" w:color="auto"/>
        <w:right w:val="none" w:sz="0" w:space="0" w:color="auto"/>
      </w:divBdr>
    </w:div>
    <w:div w:id="796219470">
      <w:bodyDiv w:val="1"/>
      <w:marLeft w:val="0"/>
      <w:marRight w:val="0"/>
      <w:marTop w:val="0"/>
      <w:marBottom w:val="0"/>
      <w:divBdr>
        <w:top w:val="none" w:sz="0" w:space="0" w:color="auto"/>
        <w:left w:val="none" w:sz="0" w:space="0" w:color="auto"/>
        <w:bottom w:val="none" w:sz="0" w:space="0" w:color="auto"/>
        <w:right w:val="none" w:sz="0" w:space="0" w:color="auto"/>
      </w:divBdr>
    </w:div>
    <w:div w:id="796722399">
      <w:bodyDiv w:val="1"/>
      <w:marLeft w:val="0"/>
      <w:marRight w:val="0"/>
      <w:marTop w:val="0"/>
      <w:marBottom w:val="0"/>
      <w:divBdr>
        <w:top w:val="none" w:sz="0" w:space="0" w:color="auto"/>
        <w:left w:val="none" w:sz="0" w:space="0" w:color="auto"/>
        <w:bottom w:val="none" w:sz="0" w:space="0" w:color="auto"/>
        <w:right w:val="none" w:sz="0" w:space="0" w:color="auto"/>
      </w:divBdr>
    </w:div>
    <w:div w:id="797336460">
      <w:bodyDiv w:val="1"/>
      <w:marLeft w:val="0"/>
      <w:marRight w:val="0"/>
      <w:marTop w:val="0"/>
      <w:marBottom w:val="0"/>
      <w:divBdr>
        <w:top w:val="none" w:sz="0" w:space="0" w:color="auto"/>
        <w:left w:val="none" w:sz="0" w:space="0" w:color="auto"/>
        <w:bottom w:val="none" w:sz="0" w:space="0" w:color="auto"/>
        <w:right w:val="none" w:sz="0" w:space="0" w:color="auto"/>
      </w:divBdr>
    </w:div>
    <w:div w:id="797534492">
      <w:bodyDiv w:val="1"/>
      <w:marLeft w:val="0"/>
      <w:marRight w:val="0"/>
      <w:marTop w:val="0"/>
      <w:marBottom w:val="0"/>
      <w:divBdr>
        <w:top w:val="none" w:sz="0" w:space="0" w:color="auto"/>
        <w:left w:val="none" w:sz="0" w:space="0" w:color="auto"/>
        <w:bottom w:val="none" w:sz="0" w:space="0" w:color="auto"/>
        <w:right w:val="none" w:sz="0" w:space="0" w:color="auto"/>
      </w:divBdr>
    </w:div>
    <w:div w:id="798260388">
      <w:bodyDiv w:val="1"/>
      <w:marLeft w:val="0"/>
      <w:marRight w:val="0"/>
      <w:marTop w:val="0"/>
      <w:marBottom w:val="0"/>
      <w:divBdr>
        <w:top w:val="none" w:sz="0" w:space="0" w:color="auto"/>
        <w:left w:val="none" w:sz="0" w:space="0" w:color="auto"/>
        <w:bottom w:val="none" w:sz="0" w:space="0" w:color="auto"/>
        <w:right w:val="none" w:sz="0" w:space="0" w:color="auto"/>
      </w:divBdr>
    </w:div>
    <w:div w:id="798260733">
      <w:bodyDiv w:val="1"/>
      <w:marLeft w:val="0"/>
      <w:marRight w:val="0"/>
      <w:marTop w:val="0"/>
      <w:marBottom w:val="0"/>
      <w:divBdr>
        <w:top w:val="none" w:sz="0" w:space="0" w:color="auto"/>
        <w:left w:val="none" w:sz="0" w:space="0" w:color="auto"/>
        <w:bottom w:val="none" w:sz="0" w:space="0" w:color="auto"/>
        <w:right w:val="none" w:sz="0" w:space="0" w:color="auto"/>
      </w:divBdr>
    </w:div>
    <w:div w:id="798496726">
      <w:bodyDiv w:val="1"/>
      <w:marLeft w:val="0"/>
      <w:marRight w:val="0"/>
      <w:marTop w:val="0"/>
      <w:marBottom w:val="0"/>
      <w:divBdr>
        <w:top w:val="none" w:sz="0" w:space="0" w:color="auto"/>
        <w:left w:val="none" w:sz="0" w:space="0" w:color="auto"/>
        <w:bottom w:val="none" w:sz="0" w:space="0" w:color="auto"/>
        <w:right w:val="none" w:sz="0" w:space="0" w:color="auto"/>
      </w:divBdr>
    </w:div>
    <w:div w:id="799343142">
      <w:bodyDiv w:val="1"/>
      <w:marLeft w:val="0"/>
      <w:marRight w:val="0"/>
      <w:marTop w:val="0"/>
      <w:marBottom w:val="0"/>
      <w:divBdr>
        <w:top w:val="none" w:sz="0" w:space="0" w:color="auto"/>
        <w:left w:val="none" w:sz="0" w:space="0" w:color="auto"/>
        <w:bottom w:val="none" w:sz="0" w:space="0" w:color="auto"/>
        <w:right w:val="none" w:sz="0" w:space="0" w:color="auto"/>
      </w:divBdr>
    </w:div>
    <w:div w:id="799496579">
      <w:bodyDiv w:val="1"/>
      <w:marLeft w:val="0"/>
      <w:marRight w:val="0"/>
      <w:marTop w:val="0"/>
      <w:marBottom w:val="0"/>
      <w:divBdr>
        <w:top w:val="none" w:sz="0" w:space="0" w:color="auto"/>
        <w:left w:val="none" w:sz="0" w:space="0" w:color="auto"/>
        <w:bottom w:val="none" w:sz="0" w:space="0" w:color="auto"/>
        <w:right w:val="none" w:sz="0" w:space="0" w:color="auto"/>
      </w:divBdr>
    </w:div>
    <w:div w:id="799880479">
      <w:bodyDiv w:val="1"/>
      <w:marLeft w:val="0"/>
      <w:marRight w:val="0"/>
      <w:marTop w:val="0"/>
      <w:marBottom w:val="0"/>
      <w:divBdr>
        <w:top w:val="none" w:sz="0" w:space="0" w:color="auto"/>
        <w:left w:val="none" w:sz="0" w:space="0" w:color="auto"/>
        <w:bottom w:val="none" w:sz="0" w:space="0" w:color="auto"/>
        <w:right w:val="none" w:sz="0" w:space="0" w:color="auto"/>
      </w:divBdr>
    </w:div>
    <w:div w:id="799958246">
      <w:bodyDiv w:val="1"/>
      <w:marLeft w:val="0"/>
      <w:marRight w:val="0"/>
      <w:marTop w:val="0"/>
      <w:marBottom w:val="0"/>
      <w:divBdr>
        <w:top w:val="none" w:sz="0" w:space="0" w:color="auto"/>
        <w:left w:val="none" w:sz="0" w:space="0" w:color="auto"/>
        <w:bottom w:val="none" w:sz="0" w:space="0" w:color="auto"/>
        <w:right w:val="none" w:sz="0" w:space="0" w:color="auto"/>
      </w:divBdr>
    </w:div>
    <w:div w:id="800225890">
      <w:bodyDiv w:val="1"/>
      <w:marLeft w:val="0"/>
      <w:marRight w:val="0"/>
      <w:marTop w:val="0"/>
      <w:marBottom w:val="0"/>
      <w:divBdr>
        <w:top w:val="none" w:sz="0" w:space="0" w:color="auto"/>
        <w:left w:val="none" w:sz="0" w:space="0" w:color="auto"/>
        <w:bottom w:val="none" w:sz="0" w:space="0" w:color="auto"/>
        <w:right w:val="none" w:sz="0" w:space="0" w:color="auto"/>
      </w:divBdr>
    </w:div>
    <w:div w:id="800877665">
      <w:bodyDiv w:val="1"/>
      <w:marLeft w:val="0"/>
      <w:marRight w:val="0"/>
      <w:marTop w:val="0"/>
      <w:marBottom w:val="0"/>
      <w:divBdr>
        <w:top w:val="none" w:sz="0" w:space="0" w:color="auto"/>
        <w:left w:val="none" w:sz="0" w:space="0" w:color="auto"/>
        <w:bottom w:val="none" w:sz="0" w:space="0" w:color="auto"/>
        <w:right w:val="none" w:sz="0" w:space="0" w:color="auto"/>
      </w:divBdr>
    </w:div>
    <w:div w:id="800995834">
      <w:bodyDiv w:val="1"/>
      <w:marLeft w:val="0"/>
      <w:marRight w:val="0"/>
      <w:marTop w:val="0"/>
      <w:marBottom w:val="0"/>
      <w:divBdr>
        <w:top w:val="none" w:sz="0" w:space="0" w:color="auto"/>
        <w:left w:val="none" w:sz="0" w:space="0" w:color="auto"/>
        <w:bottom w:val="none" w:sz="0" w:space="0" w:color="auto"/>
        <w:right w:val="none" w:sz="0" w:space="0" w:color="auto"/>
      </w:divBdr>
    </w:div>
    <w:div w:id="801117948">
      <w:bodyDiv w:val="1"/>
      <w:marLeft w:val="0"/>
      <w:marRight w:val="0"/>
      <w:marTop w:val="0"/>
      <w:marBottom w:val="0"/>
      <w:divBdr>
        <w:top w:val="none" w:sz="0" w:space="0" w:color="auto"/>
        <w:left w:val="none" w:sz="0" w:space="0" w:color="auto"/>
        <w:bottom w:val="none" w:sz="0" w:space="0" w:color="auto"/>
        <w:right w:val="none" w:sz="0" w:space="0" w:color="auto"/>
      </w:divBdr>
    </w:div>
    <w:div w:id="801314221">
      <w:bodyDiv w:val="1"/>
      <w:marLeft w:val="0"/>
      <w:marRight w:val="0"/>
      <w:marTop w:val="0"/>
      <w:marBottom w:val="0"/>
      <w:divBdr>
        <w:top w:val="none" w:sz="0" w:space="0" w:color="auto"/>
        <w:left w:val="none" w:sz="0" w:space="0" w:color="auto"/>
        <w:bottom w:val="none" w:sz="0" w:space="0" w:color="auto"/>
        <w:right w:val="none" w:sz="0" w:space="0" w:color="auto"/>
      </w:divBdr>
    </w:div>
    <w:div w:id="801459048">
      <w:bodyDiv w:val="1"/>
      <w:marLeft w:val="0"/>
      <w:marRight w:val="0"/>
      <w:marTop w:val="0"/>
      <w:marBottom w:val="0"/>
      <w:divBdr>
        <w:top w:val="none" w:sz="0" w:space="0" w:color="auto"/>
        <w:left w:val="none" w:sz="0" w:space="0" w:color="auto"/>
        <w:bottom w:val="none" w:sz="0" w:space="0" w:color="auto"/>
        <w:right w:val="none" w:sz="0" w:space="0" w:color="auto"/>
      </w:divBdr>
    </w:div>
    <w:div w:id="802698379">
      <w:bodyDiv w:val="1"/>
      <w:marLeft w:val="0"/>
      <w:marRight w:val="0"/>
      <w:marTop w:val="0"/>
      <w:marBottom w:val="0"/>
      <w:divBdr>
        <w:top w:val="none" w:sz="0" w:space="0" w:color="auto"/>
        <w:left w:val="none" w:sz="0" w:space="0" w:color="auto"/>
        <w:bottom w:val="none" w:sz="0" w:space="0" w:color="auto"/>
        <w:right w:val="none" w:sz="0" w:space="0" w:color="auto"/>
      </w:divBdr>
    </w:div>
    <w:div w:id="803042428">
      <w:bodyDiv w:val="1"/>
      <w:marLeft w:val="0"/>
      <w:marRight w:val="0"/>
      <w:marTop w:val="0"/>
      <w:marBottom w:val="0"/>
      <w:divBdr>
        <w:top w:val="none" w:sz="0" w:space="0" w:color="auto"/>
        <w:left w:val="none" w:sz="0" w:space="0" w:color="auto"/>
        <w:bottom w:val="none" w:sz="0" w:space="0" w:color="auto"/>
        <w:right w:val="none" w:sz="0" w:space="0" w:color="auto"/>
      </w:divBdr>
    </w:div>
    <w:div w:id="803814441">
      <w:bodyDiv w:val="1"/>
      <w:marLeft w:val="0"/>
      <w:marRight w:val="0"/>
      <w:marTop w:val="0"/>
      <w:marBottom w:val="0"/>
      <w:divBdr>
        <w:top w:val="none" w:sz="0" w:space="0" w:color="auto"/>
        <w:left w:val="none" w:sz="0" w:space="0" w:color="auto"/>
        <w:bottom w:val="none" w:sz="0" w:space="0" w:color="auto"/>
        <w:right w:val="none" w:sz="0" w:space="0" w:color="auto"/>
      </w:divBdr>
    </w:div>
    <w:div w:id="803893506">
      <w:bodyDiv w:val="1"/>
      <w:marLeft w:val="0"/>
      <w:marRight w:val="0"/>
      <w:marTop w:val="0"/>
      <w:marBottom w:val="0"/>
      <w:divBdr>
        <w:top w:val="none" w:sz="0" w:space="0" w:color="auto"/>
        <w:left w:val="none" w:sz="0" w:space="0" w:color="auto"/>
        <w:bottom w:val="none" w:sz="0" w:space="0" w:color="auto"/>
        <w:right w:val="none" w:sz="0" w:space="0" w:color="auto"/>
      </w:divBdr>
    </w:div>
    <w:div w:id="804278740">
      <w:bodyDiv w:val="1"/>
      <w:marLeft w:val="0"/>
      <w:marRight w:val="0"/>
      <w:marTop w:val="0"/>
      <w:marBottom w:val="0"/>
      <w:divBdr>
        <w:top w:val="none" w:sz="0" w:space="0" w:color="auto"/>
        <w:left w:val="none" w:sz="0" w:space="0" w:color="auto"/>
        <w:bottom w:val="none" w:sz="0" w:space="0" w:color="auto"/>
        <w:right w:val="none" w:sz="0" w:space="0" w:color="auto"/>
      </w:divBdr>
    </w:div>
    <w:div w:id="804739804">
      <w:bodyDiv w:val="1"/>
      <w:marLeft w:val="0"/>
      <w:marRight w:val="0"/>
      <w:marTop w:val="0"/>
      <w:marBottom w:val="0"/>
      <w:divBdr>
        <w:top w:val="none" w:sz="0" w:space="0" w:color="auto"/>
        <w:left w:val="none" w:sz="0" w:space="0" w:color="auto"/>
        <w:bottom w:val="none" w:sz="0" w:space="0" w:color="auto"/>
        <w:right w:val="none" w:sz="0" w:space="0" w:color="auto"/>
      </w:divBdr>
    </w:div>
    <w:div w:id="806320725">
      <w:bodyDiv w:val="1"/>
      <w:marLeft w:val="0"/>
      <w:marRight w:val="0"/>
      <w:marTop w:val="0"/>
      <w:marBottom w:val="0"/>
      <w:divBdr>
        <w:top w:val="none" w:sz="0" w:space="0" w:color="auto"/>
        <w:left w:val="none" w:sz="0" w:space="0" w:color="auto"/>
        <w:bottom w:val="none" w:sz="0" w:space="0" w:color="auto"/>
        <w:right w:val="none" w:sz="0" w:space="0" w:color="auto"/>
      </w:divBdr>
    </w:div>
    <w:div w:id="806972550">
      <w:bodyDiv w:val="1"/>
      <w:marLeft w:val="0"/>
      <w:marRight w:val="0"/>
      <w:marTop w:val="0"/>
      <w:marBottom w:val="0"/>
      <w:divBdr>
        <w:top w:val="none" w:sz="0" w:space="0" w:color="auto"/>
        <w:left w:val="none" w:sz="0" w:space="0" w:color="auto"/>
        <w:bottom w:val="none" w:sz="0" w:space="0" w:color="auto"/>
        <w:right w:val="none" w:sz="0" w:space="0" w:color="auto"/>
      </w:divBdr>
    </w:div>
    <w:div w:id="807741373">
      <w:bodyDiv w:val="1"/>
      <w:marLeft w:val="0"/>
      <w:marRight w:val="0"/>
      <w:marTop w:val="0"/>
      <w:marBottom w:val="0"/>
      <w:divBdr>
        <w:top w:val="none" w:sz="0" w:space="0" w:color="auto"/>
        <w:left w:val="none" w:sz="0" w:space="0" w:color="auto"/>
        <w:bottom w:val="none" w:sz="0" w:space="0" w:color="auto"/>
        <w:right w:val="none" w:sz="0" w:space="0" w:color="auto"/>
      </w:divBdr>
    </w:div>
    <w:div w:id="808278278">
      <w:bodyDiv w:val="1"/>
      <w:marLeft w:val="0"/>
      <w:marRight w:val="0"/>
      <w:marTop w:val="0"/>
      <w:marBottom w:val="0"/>
      <w:divBdr>
        <w:top w:val="none" w:sz="0" w:space="0" w:color="auto"/>
        <w:left w:val="none" w:sz="0" w:space="0" w:color="auto"/>
        <w:bottom w:val="none" w:sz="0" w:space="0" w:color="auto"/>
        <w:right w:val="none" w:sz="0" w:space="0" w:color="auto"/>
      </w:divBdr>
    </w:div>
    <w:div w:id="809515620">
      <w:bodyDiv w:val="1"/>
      <w:marLeft w:val="0"/>
      <w:marRight w:val="0"/>
      <w:marTop w:val="0"/>
      <w:marBottom w:val="0"/>
      <w:divBdr>
        <w:top w:val="none" w:sz="0" w:space="0" w:color="auto"/>
        <w:left w:val="none" w:sz="0" w:space="0" w:color="auto"/>
        <w:bottom w:val="none" w:sz="0" w:space="0" w:color="auto"/>
        <w:right w:val="none" w:sz="0" w:space="0" w:color="auto"/>
      </w:divBdr>
    </w:div>
    <w:div w:id="809639282">
      <w:bodyDiv w:val="1"/>
      <w:marLeft w:val="0"/>
      <w:marRight w:val="0"/>
      <w:marTop w:val="0"/>
      <w:marBottom w:val="0"/>
      <w:divBdr>
        <w:top w:val="none" w:sz="0" w:space="0" w:color="auto"/>
        <w:left w:val="none" w:sz="0" w:space="0" w:color="auto"/>
        <w:bottom w:val="none" w:sz="0" w:space="0" w:color="auto"/>
        <w:right w:val="none" w:sz="0" w:space="0" w:color="auto"/>
      </w:divBdr>
    </w:div>
    <w:div w:id="811680364">
      <w:bodyDiv w:val="1"/>
      <w:marLeft w:val="0"/>
      <w:marRight w:val="0"/>
      <w:marTop w:val="0"/>
      <w:marBottom w:val="0"/>
      <w:divBdr>
        <w:top w:val="none" w:sz="0" w:space="0" w:color="auto"/>
        <w:left w:val="none" w:sz="0" w:space="0" w:color="auto"/>
        <w:bottom w:val="none" w:sz="0" w:space="0" w:color="auto"/>
        <w:right w:val="none" w:sz="0" w:space="0" w:color="auto"/>
      </w:divBdr>
    </w:div>
    <w:div w:id="813330387">
      <w:bodyDiv w:val="1"/>
      <w:marLeft w:val="0"/>
      <w:marRight w:val="0"/>
      <w:marTop w:val="0"/>
      <w:marBottom w:val="0"/>
      <w:divBdr>
        <w:top w:val="none" w:sz="0" w:space="0" w:color="auto"/>
        <w:left w:val="none" w:sz="0" w:space="0" w:color="auto"/>
        <w:bottom w:val="none" w:sz="0" w:space="0" w:color="auto"/>
        <w:right w:val="none" w:sz="0" w:space="0" w:color="auto"/>
      </w:divBdr>
    </w:div>
    <w:div w:id="813375384">
      <w:bodyDiv w:val="1"/>
      <w:marLeft w:val="0"/>
      <w:marRight w:val="0"/>
      <w:marTop w:val="0"/>
      <w:marBottom w:val="0"/>
      <w:divBdr>
        <w:top w:val="none" w:sz="0" w:space="0" w:color="auto"/>
        <w:left w:val="none" w:sz="0" w:space="0" w:color="auto"/>
        <w:bottom w:val="none" w:sz="0" w:space="0" w:color="auto"/>
        <w:right w:val="none" w:sz="0" w:space="0" w:color="auto"/>
      </w:divBdr>
    </w:div>
    <w:div w:id="813721623">
      <w:bodyDiv w:val="1"/>
      <w:marLeft w:val="0"/>
      <w:marRight w:val="0"/>
      <w:marTop w:val="0"/>
      <w:marBottom w:val="0"/>
      <w:divBdr>
        <w:top w:val="none" w:sz="0" w:space="0" w:color="auto"/>
        <w:left w:val="none" w:sz="0" w:space="0" w:color="auto"/>
        <w:bottom w:val="none" w:sz="0" w:space="0" w:color="auto"/>
        <w:right w:val="none" w:sz="0" w:space="0" w:color="auto"/>
      </w:divBdr>
    </w:div>
    <w:div w:id="813722104">
      <w:bodyDiv w:val="1"/>
      <w:marLeft w:val="0"/>
      <w:marRight w:val="0"/>
      <w:marTop w:val="0"/>
      <w:marBottom w:val="0"/>
      <w:divBdr>
        <w:top w:val="none" w:sz="0" w:space="0" w:color="auto"/>
        <w:left w:val="none" w:sz="0" w:space="0" w:color="auto"/>
        <w:bottom w:val="none" w:sz="0" w:space="0" w:color="auto"/>
        <w:right w:val="none" w:sz="0" w:space="0" w:color="auto"/>
      </w:divBdr>
    </w:div>
    <w:div w:id="813836700">
      <w:bodyDiv w:val="1"/>
      <w:marLeft w:val="0"/>
      <w:marRight w:val="0"/>
      <w:marTop w:val="0"/>
      <w:marBottom w:val="0"/>
      <w:divBdr>
        <w:top w:val="none" w:sz="0" w:space="0" w:color="auto"/>
        <w:left w:val="none" w:sz="0" w:space="0" w:color="auto"/>
        <w:bottom w:val="none" w:sz="0" w:space="0" w:color="auto"/>
        <w:right w:val="none" w:sz="0" w:space="0" w:color="auto"/>
      </w:divBdr>
    </w:div>
    <w:div w:id="813841134">
      <w:bodyDiv w:val="1"/>
      <w:marLeft w:val="0"/>
      <w:marRight w:val="0"/>
      <w:marTop w:val="0"/>
      <w:marBottom w:val="0"/>
      <w:divBdr>
        <w:top w:val="none" w:sz="0" w:space="0" w:color="auto"/>
        <w:left w:val="none" w:sz="0" w:space="0" w:color="auto"/>
        <w:bottom w:val="none" w:sz="0" w:space="0" w:color="auto"/>
        <w:right w:val="none" w:sz="0" w:space="0" w:color="auto"/>
      </w:divBdr>
    </w:div>
    <w:div w:id="815490772">
      <w:bodyDiv w:val="1"/>
      <w:marLeft w:val="0"/>
      <w:marRight w:val="0"/>
      <w:marTop w:val="0"/>
      <w:marBottom w:val="0"/>
      <w:divBdr>
        <w:top w:val="none" w:sz="0" w:space="0" w:color="auto"/>
        <w:left w:val="none" w:sz="0" w:space="0" w:color="auto"/>
        <w:bottom w:val="none" w:sz="0" w:space="0" w:color="auto"/>
        <w:right w:val="none" w:sz="0" w:space="0" w:color="auto"/>
      </w:divBdr>
    </w:div>
    <w:div w:id="816071519">
      <w:bodyDiv w:val="1"/>
      <w:marLeft w:val="0"/>
      <w:marRight w:val="0"/>
      <w:marTop w:val="0"/>
      <w:marBottom w:val="0"/>
      <w:divBdr>
        <w:top w:val="none" w:sz="0" w:space="0" w:color="auto"/>
        <w:left w:val="none" w:sz="0" w:space="0" w:color="auto"/>
        <w:bottom w:val="none" w:sz="0" w:space="0" w:color="auto"/>
        <w:right w:val="none" w:sz="0" w:space="0" w:color="auto"/>
      </w:divBdr>
    </w:div>
    <w:div w:id="817117477">
      <w:bodyDiv w:val="1"/>
      <w:marLeft w:val="0"/>
      <w:marRight w:val="0"/>
      <w:marTop w:val="0"/>
      <w:marBottom w:val="0"/>
      <w:divBdr>
        <w:top w:val="none" w:sz="0" w:space="0" w:color="auto"/>
        <w:left w:val="none" w:sz="0" w:space="0" w:color="auto"/>
        <w:bottom w:val="none" w:sz="0" w:space="0" w:color="auto"/>
        <w:right w:val="none" w:sz="0" w:space="0" w:color="auto"/>
      </w:divBdr>
    </w:div>
    <w:div w:id="818770308">
      <w:bodyDiv w:val="1"/>
      <w:marLeft w:val="0"/>
      <w:marRight w:val="0"/>
      <w:marTop w:val="0"/>
      <w:marBottom w:val="0"/>
      <w:divBdr>
        <w:top w:val="none" w:sz="0" w:space="0" w:color="auto"/>
        <w:left w:val="none" w:sz="0" w:space="0" w:color="auto"/>
        <w:bottom w:val="none" w:sz="0" w:space="0" w:color="auto"/>
        <w:right w:val="none" w:sz="0" w:space="0" w:color="auto"/>
      </w:divBdr>
    </w:div>
    <w:div w:id="819078909">
      <w:bodyDiv w:val="1"/>
      <w:marLeft w:val="0"/>
      <w:marRight w:val="0"/>
      <w:marTop w:val="0"/>
      <w:marBottom w:val="0"/>
      <w:divBdr>
        <w:top w:val="none" w:sz="0" w:space="0" w:color="auto"/>
        <w:left w:val="none" w:sz="0" w:space="0" w:color="auto"/>
        <w:bottom w:val="none" w:sz="0" w:space="0" w:color="auto"/>
        <w:right w:val="none" w:sz="0" w:space="0" w:color="auto"/>
      </w:divBdr>
    </w:div>
    <w:div w:id="821197510">
      <w:bodyDiv w:val="1"/>
      <w:marLeft w:val="0"/>
      <w:marRight w:val="0"/>
      <w:marTop w:val="0"/>
      <w:marBottom w:val="0"/>
      <w:divBdr>
        <w:top w:val="none" w:sz="0" w:space="0" w:color="auto"/>
        <w:left w:val="none" w:sz="0" w:space="0" w:color="auto"/>
        <w:bottom w:val="none" w:sz="0" w:space="0" w:color="auto"/>
        <w:right w:val="none" w:sz="0" w:space="0" w:color="auto"/>
      </w:divBdr>
    </w:div>
    <w:div w:id="821771641">
      <w:bodyDiv w:val="1"/>
      <w:marLeft w:val="0"/>
      <w:marRight w:val="0"/>
      <w:marTop w:val="0"/>
      <w:marBottom w:val="0"/>
      <w:divBdr>
        <w:top w:val="none" w:sz="0" w:space="0" w:color="auto"/>
        <w:left w:val="none" w:sz="0" w:space="0" w:color="auto"/>
        <w:bottom w:val="none" w:sz="0" w:space="0" w:color="auto"/>
        <w:right w:val="none" w:sz="0" w:space="0" w:color="auto"/>
      </w:divBdr>
    </w:div>
    <w:div w:id="821970981">
      <w:bodyDiv w:val="1"/>
      <w:marLeft w:val="0"/>
      <w:marRight w:val="0"/>
      <w:marTop w:val="0"/>
      <w:marBottom w:val="0"/>
      <w:divBdr>
        <w:top w:val="none" w:sz="0" w:space="0" w:color="auto"/>
        <w:left w:val="none" w:sz="0" w:space="0" w:color="auto"/>
        <w:bottom w:val="none" w:sz="0" w:space="0" w:color="auto"/>
        <w:right w:val="none" w:sz="0" w:space="0" w:color="auto"/>
      </w:divBdr>
    </w:div>
    <w:div w:id="822509307">
      <w:bodyDiv w:val="1"/>
      <w:marLeft w:val="0"/>
      <w:marRight w:val="0"/>
      <w:marTop w:val="0"/>
      <w:marBottom w:val="0"/>
      <w:divBdr>
        <w:top w:val="none" w:sz="0" w:space="0" w:color="auto"/>
        <w:left w:val="none" w:sz="0" w:space="0" w:color="auto"/>
        <w:bottom w:val="none" w:sz="0" w:space="0" w:color="auto"/>
        <w:right w:val="none" w:sz="0" w:space="0" w:color="auto"/>
      </w:divBdr>
    </w:div>
    <w:div w:id="822816468">
      <w:bodyDiv w:val="1"/>
      <w:marLeft w:val="0"/>
      <w:marRight w:val="0"/>
      <w:marTop w:val="0"/>
      <w:marBottom w:val="0"/>
      <w:divBdr>
        <w:top w:val="none" w:sz="0" w:space="0" w:color="auto"/>
        <w:left w:val="none" w:sz="0" w:space="0" w:color="auto"/>
        <w:bottom w:val="none" w:sz="0" w:space="0" w:color="auto"/>
        <w:right w:val="none" w:sz="0" w:space="0" w:color="auto"/>
      </w:divBdr>
    </w:div>
    <w:div w:id="823203083">
      <w:bodyDiv w:val="1"/>
      <w:marLeft w:val="0"/>
      <w:marRight w:val="0"/>
      <w:marTop w:val="0"/>
      <w:marBottom w:val="0"/>
      <w:divBdr>
        <w:top w:val="none" w:sz="0" w:space="0" w:color="auto"/>
        <w:left w:val="none" w:sz="0" w:space="0" w:color="auto"/>
        <w:bottom w:val="none" w:sz="0" w:space="0" w:color="auto"/>
        <w:right w:val="none" w:sz="0" w:space="0" w:color="auto"/>
      </w:divBdr>
    </w:div>
    <w:div w:id="824399802">
      <w:bodyDiv w:val="1"/>
      <w:marLeft w:val="0"/>
      <w:marRight w:val="0"/>
      <w:marTop w:val="0"/>
      <w:marBottom w:val="0"/>
      <w:divBdr>
        <w:top w:val="none" w:sz="0" w:space="0" w:color="auto"/>
        <w:left w:val="none" w:sz="0" w:space="0" w:color="auto"/>
        <w:bottom w:val="none" w:sz="0" w:space="0" w:color="auto"/>
        <w:right w:val="none" w:sz="0" w:space="0" w:color="auto"/>
      </w:divBdr>
    </w:div>
    <w:div w:id="824666914">
      <w:bodyDiv w:val="1"/>
      <w:marLeft w:val="0"/>
      <w:marRight w:val="0"/>
      <w:marTop w:val="0"/>
      <w:marBottom w:val="0"/>
      <w:divBdr>
        <w:top w:val="none" w:sz="0" w:space="0" w:color="auto"/>
        <w:left w:val="none" w:sz="0" w:space="0" w:color="auto"/>
        <w:bottom w:val="none" w:sz="0" w:space="0" w:color="auto"/>
        <w:right w:val="none" w:sz="0" w:space="0" w:color="auto"/>
      </w:divBdr>
    </w:div>
    <w:div w:id="824931352">
      <w:bodyDiv w:val="1"/>
      <w:marLeft w:val="0"/>
      <w:marRight w:val="0"/>
      <w:marTop w:val="0"/>
      <w:marBottom w:val="0"/>
      <w:divBdr>
        <w:top w:val="none" w:sz="0" w:space="0" w:color="auto"/>
        <w:left w:val="none" w:sz="0" w:space="0" w:color="auto"/>
        <w:bottom w:val="none" w:sz="0" w:space="0" w:color="auto"/>
        <w:right w:val="none" w:sz="0" w:space="0" w:color="auto"/>
      </w:divBdr>
    </w:div>
    <w:div w:id="825703966">
      <w:bodyDiv w:val="1"/>
      <w:marLeft w:val="0"/>
      <w:marRight w:val="0"/>
      <w:marTop w:val="0"/>
      <w:marBottom w:val="0"/>
      <w:divBdr>
        <w:top w:val="none" w:sz="0" w:space="0" w:color="auto"/>
        <w:left w:val="none" w:sz="0" w:space="0" w:color="auto"/>
        <w:bottom w:val="none" w:sz="0" w:space="0" w:color="auto"/>
        <w:right w:val="none" w:sz="0" w:space="0" w:color="auto"/>
      </w:divBdr>
    </w:div>
    <w:div w:id="826021713">
      <w:bodyDiv w:val="1"/>
      <w:marLeft w:val="0"/>
      <w:marRight w:val="0"/>
      <w:marTop w:val="0"/>
      <w:marBottom w:val="0"/>
      <w:divBdr>
        <w:top w:val="none" w:sz="0" w:space="0" w:color="auto"/>
        <w:left w:val="none" w:sz="0" w:space="0" w:color="auto"/>
        <w:bottom w:val="none" w:sz="0" w:space="0" w:color="auto"/>
        <w:right w:val="none" w:sz="0" w:space="0" w:color="auto"/>
      </w:divBdr>
    </w:div>
    <w:div w:id="829642373">
      <w:bodyDiv w:val="1"/>
      <w:marLeft w:val="0"/>
      <w:marRight w:val="0"/>
      <w:marTop w:val="0"/>
      <w:marBottom w:val="0"/>
      <w:divBdr>
        <w:top w:val="none" w:sz="0" w:space="0" w:color="auto"/>
        <w:left w:val="none" w:sz="0" w:space="0" w:color="auto"/>
        <w:bottom w:val="none" w:sz="0" w:space="0" w:color="auto"/>
        <w:right w:val="none" w:sz="0" w:space="0" w:color="auto"/>
      </w:divBdr>
    </w:div>
    <w:div w:id="829828506">
      <w:bodyDiv w:val="1"/>
      <w:marLeft w:val="0"/>
      <w:marRight w:val="0"/>
      <w:marTop w:val="0"/>
      <w:marBottom w:val="0"/>
      <w:divBdr>
        <w:top w:val="none" w:sz="0" w:space="0" w:color="auto"/>
        <w:left w:val="none" w:sz="0" w:space="0" w:color="auto"/>
        <w:bottom w:val="none" w:sz="0" w:space="0" w:color="auto"/>
        <w:right w:val="none" w:sz="0" w:space="0" w:color="auto"/>
      </w:divBdr>
    </w:div>
    <w:div w:id="830098245">
      <w:bodyDiv w:val="1"/>
      <w:marLeft w:val="0"/>
      <w:marRight w:val="0"/>
      <w:marTop w:val="0"/>
      <w:marBottom w:val="0"/>
      <w:divBdr>
        <w:top w:val="none" w:sz="0" w:space="0" w:color="auto"/>
        <w:left w:val="none" w:sz="0" w:space="0" w:color="auto"/>
        <w:bottom w:val="none" w:sz="0" w:space="0" w:color="auto"/>
        <w:right w:val="none" w:sz="0" w:space="0" w:color="auto"/>
      </w:divBdr>
    </w:div>
    <w:div w:id="830364423">
      <w:bodyDiv w:val="1"/>
      <w:marLeft w:val="0"/>
      <w:marRight w:val="0"/>
      <w:marTop w:val="0"/>
      <w:marBottom w:val="0"/>
      <w:divBdr>
        <w:top w:val="none" w:sz="0" w:space="0" w:color="auto"/>
        <w:left w:val="none" w:sz="0" w:space="0" w:color="auto"/>
        <w:bottom w:val="none" w:sz="0" w:space="0" w:color="auto"/>
        <w:right w:val="none" w:sz="0" w:space="0" w:color="auto"/>
      </w:divBdr>
    </w:div>
    <w:div w:id="830409240">
      <w:bodyDiv w:val="1"/>
      <w:marLeft w:val="0"/>
      <w:marRight w:val="0"/>
      <w:marTop w:val="0"/>
      <w:marBottom w:val="0"/>
      <w:divBdr>
        <w:top w:val="none" w:sz="0" w:space="0" w:color="auto"/>
        <w:left w:val="none" w:sz="0" w:space="0" w:color="auto"/>
        <w:bottom w:val="none" w:sz="0" w:space="0" w:color="auto"/>
        <w:right w:val="none" w:sz="0" w:space="0" w:color="auto"/>
      </w:divBdr>
    </w:div>
    <w:div w:id="831070377">
      <w:bodyDiv w:val="1"/>
      <w:marLeft w:val="0"/>
      <w:marRight w:val="0"/>
      <w:marTop w:val="0"/>
      <w:marBottom w:val="0"/>
      <w:divBdr>
        <w:top w:val="none" w:sz="0" w:space="0" w:color="auto"/>
        <w:left w:val="none" w:sz="0" w:space="0" w:color="auto"/>
        <w:bottom w:val="none" w:sz="0" w:space="0" w:color="auto"/>
        <w:right w:val="none" w:sz="0" w:space="0" w:color="auto"/>
      </w:divBdr>
    </w:div>
    <w:div w:id="831528316">
      <w:bodyDiv w:val="1"/>
      <w:marLeft w:val="0"/>
      <w:marRight w:val="0"/>
      <w:marTop w:val="0"/>
      <w:marBottom w:val="0"/>
      <w:divBdr>
        <w:top w:val="none" w:sz="0" w:space="0" w:color="auto"/>
        <w:left w:val="none" w:sz="0" w:space="0" w:color="auto"/>
        <w:bottom w:val="none" w:sz="0" w:space="0" w:color="auto"/>
        <w:right w:val="none" w:sz="0" w:space="0" w:color="auto"/>
      </w:divBdr>
    </w:div>
    <w:div w:id="831606559">
      <w:bodyDiv w:val="1"/>
      <w:marLeft w:val="0"/>
      <w:marRight w:val="0"/>
      <w:marTop w:val="0"/>
      <w:marBottom w:val="0"/>
      <w:divBdr>
        <w:top w:val="none" w:sz="0" w:space="0" w:color="auto"/>
        <w:left w:val="none" w:sz="0" w:space="0" w:color="auto"/>
        <w:bottom w:val="none" w:sz="0" w:space="0" w:color="auto"/>
        <w:right w:val="none" w:sz="0" w:space="0" w:color="auto"/>
      </w:divBdr>
    </w:div>
    <w:div w:id="831750120">
      <w:bodyDiv w:val="1"/>
      <w:marLeft w:val="0"/>
      <w:marRight w:val="0"/>
      <w:marTop w:val="0"/>
      <w:marBottom w:val="0"/>
      <w:divBdr>
        <w:top w:val="none" w:sz="0" w:space="0" w:color="auto"/>
        <w:left w:val="none" w:sz="0" w:space="0" w:color="auto"/>
        <w:bottom w:val="none" w:sz="0" w:space="0" w:color="auto"/>
        <w:right w:val="none" w:sz="0" w:space="0" w:color="auto"/>
      </w:divBdr>
    </w:div>
    <w:div w:id="832990312">
      <w:bodyDiv w:val="1"/>
      <w:marLeft w:val="0"/>
      <w:marRight w:val="0"/>
      <w:marTop w:val="0"/>
      <w:marBottom w:val="0"/>
      <w:divBdr>
        <w:top w:val="none" w:sz="0" w:space="0" w:color="auto"/>
        <w:left w:val="none" w:sz="0" w:space="0" w:color="auto"/>
        <w:bottom w:val="none" w:sz="0" w:space="0" w:color="auto"/>
        <w:right w:val="none" w:sz="0" w:space="0" w:color="auto"/>
      </w:divBdr>
    </w:div>
    <w:div w:id="833379074">
      <w:bodyDiv w:val="1"/>
      <w:marLeft w:val="0"/>
      <w:marRight w:val="0"/>
      <w:marTop w:val="0"/>
      <w:marBottom w:val="0"/>
      <w:divBdr>
        <w:top w:val="none" w:sz="0" w:space="0" w:color="auto"/>
        <w:left w:val="none" w:sz="0" w:space="0" w:color="auto"/>
        <w:bottom w:val="none" w:sz="0" w:space="0" w:color="auto"/>
        <w:right w:val="none" w:sz="0" w:space="0" w:color="auto"/>
      </w:divBdr>
    </w:div>
    <w:div w:id="833958265">
      <w:bodyDiv w:val="1"/>
      <w:marLeft w:val="0"/>
      <w:marRight w:val="0"/>
      <w:marTop w:val="0"/>
      <w:marBottom w:val="0"/>
      <w:divBdr>
        <w:top w:val="none" w:sz="0" w:space="0" w:color="auto"/>
        <w:left w:val="none" w:sz="0" w:space="0" w:color="auto"/>
        <w:bottom w:val="none" w:sz="0" w:space="0" w:color="auto"/>
        <w:right w:val="none" w:sz="0" w:space="0" w:color="auto"/>
      </w:divBdr>
    </w:div>
    <w:div w:id="834151615">
      <w:bodyDiv w:val="1"/>
      <w:marLeft w:val="0"/>
      <w:marRight w:val="0"/>
      <w:marTop w:val="0"/>
      <w:marBottom w:val="0"/>
      <w:divBdr>
        <w:top w:val="none" w:sz="0" w:space="0" w:color="auto"/>
        <w:left w:val="none" w:sz="0" w:space="0" w:color="auto"/>
        <w:bottom w:val="none" w:sz="0" w:space="0" w:color="auto"/>
        <w:right w:val="none" w:sz="0" w:space="0" w:color="auto"/>
      </w:divBdr>
    </w:div>
    <w:div w:id="834222793">
      <w:bodyDiv w:val="1"/>
      <w:marLeft w:val="0"/>
      <w:marRight w:val="0"/>
      <w:marTop w:val="0"/>
      <w:marBottom w:val="0"/>
      <w:divBdr>
        <w:top w:val="none" w:sz="0" w:space="0" w:color="auto"/>
        <w:left w:val="none" w:sz="0" w:space="0" w:color="auto"/>
        <w:bottom w:val="none" w:sz="0" w:space="0" w:color="auto"/>
        <w:right w:val="none" w:sz="0" w:space="0" w:color="auto"/>
      </w:divBdr>
    </w:div>
    <w:div w:id="834303202">
      <w:bodyDiv w:val="1"/>
      <w:marLeft w:val="0"/>
      <w:marRight w:val="0"/>
      <w:marTop w:val="0"/>
      <w:marBottom w:val="0"/>
      <w:divBdr>
        <w:top w:val="none" w:sz="0" w:space="0" w:color="auto"/>
        <w:left w:val="none" w:sz="0" w:space="0" w:color="auto"/>
        <w:bottom w:val="none" w:sz="0" w:space="0" w:color="auto"/>
        <w:right w:val="none" w:sz="0" w:space="0" w:color="auto"/>
      </w:divBdr>
    </w:div>
    <w:div w:id="834415096">
      <w:bodyDiv w:val="1"/>
      <w:marLeft w:val="0"/>
      <w:marRight w:val="0"/>
      <w:marTop w:val="0"/>
      <w:marBottom w:val="0"/>
      <w:divBdr>
        <w:top w:val="none" w:sz="0" w:space="0" w:color="auto"/>
        <w:left w:val="none" w:sz="0" w:space="0" w:color="auto"/>
        <w:bottom w:val="none" w:sz="0" w:space="0" w:color="auto"/>
        <w:right w:val="none" w:sz="0" w:space="0" w:color="auto"/>
      </w:divBdr>
    </w:div>
    <w:div w:id="834806666">
      <w:bodyDiv w:val="1"/>
      <w:marLeft w:val="0"/>
      <w:marRight w:val="0"/>
      <w:marTop w:val="0"/>
      <w:marBottom w:val="0"/>
      <w:divBdr>
        <w:top w:val="none" w:sz="0" w:space="0" w:color="auto"/>
        <w:left w:val="none" w:sz="0" w:space="0" w:color="auto"/>
        <w:bottom w:val="none" w:sz="0" w:space="0" w:color="auto"/>
        <w:right w:val="none" w:sz="0" w:space="0" w:color="auto"/>
      </w:divBdr>
    </w:div>
    <w:div w:id="835344177">
      <w:bodyDiv w:val="1"/>
      <w:marLeft w:val="0"/>
      <w:marRight w:val="0"/>
      <w:marTop w:val="0"/>
      <w:marBottom w:val="0"/>
      <w:divBdr>
        <w:top w:val="none" w:sz="0" w:space="0" w:color="auto"/>
        <w:left w:val="none" w:sz="0" w:space="0" w:color="auto"/>
        <w:bottom w:val="none" w:sz="0" w:space="0" w:color="auto"/>
        <w:right w:val="none" w:sz="0" w:space="0" w:color="auto"/>
      </w:divBdr>
    </w:div>
    <w:div w:id="835733487">
      <w:bodyDiv w:val="1"/>
      <w:marLeft w:val="0"/>
      <w:marRight w:val="0"/>
      <w:marTop w:val="0"/>
      <w:marBottom w:val="0"/>
      <w:divBdr>
        <w:top w:val="none" w:sz="0" w:space="0" w:color="auto"/>
        <w:left w:val="none" w:sz="0" w:space="0" w:color="auto"/>
        <w:bottom w:val="none" w:sz="0" w:space="0" w:color="auto"/>
        <w:right w:val="none" w:sz="0" w:space="0" w:color="auto"/>
      </w:divBdr>
    </w:div>
    <w:div w:id="836461535">
      <w:bodyDiv w:val="1"/>
      <w:marLeft w:val="0"/>
      <w:marRight w:val="0"/>
      <w:marTop w:val="0"/>
      <w:marBottom w:val="0"/>
      <w:divBdr>
        <w:top w:val="none" w:sz="0" w:space="0" w:color="auto"/>
        <w:left w:val="none" w:sz="0" w:space="0" w:color="auto"/>
        <w:bottom w:val="none" w:sz="0" w:space="0" w:color="auto"/>
        <w:right w:val="none" w:sz="0" w:space="0" w:color="auto"/>
      </w:divBdr>
    </w:div>
    <w:div w:id="836576053">
      <w:bodyDiv w:val="1"/>
      <w:marLeft w:val="0"/>
      <w:marRight w:val="0"/>
      <w:marTop w:val="0"/>
      <w:marBottom w:val="0"/>
      <w:divBdr>
        <w:top w:val="none" w:sz="0" w:space="0" w:color="auto"/>
        <w:left w:val="none" w:sz="0" w:space="0" w:color="auto"/>
        <w:bottom w:val="none" w:sz="0" w:space="0" w:color="auto"/>
        <w:right w:val="none" w:sz="0" w:space="0" w:color="auto"/>
      </w:divBdr>
    </w:div>
    <w:div w:id="836923624">
      <w:bodyDiv w:val="1"/>
      <w:marLeft w:val="0"/>
      <w:marRight w:val="0"/>
      <w:marTop w:val="0"/>
      <w:marBottom w:val="0"/>
      <w:divBdr>
        <w:top w:val="none" w:sz="0" w:space="0" w:color="auto"/>
        <w:left w:val="none" w:sz="0" w:space="0" w:color="auto"/>
        <w:bottom w:val="none" w:sz="0" w:space="0" w:color="auto"/>
        <w:right w:val="none" w:sz="0" w:space="0" w:color="auto"/>
      </w:divBdr>
    </w:div>
    <w:div w:id="837110571">
      <w:bodyDiv w:val="1"/>
      <w:marLeft w:val="0"/>
      <w:marRight w:val="0"/>
      <w:marTop w:val="0"/>
      <w:marBottom w:val="0"/>
      <w:divBdr>
        <w:top w:val="none" w:sz="0" w:space="0" w:color="auto"/>
        <w:left w:val="none" w:sz="0" w:space="0" w:color="auto"/>
        <w:bottom w:val="none" w:sz="0" w:space="0" w:color="auto"/>
        <w:right w:val="none" w:sz="0" w:space="0" w:color="auto"/>
      </w:divBdr>
    </w:div>
    <w:div w:id="837114751">
      <w:bodyDiv w:val="1"/>
      <w:marLeft w:val="0"/>
      <w:marRight w:val="0"/>
      <w:marTop w:val="0"/>
      <w:marBottom w:val="0"/>
      <w:divBdr>
        <w:top w:val="none" w:sz="0" w:space="0" w:color="auto"/>
        <w:left w:val="none" w:sz="0" w:space="0" w:color="auto"/>
        <w:bottom w:val="none" w:sz="0" w:space="0" w:color="auto"/>
        <w:right w:val="none" w:sz="0" w:space="0" w:color="auto"/>
      </w:divBdr>
    </w:div>
    <w:div w:id="837308541">
      <w:bodyDiv w:val="1"/>
      <w:marLeft w:val="0"/>
      <w:marRight w:val="0"/>
      <w:marTop w:val="0"/>
      <w:marBottom w:val="0"/>
      <w:divBdr>
        <w:top w:val="none" w:sz="0" w:space="0" w:color="auto"/>
        <w:left w:val="none" w:sz="0" w:space="0" w:color="auto"/>
        <w:bottom w:val="none" w:sz="0" w:space="0" w:color="auto"/>
        <w:right w:val="none" w:sz="0" w:space="0" w:color="auto"/>
      </w:divBdr>
    </w:div>
    <w:div w:id="837428140">
      <w:bodyDiv w:val="1"/>
      <w:marLeft w:val="0"/>
      <w:marRight w:val="0"/>
      <w:marTop w:val="0"/>
      <w:marBottom w:val="0"/>
      <w:divBdr>
        <w:top w:val="none" w:sz="0" w:space="0" w:color="auto"/>
        <w:left w:val="none" w:sz="0" w:space="0" w:color="auto"/>
        <w:bottom w:val="none" w:sz="0" w:space="0" w:color="auto"/>
        <w:right w:val="none" w:sz="0" w:space="0" w:color="auto"/>
      </w:divBdr>
    </w:div>
    <w:div w:id="837622938">
      <w:bodyDiv w:val="1"/>
      <w:marLeft w:val="0"/>
      <w:marRight w:val="0"/>
      <w:marTop w:val="0"/>
      <w:marBottom w:val="0"/>
      <w:divBdr>
        <w:top w:val="none" w:sz="0" w:space="0" w:color="auto"/>
        <w:left w:val="none" w:sz="0" w:space="0" w:color="auto"/>
        <w:bottom w:val="none" w:sz="0" w:space="0" w:color="auto"/>
        <w:right w:val="none" w:sz="0" w:space="0" w:color="auto"/>
      </w:divBdr>
    </w:div>
    <w:div w:id="838153384">
      <w:bodyDiv w:val="1"/>
      <w:marLeft w:val="0"/>
      <w:marRight w:val="0"/>
      <w:marTop w:val="0"/>
      <w:marBottom w:val="0"/>
      <w:divBdr>
        <w:top w:val="none" w:sz="0" w:space="0" w:color="auto"/>
        <w:left w:val="none" w:sz="0" w:space="0" w:color="auto"/>
        <w:bottom w:val="none" w:sz="0" w:space="0" w:color="auto"/>
        <w:right w:val="none" w:sz="0" w:space="0" w:color="auto"/>
      </w:divBdr>
    </w:div>
    <w:div w:id="838271945">
      <w:bodyDiv w:val="1"/>
      <w:marLeft w:val="0"/>
      <w:marRight w:val="0"/>
      <w:marTop w:val="0"/>
      <w:marBottom w:val="0"/>
      <w:divBdr>
        <w:top w:val="none" w:sz="0" w:space="0" w:color="auto"/>
        <w:left w:val="none" w:sz="0" w:space="0" w:color="auto"/>
        <w:bottom w:val="none" w:sz="0" w:space="0" w:color="auto"/>
        <w:right w:val="none" w:sz="0" w:space="0" w:color="auto"/>
      </w:divBdr>
    </w:div>
    <w:div w:id="838273678">
      <w:bodyDiv w:val="1"/>
      <w:marLeft w:val="0"/>
      <w:marRight w:val="0"/>
      <w:marTop w:val="0"/>
      <w:marBottom w:val="0"/>
      <w:divBdr>
        <w:top w:val="none" w:sz="0" w:space="0" w:color="auto"/>
        <w:left w:val="none" w:sz="0" w:space="0" w:color="auto"/>
        <w:bottom w:val="none" w:sz="0" w:space="0" w:color="auto"/>
        <w:right w:val="none" w:sz="0" w:space="0" w:color="auto"/>
      </w:divBdr>
    </w:div>
    <w:div w:id="838617220">
      <w:bodyDiv w:val="1"/>
      <w:marLeft w:val="0"/>
      <w:marRight w:val="0"/>
      <w:marTop w:val="0"/>
      <w:marBottom w:val="0"/>
      <w:divBdr>
        <w:top w:val="none" w:sz="0" w:space="0" w:color="auto"/>
        <w:left w:val="none" w:sz="0" w:space="0" w:color="auto"/>
        <w:bottom w:val="none" w:sz="0" w:space="0" w:color="auto"/>
        <w:right w:val="none" w:sz="0" w:space="0" w:color="auto"/>
      </w:divBdr>
    </w:div>
    <w:div w:id="840238911">
      <w:bodyDiv w:val="1"/>
      <w:marLeft w:val="0"/>
      <w:marRight w:val="0"/>
      <w:marTop w:val="0"/>
      <w:marBottom w:val="0"/>
      <w:divBdr>
        <w:top w:val="none" w:sz="0" w:space="0" w:color="auto"/>
        <w:left w:val="none" w:sz="0" w:space="0" w:color="auto"/>
        <w:bottom w:val="none" w:sz="0" w:space="0" w:color="auto"/>
        <w:right w:val="none" w:sz="0" w:space="0" w:color="auto"/>
      </w:divBdr>
    </w:div>
    <w:div w:id="840392965">
      <w:bodyDiv w:val="1"/>
      <w:marLeft w:val="0"/>
      <w:marRight w:val="0"/>
      <w:marTop w:val="0"/>
      <w:marBottom w:val="0"/>
      <w:divBdr>
        <w:top w:val="none" w:sz="0" w:space="0" w:color="auto"/>
        <w:left w:val="none" w:sz="0" w:space="0" w:color="auto"/>
        <w:bottom w:val="none" w:sz="0" w:space="0" w:color="auto"/>
        <w:right w:val="none" w:sz="0" w:space="0" w:color="auto"/>
      </w:divBdr>
    </w:div>
    <w:div w:id="841160472">
      <w:bodyDiv w:val="1"/>
      <w:marLeft w:val="0"/>
      <w:marRight w:val="0"/>
      <w:marTop w:val="0"/>
      <w:marBottom w:val="0"/>
      <w:divBdr>
        <w:top w:val="none" w:sz="0" w:space="0" w:color="auto"/>
        <w:left w:val="none" w:sz="0" w:space="0" w:color="auto"/>
        <w:bottom w:val="none" w:sz="0" w:space="0" w:color="auto"/>
        <w:right w:val="none" w:sz="0" w:space="0" w:color="auto"/>
      </w:divBdr>
    </w:div>
    <w:div w:id="841357723">
      <w:bodyDiv w:val="1"/>
      <w:marLeft w:val="0"/>
      <w:marRight w:val="0"/>
      <w:marTop w:val="0"/>
      <w:marBottom w:val="0"/>
      <w:divBdr>
        <w:top w:val="none" w:sz="0" w:space="0" w:color="auto"/>
        <w:left w:val="none" w:sz="0" w:space="0" w:color="auto"/>
        <w:bottom w:val="none" w:sz="0" w:space="0" w:color="auto"/>
        <w:right w:val="none" w:sz="0" w:space="0" w:color="auto"/>
      </w:divBdr>
    </w:div>
    <w:div w:id="842277134">
      <w:bodyDiv w:val="1"/>
      <w:marLeft w:val="0"/>
      <w:marRight w:val="0"/>
      <w:marTop w:val="0"/>
      <w:marBottom w:val="0"/>
      <w:divBdr>
        <w:top w:val="none" w:sz="0" w:space="0" w:color="auto"/>
        <w:left w:val="none" w:sz="0" w:space="0" w:color="auto"/>
        <w:bottom w:val="none" w:sz="0" w:space="0" w:color="auto"/>
        <w:right w:val="none" w:sz="0" w:space="0" w:color="auto"/>
      </w:divBdr>
    </w:div>
    <w:div w:id="842284893">
      <w:bodyDiv w:val="1"/>
      <w:marLeft w:val="0"/>
      <w:marRight w:val="0"/>
      <w:marTop w:val="0"/>
      <w:marBottom w:val="0"/>
      <w:divBdr>
        <w:top w:val="none" w:sz="0" w:space="0" w:color="auto"/>
        <w:left w:val="none" w:sz="0" w:space="0" w:color="auto"/>
        <w:bottom w:val="none" w:sz="0" w:space="0" w:color="auto"/>
        <w:right w:val="none" w:sz="0" w:space="0" w:color="auto"/>
      </w:divBdr>
    </w:div>
    <w:div w:id="842472181">
      <w:bodyDiv w:val="1"/>
      <w:marLeft w:val="0"/>
      <w:marRight w:val="0"/>
      <w:marTop w:val="0"/>
      <w:marBottom w:val="0"/>
      <w:divBdr>
        <w:top w:val="none" w:sz="0" w:space="0" w:color="auto"/>
        <w:left w:val="none" w:sz="0" w:space="0" w:color="auto"/>
        <w:bottom w:val="none" w:sz="0" w:space="0" w:color="auto"/>
        <w:right w:val="none" w:sz="0" w:space="0" w:color="auto"/>
      </w:divBdr>
    </w:div>
    <w:div w:id="842932100">
      <w:bodyDiv w:val="1"/>
      <w:marLeft w:val="0"/>
      <w:marRight w:val="0"/>
      <w:marTop w:val="0"/>
      <w:marBottom w:val="0"/>
      <w:divBdr>
        <w:top w:val="none" w:sz="0" w:space="0" w:color="auto"/>
        <w:left w:val="none" w:sz="0" w:space="0" w:color="auto"/>
        <w:bottom w:val="none" w:sz="0" w:space="0" w:color="auto"/>
        <w:right w:val="none" w:sz="0" w:space="0" w:color="auto"/>
      </w:divBdr>
    </w:div>
    <w:div w:id="843016795">
      <w:bodyDiv w:val="1"/>
      <w:marLeft w:val="0"/>
      <w:marRight w:val="0"/>
      <w:marTop w:val="0"/>
      <w:marBottom w:val="0"/>
      <w:divBdr>
        <w:top w:val="none" w:sz="0" w:space="0" w:color="auto"/>
        <w:left w:val="none" w:sz="0" w:space="0" w:color="auto"/>
        <w:bottom w:val="none" w:sz="0" w:space="0" w:color="auto"/>
        <w:right w:val="none" w:sz="0" w:space="0" w:color="auto"/>
      </w:divBdr>
    </w:div>
    <w:div w:id="843476340">
      <w:bodyDiv w:val="1"/>
      <w:marLeft w:val="0"/>
      <w:marRight w:val="0"/>
      <w:marTop w:val="0"/>
      <w:marBottom w:val="0"/>
      <w:divBdr>
        <w:top w:val="none" w:sz="0" w:space="0" w:color="auto"/>
        <w:left w:val="none" w:sz="0" w:space="0" w:color="auto"/>
        <w:bottom w:val="none" w:sz="0" w:space="0" w:color="auto"/>
        <w:right w:val="none" w:sz="0" w:space="0" w:color="auto"/>
      </w:divBdr>
    </w:div>
    <w:div w:id="843515362">
      <w:bodyDiv w:val="1"/>
      <w:marLeft w:val="0"/>
      <w:marRight w:val="0"/>
      <w:marTop w:val="0"/>
      <w:marBottom w:val="0"/>
      <w:divBdr>
        <w:top w:val="none" w:sz="0" w:space="0" w:color="auto"/>
        <w:left w:val="none" w:sz="0" w:space="0" w:color="auto"/>
        <w:bottom w:val="none" w:sz="0" w:space="0" w:color="auto"/>
        <w:right w:val="none" w:sz="0" w:space="0" w:color="auto"/>
      </w:divBdr>
    </w:div>
    <w:div w:id="843858030">
      <w:bodyDiv w:val="1"/>
      <w:marLeft w:val="0"/>
      <w:marRight w:val="0"/>
      <w:marTop w:val="0"/>
      <w:marBottom w:val="0"/>
      <w:divBdr>
        <w:top w:val="none" w:sz="0" w:space="0" w:color="auto"/>
        <w:left w:val="none" w:sz="0" w:space="0" w:color="auto"/>
        <w:bottom w:val="none" w:sz="0" w:space="0" w:color="auto"/>
        <w:right w:val="none" w:sz="0" w:space="0" w:color="auto"/>
      </w:divBdr>
    </w:div>
    <w:div w:id="845099458">
      <w:bodyDiv w:val="1"/>
      <w:marLeft w:val="0"/>
      <w:marRight w:val="0"/>
      <w:marTop w:val="0"/>
      <w:marBottom w:val="0"/>
      <w:divBdr>
        <w:top w:val="none" w:sz="0" w:space="0" w:color="auto"/>
        <w:left w:val="none" w:sz="0" w:space="0" w:color="auto"/>
        <w:bottom w:val="none" w:sz="0" w:space="0" w:color="auto"/>
        <w:right w:val="none" w:sz="0" w:space="0" w:color="auto"/>
      </w:divBdr>
    </w:div>
    <w:div w:id="845755032">
      <w:bodyDiv w:val="1"/>
      <w:marLeft w:val="0"/>
      <w:marRight w:val="0"/>
      <w:marTop w:val="0"/>
      <w:marBottom w:val="0"/>
      <w:divBdr>
        <w:top w:val="none" w:sz="0" w:space="0" w:color="auto"/>
        <w:left w:val="none" w:sz="0" w:space="0" w:color="auto"/>
        <w:bottom w:val="none" w:sz="0" w:space="0" w:color="auto"/>
        <w:right w:val="none" w:sz="0" w:space="0" w:color="auto"/>
      </w:divBdr>
    </w:div>
    <w:div w:id="845828803">
      <w:bodyDiv w:val="1"/>
      <w:marLeft w:val="0"/>
      <w:marRight w:val="0"/>
      <w:marTop w:val="0"/>
      <w:marBottom w:val="0"/>
      <w:divBdr>
        <w:top w:val="none" w:sz="0" w:space="0" w:color="auto"/>
        <w:left w:val="none" w:sz="0" w:space="0" w:color="auto"/>
        <w:bottom w:val="none" w:sz="0" w:space="0" w:color="auto"/>
        <w:right w:val="none" w:sz="0" w:space="0" w:color="auto"/>
      </w:divBdr>
    </w:div>
    <w:div w:id="847525108">
      <w:bodyDiv w:val="1"/>
      <w:marLeft w:val="0"/>
      <w:marRight w:val="0"/>
      <w:marTop w:val="0"/>
      <w:marBottom w:val="0"/>
      <w:divBdr>
        <w:top w:val="none" w:sz="0" w:space="0" w:color="auto"/>
        <w:left w:val="none" w:sz="0" w:space="0" w:color="auto"/>
        <w:bottom w:val="none" w:sz="0" w:space="0" w:color="auto"/>
        <w:right w:val="none" w:sz="0" w:space="0" w:color="auto"/>
      </w:divBdr>
    </w:div>
    <w:div w:id="847910065">
      <w:bodyDiv w:val="1"/>
      <w:marLeft w:val="0"/>
      <w:marRight w:val="0"/>
      <w:marTop w:val="0"/>
      <w:marBottom w:val="0"/>
      <w:divBdr>
        <w:top w:val="none" w:sz="0" w:space="0" w:color="auto"/>
        <w:left w:val="none" w:sz="0" w:space="0" w:color="auto"/>
        <w:bottom w:val="none" w:sz="0" w:space="0" w:color="auto"/>
        <w:right w:val="none" w:sz="0" w:space="0" w:color="auto"/>
      </w:divBdr>
    </w:div>
    <w:div w:id="848134101">
      <w:bodyDiv w:val="1"/>
      <w:marLeft w:val="0"/>
      <w:marRight w:val="0"/>
      <w:marTop w:val="0"/>
      <w:marBottom w:val="0"/>
      <w:divBdr>
        <w:top w:val="none" w:sz="0" w:space="0" w:color="auto"/>
        <w:left w:val="none" w:sz="0" w:space="0" w:color="auto"/>
        <w:bottom w:val="none" w:sz="0" w:space="0" w:color="auto"/>
        <w:right w:val="none" w:sz="0" w:space="0" w:color="auto"/>
      </w:divBdr>
    </w:div>
    <w:div w:id="848720218">
      <w:bodyDiv w:val="1"/>
      <w:marLeft w:val="0"/>
      <w:marRight w:val="0"/>
      <w:marTop w:val="0"/>
      <w:marBottom w:val="0"/>
      <w:divBdr>
        <w:top w:val="none" w:sz="0" w:space="0" w:color="auto"/>
        <w:left w:val="none" w:sz="0" w:space="0" w:color="auto"/>
        <w:bottom w:val="none" w:sz="0" w:space="0" w:color="auto"/>
        <w:right w:val="none" w:sz="0" w:space="0" w:color="auto"/>
      </w:divBdr>
    </w:div>
    <w:div w:id="850026285">
      <w:bodyDiv w:val="1"/>
      <w:marLeft w:val="0"/>
      <w:marRight w:val="0"/>
      <w:marTop w:val="0"/>
      <w:marBottom w:val="0"/>
      <w:divBdr>
        <w:top w:val="none" w:sz="0" w:space="0" w:color="auto"/>
        <w:left w:val="none" w:sz="0" w:space="0" w:color="auto"/>
        <w:bottom w:val="none" w:sz="0" w:space="0" w:color="auto"/>
        <w:right w:val="none" w:sz="0" w:space="0" w:color="auto"/>
      </w:divBdr>
    </w:div>
    <w:div w:id="850148917">
      <w:bodyDiv w:val="1"/>
      <w:marLeft w:val="0"/>
      <w:marRight w:val="0"/>
      <w:marTop w:val="0"/>
      <w:marBottom w:val="0"/>
      <w:divBdr>
        <w:top w:val="none" w:sz="0" w:space="0" w:color="auto"/>
        <w:left w:val="none" w:sz="0" w:space="0" w:color="auto"/>
        <w:bottom w:val="none" w:sz="0" w:space="0" w:color="auto"/>
        <w:right w:val="none" w:sz="0" w:space="0" w:color="auto"/>
      </w:divBdr>
    </w:div>
    <w:div w:id="851529970">
      <w:bodyDiv w:val="1"/>
      <w:marLeft w:val="0"/>
      <w:marRight w:val="0"/>
      <w:marTop w:val="0"/>
      <w:marBottom w:val="0"/>
      <w:divBdr>
        <w:top w:val="none" w:sz="0" w:space="0" w:color="auto"/>
        <w:left w:val="none" w:sz="0" w:space="0" w:color="auto"/>
        <w:bottom w:val="none" w:sz="0" w:space="0" w:color="auto"/>
        <w:right w:val="none" w:sz="0" w:space="0" w:color="auto"/>
      </w:divBdr>
    </w:div>
    <w:div w:id="851796644">
      <w:bodyDiv w:val="1"/>
      <w:marLeft w:val="0"/>
      <w:marRight w:val="0"/>
      <w:marTop w:val="0"/>
      <w:marBottom w:val="0"/>
      <w:divBdr>
        <w:top w:val="none" w:sz="0" w:space="0" w:color="auto"/>
        <w:left w:val="none" w:sz="0" w:space="0" w:color="auto"/>
        <w:bottom w:val="none" w:sz="0" w:space="0" w:color="auto"/>
        <w:right w:val="none" w:sz="0" w:space="0" w:color="auto"/>
      </w:divBdr>
    </w:div>
    <w:div w:id="851800608">
      <w:bodyDiv w:val="1"/>
      <w:marLeft w:val="0"/>
      <w:marRight w:val="0"/>
      <w:marTop w:val="0"/>
      <w:marBottom w:val="0"/>
      <w:divBdr>
        <w:top w:val="none" w:sz="0" w:space="0" w:color="auto"/>
        <w:left w:val="none" w:sz="0" w:space="0" w:color="auto"/>
        <w:bottom w:val="none" w:sz="0" w:space="0" w:color="auto"/>
        <w:right w:val="none" w:sz="0" w:space="0" w:color="auto"/>
      </w:divBdr>
    </w:div>
    <w:div w:id="852459082">
      <w:bodyDiv w:val="1"/>
      <w:marLeft w:val="0"/>
      <w:marRight w:val="0"/>
      <w:marTop w:val="0"/>
      <w:marBottom w:val="0"/>
      <w:divBdr>
        <w:top w:val="none" w:sz="0" w:space="0" w:color="auto"/>
        <w:left w:val="none" w:sz="0" w:space="0" w:color="auto"/>
        <w:bottom w:val="none" w:sz="0" w:space="0" w:color="auto"/>
        <w:right w:val="none" w:sz="0" w:space="0" w:color="auto"/>
      </w:divBdr>
    </w:div>
    <w:div w:id="852768581">
      <w:bodyDiv w:val="1"/>
      <w:marLeft w:val="0"/>
      <w:marRight w:val="0"/>
      <w:marTop w:val="0"/>
      <w:marBottom w:val="0"/>
      <w:divBdr>
        <w:top w:val="none" w:sz="0" w:space="0" w:color="auto"/>
        <w:left w:val="none" w:sz="0" w:space="0" w:color="auto"/>
        <w:bottom w:val="none" w:sz="0" w:space="0" w:color="auto"/>
        <w:right w:val="none" w:sz="0" w:space="0" w:color="auto"/>
      </w:divBdr>
    </w:div>
    <w:div w:id="853810042">
      <w:bodyDiv w:val="1"/>
      <w:marLeft w:val="0"/>
      <w:marRight w:val="0"/>
      <w:marTop w:val="0"/>
      <w:marBottom w:val="0"/>
      <w:divBdr>
        <w:top w:val="none" w:sz="0" w:space="0" w:color="auto"/>
        <w:left w:val="none" w:sz="0" w:space="0" w:color="auto"/>
        <w:bottom w:val="none" w:sz="0" w:space="0" w:color="auto"/>
        <w:right w:val="none" w:sz="0" w:space="0" w:color="auto"/>
      </w:divBdr>
    </w:div>
    <w:div w:id="855509750">
      <w:bodyDiv w:val="1"/>
      <w:marLeft w:val="0"/>
      <w:marRight w:val="0"/>
      <w:marTop w:val="0"/>
      <w:marBottom w:val="0"/>
      <w:divBdr>
        <w:top w:val="none" w:sz="0" w:space="0" w:color="auto"/>
        <w:left w:val="none" w:sz="0" w:space="0" w:color="auto"/>
        <w:bottom w:val="none" w:sz="0" w:space="0" w:color="auto"/>
        <w:right w:val="none" w:sz="0" w:space="0" w:color="auto"/>
      </w:divBdr>
    </w:div>
    <w:div w:id="855772195">
      <w:bodyDiv w:val="1"/>
      <w:marLeft w:val="0"/>
      <w:marRight w:val="0"/>
      <w:marTop w:val="0"/>
      <w:marBottom w:val="0"/>
      <w:divBdr>
        <w:top w:val="none" w:sz="0" w:space="0" w:color="auto"/>
        <w:left w:val="none" w:sz="0" w:space="0" w:color="auto"/>
        <w:bottom w:val="none" w:sz="0" w:space="0" w:color="auto"/>
        <w:right w:val="none" w:sz="0" w:space="0" w:color="auto"/>
      </w:divBdr>
    </w:div>
    <w:div w:id="856314091">
      <w:bodyDiv w:val="1"/>
      <w:marLeft w:val="0"/>
      <w:marRight w:val="0"/>
      <w:marTop w:val="0"/>
      <w:marBottom w:val="0"/>
      <w:divBdr>
        <w:top w:val="none" w:sz="0" w:space="0" w:color="auto"/>
        <w:left w:val="none" w:sz="0" w:space="0" w:color="auto"/>
        <w:bottom w:val="none" w:sz="0" w:space="0" w:color="auto"/>
        <w:right w:val="none" w:sz="0" w:space="0" w:color="auto"/>
      </w:divBdr>
    </w:div>
    <w:div w:id="856818674">
      <w:bodyDiv w:val="1"/>
      <w:marLeft w:val="0"/>
      <w:marRight w:val="0"/>
      <w:marTop w:val="0"/>
      <w:marBottom w:val="0"/>
      <w:divBdr>
        <w:top w:val="none" w:sz="0" w:space="0" w:color="auto"/>
        <w:left w:val="none" w:sz="0" w:space="0" w:color="auto"/>
        <w:bottom w:val="none" w:sz="0" w:space="0" w:color="auto"/>
        <w:right w:val="none" w:sz="0" w:space="0" w:color="auto"/>
      </w:divBdr>
    </w:div>
    <w:div w:id="856886328">
      <w:bodyDiv w:val="1"/>
      <w:marLeft w:val="0"/>
      <w:marRight w:val="0"/>
      <w:marTop w:val="0"/>
      <w:marBottom w:val="0"/>
      <w:divBdr>
        <w:top w:val="none" w:sz="0" w:space="0" w:color="auto"/>
        <w:left w:val="none" w:sz="0" w:space="0" w:color="auto"/>
        <w:bottom w:val="none" w:sz="0" w:space="0" w:color="auto"/>
        <w:right w:val="none" w:sz="0" w:space="0" w:color="auto"/>
      </w:divBdr>
    </w:div>
    <w:div w:id="857502523">
      <w:bodyDiv w:val="1"/>
      <w:marLeft w:val="0"/>
      <w:marRight w:val="0"/>
      <w:marTop w:val="0"/>
      <w:marBottom w:val="0"/>
      <w:divBdr>
        <w:top w:val="none" w:sz="0" w:space="0" w:color="auto"/>
        <w:left w:val="none" w:sz="0" w:space="0" w:color="auto"/>
        <w:bottom w:val="none" w:sz="0" w:space="0" w:color="auto"/>
        <w:right w:val="none" w:sz="0" w:space="0" w:color="auto"/>
      </w:divBdr>
    </w:div>
    <w:div w:id="858354068">
      <w:bodyDiv w:val="1"/>
      <w:marLeft w:val="0"/>
      <w:marRight w:val="0"/>
      <w:marTop w:val="0"/>
      <w:marBottom w:val="0"/>
      <w:divBdr>
        <w:top w:val="none" w:sz="0" w:space="0" w:color="auto"/>
        <w:left w:val="none" w:sz="0" w:space="0" w:color="auto"/>
        <w:bottom w:val="none" w:sz="0" w:space="0" w:color="auto"/>
        <w:right w:val="none" w:sz="0" w:space="0" w:color="auto"/>
      </w:divBdr>
    </w:div>
    <w:div w:id="858813027">
      <w:bodyDiv w:val="1"/>
      <w:marLeft w:val="0"/>
      <w:marRight w:val="0"/>
      <w:marTop w:val="0"/>
      <w:marBottom w:val="0"/>
      <w:divBdr>
        <w:top w:val="none" w:sz="0" w:space="0" w:color="auto"/>
        <w:left w:val="none" w:sz="0" w:space="0" w:color="auto"/>
        <w:bottom w:val="none" w:sz="0" w:space="0" w:color="auto"/>
        <w:right w:val="none" w:sz="0" w:space="0" w:color="auto"/>
      </w:divBdr>
    </w:div>
    <w:div w:id="859858300">
      <w:bodyDiv w:val="1"/>
      <w:marLeft w:val="0"/>
      <w:marRight w:val="0"/>
      <w:marTop w:val="0"/>
      <w:marBottom w:val="0"/>
      <w:divBdr>
        <w:top w:val="none" w:sz="0" w:space="0" w:color="auto"/>
        <w:left w:val="none" w:sz="0" w:space="0" w:color="auto"/>
        <w:bottom w:val="none" w:sz="0" w:space="0" w:color="auto"/>
        <w:right w:val="none" w:sz="0" w:space="0" w:color="auto"/>
      </w:divBdr>
    </w:div>
    <w:div w:id="860823716">
      <w:bodyDiv w:val="1"/>
      <w:marLeft w:val="0"/>
      <w:marRight w:val="0"/>
      <w:marTop w:val="0"/>
      <w:marBottom w:val="0"/>
      <w:divBdr>
        <w:top w:val="none" w:sz="0" w:space="0" w:color="auto"/>
        <w:left w:val="none" w:sz="0" w:space="0" w:color="auto"/>
        <w:bottom w:val="none" w:sz="0" w:space="0" w:color="auto"/>
        <w:right w:val="none" w:sz="0" w:space="0" w:color="auto"/>
      </w:divBdr>
    </w:div>
    <w:div w:id="861087933">
      <w:bodyDiv w:val="1"/>
      <w:marLeft w:val="0"/>
      <w:marRight w:val="0"/>
      <w:marTop w:val="0"/>
      <w:marBottom w:val="0"/>
      <w:divBdr>
        <w:top w:val="none" w:sz="0" w:space="0" w:color="auto"/>
        <w:left w:val="none" w:sz="0" w:space="0" w:color="auto"/>
        <w:bottom w:val="none" w:sz="0" w:space="0" w:color="auto"/>
        <w:right w:val="none" w:sz="0" w:space="0" w:color="auto"/>
      </w:divBdr>
    </w:div>
    <w:div w:id="861284685">
      <w:bodyDiv w:val="1"/>
      <w:marLeft w:val="0"/>
      <w:marRight w:val="0"/>
      <w:marTop w:val="0"/>
      <w:marBottom w:val="0"/>
      <w:divBdr>
        <w:top w:val="none" w:sz="0" w:space="0" w:color="auto"/>
        <w:left w:val="none" w:sz="0" w:space="0" w:color="auto"/>
        <w:bottom w:val="none" w:sz="0" w:space="0" w:color="auto"/>
        <w:right w:val="none" w:sz="0" w:space="0" w:color="auto"/>
      </w:divBdr>
    </w:div>
    <w:div w:id="862017470">
      <w:bodyDiv w:val="1"/>
      <w:marLeft w:val="0"/>
      <w:marRight w:val="0"/>
      <w:marTop w:val="0"/>
      <w:marBottom w:val="0"/>
      <w:divBdr>
        <w:top w:val="none" w:sz="0" w:space="0" w:color="auto"/>
        <w:left w:val="none" w:sz="0" w:space="0" w:color="auto"/>
        <w:bottom w:val="none" w:sz="0" w:space="0" w:color="auto"/>
        <w:right w:val="none" w:sz="0" w:space="0" w:color="auto"/>
      </w:divBdr>
    </w:div>
    <w:div w:id="862091885">
      <w:bodyDiv w:val="1"/>
      <w:marLeft w:val="0"/>
      <w:marRight w:val="0"/>
      <w:marTop w:val="0"/>
      <w:marBottom w:val="0"/>
      <w:divBdr>
        <w:top w:val="none" w:sz="0" w:space="0" w:color="auto"/>
        <w:left w:val="none" w:sz="0" w:space="0" w:color="auto"/>
        <w:bottom w:val="none" w:sz="0" w:space="0" w:color="auto"/>
        <w:right w:val="none" w:sz="0" w:space="0" w:color="auto"/>
      </w:divBdr>
    </w:div>
    <w:div w:id="862286347">
      <w:bodyDiv w:val="1"/>
      <w:marLeft w:val="0"/>
      <w:marRight w:val="0"/>
      <w:marTop w:val="0"/>
      <w:marBottom w:val="0"/>
      <w:divBdr>
        <w:top w:val="none" w:sz="0" w:space="0" w:color="auto"/>
        <w:left w:val="none" w:sz="0" w:space="0" w:color="auto"/>
        <w:bottom w:val="none" w:sz="0" w:space="0" w:color="auto"/>
        <w:right w:val="none" w:sz="0" w:space="0" w:color="auto"/>
      </w:divBdr>
    </w:div>
    <w:div w:id="863206285">
      <w:bodyDiv w:val="1"/>
      <w:marLeft w:val="0"/>
      <w:marRight w:val="0"/>
      <w:marTop w:val="0"/>
      <w:marBottom w:val="0"/>
      <w:divBdr>
        <w:top w:val="none" w:sz="0" w:space="0" w:color="auto"/>
        <w:left w:val="none" w:sz="0" w:space="0" w:color="auto"/>
        <w:bottom w:val="none" w:sz="0" w:space="0" w:color="auto"/>
        <w:right w:val="none" w:sz="0" w:space="0" w:color="auto"/>
      </w:divBdr>
    </w:div>
    <w:div w:id="864711103">
      <w:bodyDiv w:val="1"/>
      <w:marLeft w:val="0"/>
      <w:marRight w:val="0"/>
      <w:marTop w:val="0"/>
      <w:marBottom w:val="0"/>
      <w:divBdr>
        <w:top w:val="none" w:sz="0" w:space="0" w:color="auto"/>
        <w:left w:val="none" w:sz="0" w:space="0" w:color="auto"/>
        <w:bottom w:val="none" w:sz="0" w:space="0" w:color="auto"/>
        <w:right w:val="none" w:sz="0" w:space="0" w:color="auto"/>
      </w:divBdr>
    </w:div>
    <w:div w:id="865140973">
      <w:bodyDiv w:val="1"/>
      <w:marLeft w:val="0"/>
      <w:marRight w:val="0"/>
      <w:marTop w:val="0"/>
      <w:marBottom w:val="0"/>
      <w:divBdr>
        <w:top w:val="none" w:sz="0" w:space="0" w:color="auto"/>
        <w:left w:val="none" w:sz="0" w:space="0" w:color="auto"/>
        <w:bottom w:val="none" w:sz="0" w:space="0" w:color="auto"/>
        <w:right w:val="none" w:sz="0" w:space="0" w:color="auto"/>
      </w:divBdr>
    </w:div>
    <w:div w:id="865142564">
      <w:bodyDiv w:val="1"/>
      <w:marLeft w:val="0"/>
      <w:marRight w:val="0"/>
      <w:marTop w:val="0"/>
      <w:marBottom w:val="0"/>
      <w:divBdr>
        <w:top w:val="none" w:sz="0" w:space="0" w:color="auto"/>
        <w:left w:val="none" w:sz="0" w:space="0" w:color="auto"/>
        <w:bottom w:val="none" w:sz="0" w:space="0" w:color="auto"/>
        <w:right w:val="none" w:sz="0" w:space="0" w:color="auto"/>
      </w:divBdr>
    </w:div>
    <w:div w:id="865220709">
      <w:bodyDiv w:val="1"/>
      <w:marLeft w:val="0"/>
      <w:marRight w:val="0"/>
      <w:marTop w:val="0"/>
      <w:marBottom w:val="0"/>
      <w:divBdr>
        <w:top w:val="none" w:sz="0" w:space="0" w:color="auto"/>
        <w:left w:val="none" w:sz="0" w:space="0" w:color="auto"/>
        <w:bottom w:val="none" w:sz="0" w:space="0" w:color="auto"/>
        <w:right w:val="none" w:sz="0" w:space="0" w:color="auto"/>
      </w:divBdr>
    </w:div>
    <w:div w:id="865362671">
      <w:bodyDiv w:val="1"/>
      <w:marLeft w:val="0"/>
      <w:marRight w:val="0"/>
      <w:marTop w:val="0"/>
      <w:marBottom w:val="0"/>
      <w:divBdr>
        <w:top w:val="none" w:sz="0" w:space="0" w:color="auto"/>
        <w:left w:val="none" w:sz="0" w:space="0" w:color="auto"/>
        <w:bottom w:val="none" w:sz="0" w:space="0" w:color="auto"/>
        <w:right w:val="none" w:sz="0" w:space="0" w:color="auto"/>
      </w:divBdr>
    </w:div>
    <w:div w:id="868376421">
      <w:bodyDiv w:val="1"/>
      <w:marLeft w:val="0"/>
      <w:marRight w:val="0"/>
      <w:marTop w:val="0"/>
      <w:marBottom w:val="0"/>
      <w:divBdr>
        <w:top w:val="none" w:sz="0" w:space="0" w:color="auto"/>
        <w:left w:val="none" w:sz="0" w:space="0" w:color="auto"/>
        <w:bottom w:val="none" w:sz="0" w:space="0" w:color="auto"/>
        <w:right w:val="none" w:sz="0" w:space="0" w:color="auto"/>
      </w:divBdr>
    </w:div>
    <w:div w:id="868419977">
      <w:bodyDiv w:val="1"/>
      <w:marLeft w:val="0"/>
      <w:marRight w:val="0"/>
      <w:marTop w:val="0"/>
      <w:marBottom w:val="0"/>
      <w:divBdr>
        <w:top w:val="none" w:sz="0" w:space="0" w:color="auto"/>
        <w:left w:val="none" w:sz="0" w:space="0" w:color="auto"/>
        <w:bottom w:val="none" w:sz="0" w:space="0" w:color="auto"/>
        <w:right w:val="none" w:sz="0" w:space="0" w:color="auto"/>
      </w:divBdr>
    </w:div>
    <w:div w:id="868448562">
      <w:bodyDiv w:val="1"/>
      <w:marLeft w:val="0"/>
      <w:marRight w:val="0"/>
      <w:marTop w:val="0"/>
      <w:marBottom w:val="0"/>
      <w:divBdr>
        <w:top w:val="none" w:sz="0" w:space="0" w:color="auto"/>
        <w:left w:val="none" w:sz="0" w:space="0" w:color="auto"/>
        <w:bottom w:val="none" w:sz="0" w:space="0" w:color="auto"/>
        <w:right w:val="none" w:sz="0" w:space="0" w:color="auto"/>
      </w:divBdr>
    </w:div>
    <w:div w:id="869225111">
      <w:bodyDiv w:val="1"/>
      <w:marLeft w:val="0"/>
      <w:marRight w:val="0"/>
      <w:marTop w:val="0"/>
      <w:marBottom w:val="0"/>
      <w:divBdr>
        <w:top w:val="none" w:sz="0" w:space="0" w:color="auto"/>
        <w:left w:val="none" w:sz="0" w:space="0" w:color="auto"/>
        <w:bottom w:val="none" w:sz="0" w:space="0" w:color="auto"/>
        <w:right w:val="none" w:sz="0" w:space="0" w:color="auto"/>
      </w:divBdr>
    </w:div>
    <w:div w:id="869612361">
      <w:bodyDiv w:val="1"/>
      <w:marLeft w:val="0"/>
      <w:marRight w:val="0"/>
      <w:marTop w:val="0"/>
      <w:marBottom w:val="0"/>
      <w:divBdr>
        <w:top w:val="none" w:sz="0" w:space="0" w:color="auto"/>
        <w:left w:val="none" w:sz="0" w:space="0" w:color="auto"/>
        <w:bottom w:val="none" w:sz="0" w:space="0" w:color="auto"/>
        <w:right w:val="none" w:sz="0" w:space="0" w:color="auto"/>
      </w:divBdr>
    </w:div>
    <w:div w:id="869680922">
      <w:bodyDiv w:val="1"/>
      <w:marLeft w:val="0"/>
      <w:marRight w:val="0"/>
      <w:marTop w:val="0"/>
      <w:marBottom w:val="0"/>
      <w:divBdr>
        <w:top w:val="none" w:sz="0" w:space="0" w:color="auto"/>
        <w:left w:val="none" w:sz="0" w:space="0" w:color="auto"/>
        <w:bottom w:val="none" w:sz="0" w:space="0" w:color="auto"/>
        <w:right w:val="none" w:sz="0" w:space="0" w:color="auto"/>
      </w:divBdr>
    </w:div>
    <w:div w:id="869687615">
      <w:bodyDiv w:val="1"/>
      <w:marLeft w:val="0"/>
      <w:marRight w:val="0"/>
      <w:marTop w:val="0"/>
      <w:marBottom w:val="0"/>
      <w:divBdr>
        <w:top w:val="none" w:sz="0" w:space="0" w:color="auto"/>
        <w:left w:val="none" w:sz="0" w:space="0" w:color="auto"/>
        <w:bottom w:val="none" w:sz="0" w:space="0" w:color="auto"/>
        <w:right w:val="none" w:sz="0" w:space="0" w:color="auto"/>
      </w:divBdr>
    </w:div>
    <w:div w:id="870458218">
      <w:bodyDiv w:val="1"/>
      <w:marLeft w:val="0"/>
      <w:marRight w:val="0"/>
      <w:marTop w:val="0"/>
      <w:marBottom w:val="0"/>
      <w:divBdr>
        <w:top w:val="none" w:sz="0" w:space="0" w:color="auto"/>
        <w:left w:val="none" w:sz="0" w:space="0" w:color="auto"/>
        <w:bottom w:val="none" w:sz="0" w:space="0" w:color="auto"/>
        <w:right w:val="none" w:sz="0" w:space="0" w:color="auto"/>
      </w:divBdr>
    </w:div>
    <w:div w:id="870530871">
      <w:bodyDiv w:val="1"/>
      <w:marLeft w:val="0"/>
      <w:marRight w:val="0"/>
      <w:marTop w:val="0"/>
      <w:marBottom w:val="0"/>
      <w:divBdr>
        <w:top w:val="none" w:sz="0" w:space="0" w:color="auto"/>
        <w:left w:val="none" w:sz="0" w:space="0" w:color="auto"/>
        <w:bottom w:val="none" w:sz="0" w:space="0" w:color="auto"/>
        <w:right w:val="none" w:sz="0" w:space="0" w:color="auto"/>
      </w:divBdr>
    </w:div>
    <w:div w:id="871117095">
      <w:bodyDiv w:val="1"/>
      <w:marLeft w:val="0"/>
      <w:marRight w:val="0"/>
      <w:marTop w:val="0"/>
      <w:marBottom w:val="0"/>
      <w:divBdr>
        <w:top w:val="none" w:sz="0" w:space="0" w:color="auto"/>
        <w:left w:val="none" w:sz="0" w:space="0" w:color="auto"/>
        <w:bottom w:val="none" w:sz="0" w:space="0" w:color="auto"/>
        <w:right w:val="none" w:sz="0" w:space="0" w:color="auto"/>
      </w:divBdr>
    </w:div>
    <w:div w:id="872154728">
      <w:bodyDiv w:val="1"/>
      <w:marLeft w:val="0"/>
      <w:marRight w:val="0"/>
      <w:marTop w:val="0"/>
      <w:marBottom w:val="0"/>
      <w:divBdr>
        <w:top w:val="none" w:sz="0" w:space="0" w:color="auto"/>
        <w:left w:val="none" w:sz="0" w:space="0" w:color="auto"/>
        <w:bottom w:val="none" w:sz="0" w:space="0" w:color="auto"/>
        <w:right w:val="none" w:sz="0" w:space="0" w:color="auto"/>
      </w:divBdr>
    </w:div>
    <w:div w:id="872227324">
      <w:bodyDiv w:val="1"/>
      <w:marLeft w:val="0"/>
      <w:marRight w:val="0"/>
      <w:marTop w:val="0"/>
      <w:marBottom w:val="0"/>
      <w:divBdr>
        <w:top w:val="none" w:sz="0" w:space="0" w:color="auto"/>
        <w:left w:val="none" w:sz="0" w:space="0" w:color="auto"/>
        <w:bottom w:val="none" w:sz="0" w:space="0" w:color="auto"/>
        <w:right w:val="none" w:sz="0" w:space="0" w:color="auto"/>
      </w:divBdr>
    </w:div>
    <w:div w:id="872304107">
      <w:bodyDiv w:val="1"/>
      <w:marLeft w:val="0"/>
      <w:marRight w:val="0"/>
      <w:marTop w:val="0"/>
      <w:marBottom w:val="0"/>
      <w:divBdr>
        <w:top w:val="none" w:sz="0" w:space="0" w:color="auto"/>
        <w:left w:val="none" w:sz="0" w:space="0" w:color="auto"/>
        <w:bottom w:val="none" w:sz="0" w:space="0" w:color="auto"/>
        <w:right w:val="none" w:sz="0" w:space="0" w:color="auto"/>
      </w:divBdr>
    </w:div>
    <w:div w:id="872690676">
      <w:bodyDiv w:val="1"/>
      <w:marLeft w:val="0"/>
      <w:marRight w:val="0"/>
      <w:marTop w:val="0"/>
      <w:marBottom w:val="0"/>
      <w:divBdr>
        <w:top w:val="none" w:sz="0" w:space="0" w:color="auto"/>
        <w:left w:val="none" w:sz="0" w:space="0" w:color="auto"/>
        <w:bottom w:val="none" w:sz="0" w:space="0" w:color="auto"/>
        <w:right w:val="none" w:sz="0" w:space="0" w:color="auto"/>
      </w:divBdr>
    </w:div>
    <w:div w:id="873077195">
      <w:bodyDiv w:val="1"/>
      <w:marLeft w:val="0"/>
      <w:marRight w:val="0"/>
      <w:marTop w:val="0"/>
      <w:marBottom w:val="0"/>
      <w:divBdr>
        <w:top w:val="none" w:sz="0" w:space="0" w:color="auto"/>
        <w:left w:val="none" w:sz="0" w:space="0" w:color="auto"/>
        <w:bottom w:val="none" w:sz="0" w:space="0" w:color="auto"/>
        <w:right w:val="none" w:sz="0" w:space="0" w:color="auto"/>
      </w:divBdr>
    </w:div>
    <w:div w:id="873615287">
      <w:bodyDiv w:val="1"/>
      <w:marLeft w:val="0"/>
      <w:marRight w:val="0"/>
      <w:marTop w:val="0"/>
      <w:marBottom w:val="0"/>
      <w:divBdr>
        <w:top w:val="none" w:sz="0" w:space="0" w:color="auto"/>
        <w:left w:val="none" w:sz="0" w:space="0" w:color="auto"/>
        <w:bottom w:val="none" w:sz="0" w:space="0" w:color="auto"/>
        <w:right w:val="none" w:sz="0" w:space="0" w:color="auto"/>
      </w:divBdr>
    </w:div>
    <w:div w:id="873882177">
      <w:bodyDiv w:val="1"/>
      <w:marLeft w:val="0"/>
      <w:marRight w:val="0"/>
      <w:marTop w:val="0"/>
      <w:marBottom w:val="0"/>
      <w:divBdr>
        <w:top w:val="none" w:sz="0" w:space="0" w:color="auto"/>
        <w:left w:val="none" w:sz="0" w:space="0" w:color="auto"/>
        <w:bottom w:val="none" w:sz="0" w:space="0" w:color="auto"/>
        <w:right w:val="none" w:sz="0" w:space="0" w:color="auto"/>
      </w:divBdr>
    </w:div>
    <w:div w:id="874925828">
      <w:bodyDiv w:val="1"/>
      <w:marLeft w:val="0"/>
      <w:marRight w:val="0"/>
      <w:marTop w:val="0"/>
      <w:marBottom w:val="0"/>
      <w:divBdr>
        <w:top w:val="none" w:sz="0" w:space="0" w:color="auto"/>
        <w:left w:val="none" w:sz="0" w:space="0" w:color="auto"/>
        <w:bottom w:val="none" w:sz="0" w:space="0" w:color="auto"/>
        <w:right w:val="none" w:sz="0" w:space="0" w:color="auto"/>
      </w:divBdr>
    </w:div>
    <w:div w:id="874928008">
      <w:bodyDiv w:val="1"/>
      <w:marLeft w:val="0"/>
      <w:marRight w:val="0"/>
      <w:marTop w:val="0"/>
      <w:marBottom w:val="0"/>
      <w:divBdr>
        <w:top w:val="none" w:sz="0" w:space="0" w:color="auto"/>
        <w:left w:val="none" w:sz="0" w:space="0" w:color="auto"/>
        <w:bottom w:val="none" w:sz="0" w:space="0" w:color="auto"/>
        <w:right w:val="none" w:sz="0" w:space="0" w:color="auto"/>
      </w:divBdr>
    </w:div>
    <w:div w:id="875317079">
      <w:bodyDiv w:val="1"/>
      <w:marLeft w:val="0"/>
      <w:marRight w:val="0"/>
      <w:marTop w:val="0"/>
      <w:marBottom w:val="0"/>
      <w:divBdr>
        <w:top w:val="none" w:sz="0" w:space="0" w:color="auto"/>
        <w:left w:val="none" w:sz="0" w:space="0" w:color="auto"/>
        <w:bottom w:val="none" w:sz="0" w:space="0" w:color="auto"/>
        <w:right w:val="none" w:sz="0" w:space="0" w:color="auto"/>
      </w:divBdr>
    </w:div>
    <w:div w:id="875506070">
      <w:bodyDiv w:val="1"/>
      <w:marLeft w:val="0"/>
      <w:marRight w:val="0"/>
      <w:marTop w:val="0"/>
      <w:marBottom w:val="0"/>
      <w:divBdr>
        <w:top w:val="none" w:sz="0" w:space="0" w:color="auto"/>
        <w:left w:val="none" w:sz="0" w:space="0" w:color="auto"/>
        <w:bottom w:val="none" w:sz="0" w:space="0" w:color="auto"/>
        <w:right w:val="none" w:sz="0" w:space="0" w:color="auto"/>
      </w:divBdr>
    </w:div>
    <w:div w:id="875578873">
      <w:bodyDiv w:val="1"/>
      <w:marLeft w:val="0"/>
      <w:marRight w:val="0"/>
      <w:marTop w:val="0"/>
      <w:marBottom w:val="0"/>
      <w:divBdr>
        <w:top w:val="none" w:sz="0" w:space="0" w:color="auto"/>
        <w:left w:val="none" w:sz="0" w:space="0" w:color="auto"/>
        <w:bottom w:val="none" w:sz="0" w:space="0" w:color="auto"/>
        <w:right w:val="none" w:sz="0" w:space="0" w:color="auto"/>
      </w:divBdr>
    </w:div>
    <w:div w:id="875702667">
      <w:bodyDiv w:val="1"/>
      <w:marLeft w:val="0"/>
      <w:marRight w:val="0"/>
      <w:marTop w:val="0"/>
      <w:marBottom w:val="0"/>
      <w:divBdr>
        <w:top w:val="none" w:sz="0" w:space="0" w:color="auto"/>
        <w:left w:val="none" w:sz="0" w:space="0" w:color="auto"/>
        <w:bottom w:val="none" w:sz="0" w:space="0" w:color="auto"/>
        <w:right w:val="none" w:sz="0" w:space="0" w:color="auto"/>
      </w:divBdr>
    </w:div>
    <w:div w:id="875973514">
      <w:bodyDiv w:val="1"/>
      <w:marLeft w:val="0"/>
      <w:marRight w:val="0"/>
      <w:marTop w:val="0"/>
      <w:marBottom w:val="0"/>
      <w:divBdr>
        <w:top w:val="none" w:sz="0" w:space="0" w:color="auto"/>
        <w:left w:val="none" w:sz="0" w:space="0" w:color="auto"/>
        <w:bottom w:val="none" w:sz="0" w:space="0" w:color="auto"/>
        <w:right w:val="none" w:sz="0" w:space="0" w:color="auto"/>
      </w:divBdr>
    </w:div>
    <w:div w:id="876159733">
      <w:bodyDiv w:val="1"/>
      <w:marLeft w:val="0"/>
      <w:marRight w:val="0"/>
      <w:marTop w:val="0"/>
      <w:marBottom w:val="0"/>
      <w:divBdr>
        <w:top w:val="none" w:sz="0" w:space="0" w:color="auto"/>
        <w:left w:val="none" w:sz="0" w:space="0" w:color="auto"/>
        <w:bottom w:val="none" w:sz="0" w:space="0" w:color="auto"/>
        <w:right w:val="none" w:sz="0" w:space="0" w:color="auto"/>
      </w:divBdr>
    </w:div>
    <w:div w:id="878124337">
      <w:bodyDiv w:val="1"/>
      <w:marLeft w:val="0"/>
      <w:marRight w:val="0"/>
      <w:marTop w:val="0"/>
      <w:marBottom w:val="0"/>
      <w:divBdr>
        <w:top w:val="none" w:sz="0" w:space="0" w:color="auto"/>
        <w:left w:val="none" w:sz="0" w:space="0" w:color="auto"/>
        <w:bottom w:val="none" w:sz="0" w:space="0" w:color="auto"/>
        <w:right w:val="none" w:sz="0" w:space="0" w:color="auto"/>
      </w:divBdr>
    </w:div>
    <w:div w:id="878519171">
      <w:bodyDiv w:val="1"/>
      <w:marLeft w:val="0"/>
      <w:marRight w:val="0"/>
      <w:marTop w:val="0"/>
      <w:marBottom w:val="0"/>
      <w:divBdr>
        <w:top w:val="none" w:sz="0" w:space="0" w:color="auto"/>
        <w:left w:val="none" w:sz="0" w:space="0" w:color="auto"/>
        <w:bottom w:val="none" w:sz="0" w:space="0" w:color="auto"/>
        <w:right w:val="none" w:sz="0" w:space="0" w:color="auto"/>
      </w:divBdr>
    </w:div>
    <w:div w:id="878859302">
      <w:bodyDiv w:val="1"/>
      <w:marLeft w:val="0"/>
      <w:marRight w:val="0"/>
      <w:marTop w:val="0"/>
      <w:marBottom w:val="0"/>
      <w:divBdr>
        <w:top w:val="none" w:sz="0" w:space="0" w:color="auto"/>
        <w:left w:val="none" w:sz="0" w:space="0" w:color="auto"/>
        <w:bottom w:val="none" w:sz="0" w:space="0" w:color="auto"/>
        <w:right w:val="none" w:sz="0" w:space="0" w:color="auto"/>
      </w:divBdr>
    </w:div>
    <w:div w:id="879242835">
      <w:bodyDiv w:val="1"/>
      <w:marLeft w:val="0"/>
      <w:marRight w:val="0"/>
      <w:marTop w:val="0"/>
      <w:marBottom w:val="0"/>
      <w:divBdr>
        <w:top w:val="none" w:sz="0" w:space="0" w:color="auto"/>
        <w:left w:val="none" w:sz="0" w:space="0" w:color="auto"/>
        <w:bottom w:val="none" w:sz="0" w:space="0" w:color="auto"/>
        <w:right w:val="none" w:sz="0" w:space="0" w:color="auto"/>
      </w:divBdr>
    </w:div>
    <w:div w:id="879248258">
      <w:bodyDiv w:val="1"/>
      <w:marLeft w:val="0"/>
      <w:marRight w:val="0"/>
      <w:marTop w:val="0"/>
      <w:marBottom w:val="0"/>
      <w:divBdr>
        <w:top w:val="none" w:sz="0" w:space="0" w:color="auto"/>
        <w:left w:val="none" w:sz="0" w:space="0" w:color="auto"/>
        <w:bottom w:val="none" w:sz="0" w:space="0" w:color="auto"/>
        <w:right w:val="none" w:sz="0" w:space="0" w:color="auto"/>
      </w:divBdr>
    </w:div>
    <w:div w:id="879586515">
      <w:bodyDiv w:val="1"/>
      <w:marLeft w:val="0"/>
      <w:marRight w:val="0"/>
      <w:marTop w:val="0"/>
      <w:marBottom w:val="0"/>
      <w:divBdr>
        <w:top w:val="none" w:sz="0" w:space="0" w:color="auto"/>
        <w:left w:val="none" w:sz="0" w:space="0" w:color="auto"/>
        <w:bottom w:val="none" w:sz="0" w:space="0" w:color="auto"/>
        <w:right w:val="none" w:sz="0" w:space="0" w:color="auto"/>
      </w:divBdr>
    </w:div>
    <w:div w:id="880214469">
      <w:bodyDiv w:val="1"/>
      <w:marLeft w:val="0"/>
      <w:marRight w:val="0"/>
      <w:marTop w:val="0"/>
      <w:marBottom w:val="0"/>
      <w:divBdr>
        <w:top w:val="none" w:sz="0" w:space="0" w:color="auto"/>
        <w:left w:val="none" w:sz="0" w:space="0" w:color="auto"/>
        <w:bottom w:val="none" w:sz="0" w:space="0" w:color="auto"/>
        <w:right w:val="none" w:sz="0" w:space="0" w:color="auto"/>
      </w:divBdr>
    </w:div>
    <w:div w:id="881092201">
      <w:bodyDiv w:val="1"/>
      <w:marLeft w:val="0"/>
      <w:marRight w:val="0"/>
      <w:marTop w:val="0"/>
      <w:marBottom w:val="0"/>
      <w:divBdr>
        <w:top w:val="none" w:sz="0" w:space="0" w:color="auto"/>
        <w:left w:val="none" w:sz="0" w:space="0" w:color="auto"/>
        <w:bottom w:val="none" w:sz="0" w:space="0" w:color="auto"/>
        <w:right w:val="none" w:sz="0" w:space="0" w:color="auto"/>
      </w:divBdr>
    </w:div>
    <w:div w:id="882982149">
      <w:bodyDiv w:val="1"/>
      <w:marLeft w:val="0"/>
      <w:marRight w:val="0"/>
      <w:marTop w:val="0"/>
      <w:marBottom w:val="0"/>
      <w:divBdr>
        <w:top w:val="none" w:sz="0" w:space="0" w:color="auto"/>
        <w:left w:val="none" w:sz="0" w:space="0" w:color="auto"/>
        <w:bottom w:val="none" w:sz="0" w:space="0" w:color="auto"/>
        <w:right w:val="none" w:sz="0" w:space="0" w:color="auto"/>
      </w:divBdr>
    </w:div>
    <w:div w:id="883324863">
      <w:bodyDiv w:val="1"/>
      <w:marLeft w:val="0"/>
      <w:marRight w:val="0"/>
      <w:marTop w:val="0"/>
      <w:marBottom w:val="0"/>
      <w:divBdr>
        <w:top w:val="none" w:sz="0" w:space="0" w:color="auto"/>
        <w:left w:val="none" w:sz="0" w:space="0" w:color="auto"/>
        <w:bottom w:val="none" w:sz="0" w:space="0" w:color="auto"/>
        <w:right w:val="none" w:sz="0" w:space="0" w:color="auto"/>
      </w:divBdr>
    </w:div>
    <w:div w:id="884223580">
      <w:bodyDiv w:val="1"/>
      <w:marLeft w:val="0"/>
      <w:marRight w:val="0"/>
      <w:marTop w:val="0"/>
      <w:marBottom w:val="0"/>
      <w:divBdr>
        <w:top w:val="none" w:sz="0" w:space="0" w:color="auto"/>
        <w:left w:val="none" w:sz="0" w:space="0" w:color="auto"/>
        <w:bottom w:val="none" w:sz="0" w:space="0" w:color="auto"/>
        <w:right w:val="none" w:sz="0" w:space="0" w:color="auto"/>
      </w:divBdr>
    </w:div>
    <w:div w:id="884413355">
      <w:bodyDiv w:val="1"/>
      <w:marLeft w:val="0"/>
      <w:marRight w:val="0"/>
      <w:marTop w:val="0"/>
      <w:marBottom w:val="0"/>
      <w:divBdr>
        <w:top w:val="none" w:sz="0" w:space="0" w:color="auto"/>
        <w:left w:val="none" w:sz="0" w:space="0" w:color="auto"/>
        <w:bottom w:val="none" w:sz="0" w:space="0" w:color="auto"/>
        <w:right w:val="none" w:sz="0" w:space="0" w:color="auto"/>
      </w:divBdr>
    </w:div>
    <w:div w:id="884416386">
      <w:bodyDiv w:val="1"/>
      <w:marLeft w:val="0"/>
      <w:marRight w:val="0"/>
      <w:marTop w:val="0"/>
      <w:marBottom w:val="0"/>
      <w:divBdr>
        <w:top w:val="none" w:sz="0" w:space="0" w:color="auto"/>
        <w:left w:val="none" w:sz="0" w:space="0" w:color="auto"/>
        <w:bottom w:val="none" w:sz="0" w:space="0" w:color="auto"/>
        <w:right w:val="none" w:sz="0" w:space="0" w:color="auto"/>
      </w:divBdr>
    </w:div>
    <w:div w:id="884416617">
      <w:bodyDiv w:val="1"/>
      <w:marLeft w:val="0"/>
      <w:marRight w:val="0"/>
      <w:marTop w:val="0"/>
      <w:marBottom w:val="0"/>
      <w:divBdr>
        <w:top w:val="none" w:sz="0" w:space="0" w:color="auto"/>
        <w:left w:val="none" w:sz="0" w:space="0" w:color="auto"/>
        <w:bottom w:val="none" w:sz="0" w:space="0" w:color="auto"/>
        <w:right w:val="none" w:sz="0" w:space="0" w:color="auto"/>
      </w:divBdr>
    </w:div>
    <w:div w:id="885262033">
      <w:bodyDiv w:val="1"/>
      <w:marLeft w:val="0"/>
      <w:marRight w:val="0"/>
      <w:marTop w:val="0"/>
      <w:marBottom w:val="0"/>
      <w:divBdr>
        <w:top w:val="none" w:sz="0" w:space="0" w:color="auto"/>
        <w:left w:val="none" w:sz="0" w:space="0" w:color="auto"/>
        <w:bottom w:val="none" w:sz="0" w:space="0" w:color="auto"/>
        <w:right w:val="none" w:sz="0" w:space="0" w:color="auto"/>
      </w:divBdr>
    </w:div>
    <w:div w:id="886140592">
      <w:bodyDiv w:val="1"/>
      <w:marLeft w:val="0"/>
      <w:marRight w:val="0"/>
      <w:marTop w:val="0"/>
      <w:marBottom w:val="0"/>
      <w:divBdr>
        <w:top w:val="none" w:sz="0" w:space="0" w:color="auto"/>
        <w:left w:val="none" w:sz="0" w:space="0" w:color="auto"/>
        <w:bottom w:val="none" w:sz="0" w:space="0" w:color="auto"/>
        <w:right w:val="none" w:sz="0" w:space="0" w:color="auto"/>
      </w:divBdr>
    </w:div>
    <w:div w:id="886331178">
      <w:bodyDiv w:val="1"/>
      <w:marLeft w:val="0"/>
      <w:marRight w:val="0"/>
      <w:marTop w:val="0"/>
      <w:marBottom w:val="0"/>
      <w:divBdr>
        <w:top w:val="none" w:sz="0" w:space="0" w:color="auto"/>
        <w:left w:val="none" w:sz="0" w:space="0" w:color="auto"/>
        <w:bottom w:val="none" w:sz="0" w:space="0" w:color="auto"/>
        <w:right w:val="none" w:sz="0" w:space="0" w:color="auto"/>
      </w:divBdr>
    </w:div>
    <w:div w:id="886527795">
      <w:bodyDiv w:val="1"/>
      <w:marLeft w:val="0"/>
      <w:marRight w:val="0"/>
      <w:marTop w:val="0"/>
      <w:marBottom w:val="0"/>
      <w:divBdr>
        <w:top w:val="none" w:sz="0" w:space="0" w:color="auto"/>
        <w:left w:val="none" w:sz="0" w:space="0" w:color="auto"/>
        <w:bottom w:val="none" w:sz="0" w:space="0" w:color="auto"/>
        <w:right w:val="none" w:sz="0" w:space="0" w:color="auto"/>
      </w:divBdr>
    </w:div>
    <w:div w:id="887306044">
      <w:bodyDiv w:val="1"/>
      <w:marLeft w:val="0"/>
      <w:marRight w:val="0"/>
      <w:marTop w:val="0"/>
      <w:marBottom w:val="0"/>
      <w:divBdr>
        <w:top w:val="none" w:sz="0" w:space="0" w:color="auto"/>
        <w:left w:val="none" w:sz="0" w:space="0" w:color="auto"/>
        <w:bottom w:val="none" w:sz="0" w:space="0" w:color="auto"/>
        <w:right w:val="none" w:sz="0" w:space="0" w:color="auto"/>
      </w:divBdr>
    </w:div>
    <w:div w:id="887375818">
      <w:bodyDiv w:val="1"/>
      <w:marLeft w:val="0"/>
      <w:marRight w:val="0"/>
      <w:marTop w:val="0"/>
      <w:marBottom w:val="0"/>
      <w:divBdr>
        <w:top w:val="none" w:sz="0" w:space="0" w:color="auto"/>
        <w:left w:val="none" w:sz="0" w:space="0" w:color="auto"/>
        <w:bottom w:val="none" w:sz="0" w:space="0" w:color="auto"/>
        <w:right w:val="none" w:sz="0" w:space="0" w:color="auto"/>
      </w:divBdr>
    </w:div>
    <w:div w:id="887451512">
      <w:bodyDiv w:val="1"/>
      <w:marLeft w:val="0"/>
      <w:marRight w:val="0"/>
      <w:marTop w:val="0"/>
      <w:marBottom w:val="0"/>
      <w:divBdr>
        <w:top w:val="none" w:sz="0" w:space="0" w:color="auto"/>
        <w:left w:val="none" w:sz="0" w:space="0" w:color="auto"/>
        <w:bottom w:val="none" w:sz="0" w:space="0" w:color="auto"/>
        <w:right w:val="none" w:sz="0" w:space="0" w:color="auto"/>
      </w:divBdr>
    </w:div>
    <w:div w:id="887882630">
      <w:bodyDiv w:val="1"/>
      <w:marLeft w:val="0"/>
      <w:marRight w:val="0"/>
      <w:marTop w:val="0"/>
      <w:marBottom w:val="0"/>
      <w:divBdr>
        <w:top w:val="none" w:sz="0" w:space="0" w:color="auto"/>
        <w:left w:val="none" w:sz="0" w:space="0" w:color="auto"/>
        <w:bottom w:val="none" w:sz="0" w:space="0" w:color="auto"/>
        <w:right w:val="none" w:sz="0" w:space="0" w:color="auto"/>
      </w:divBdr>
    </w:div>
    <w:div w:id="888229002">
      <w:bodyDiv w:val="1"/>
      <w:marLeft w:val="0"/>
      <w:marRight w:val="0"/>
      <w:marTop w:val="0"/>
      <w:marBottom w:val="0"/>
      <w:divBdr>
        <w:top w:val="none" w:sz="0" w:space="0" w:color="auto"/>
        <w:left w:val="none" w:sz="0" w:space="0" w:color="auto"/>
        <w:bottom w:val="none" w:sz="0" w:space="0" w:color="auto"/>
        <w:right w:val="none" w:sz="0" w:space="0" w:color="auto"/>
      </w:divBdr>
    </w:div>
    <w:div w:id="888297190">
      <w:bodyDiv w:val="1"/>
      <w:marLeft w:val="0"/>
      <w:marRight w:val="0"/>
      <w:marTop w:val="0"/>
      <w:marBottom w:val="0"/>
      <w:divBdr>
        <w:top w:val="none" w:sz="0" w:space="0" w:color="auto"/>
        <w:left w:val="none" w:sz="0" w:space="0" w:color="auto"/>
        <w:bottom w:val="none" w:sz="0" w:space="0" w:color="auto"/>
        <w:right w:val="none" w:sz="0" w:space="0" w:color="auto"/>
      </w:divBdr>
    </w:div>
    <w:div w:id="888566756">
      <w:bodyDiv w:val="1"/>
      <w:marLeft w:val="0"/>
      <w:marRight w:val="0"/>
      <w:marTop w:val="0"/>
      <w:marBottom w:val="0"/>
      <w:divBdr>
        <w:top w:val="none" w:sz="0" w:space="0" w:color="auto"/>
        <w:left w:val="none" w:sz="0" w:space="0" w:color="auto"/>
        <w:bottom w:val="none" w:sz="0" w:space="0" w:color="auto"/>
        <w:right w:val="none" w:sz="0" w:space="0" w:color="auto"/>
      </w:divBdr>
    </w:div>
    <w:div w:id="889027198">
      <w:bodyDiv w:val="1"/>
      <w:marLeft w:val="0"/>
      <w:marRight w:val="0"/>
      <w:marTop w:val="0"/>
      <w:marBottom w:val="0"/>
      <w:divBdr>
        <w:top w:val="none" w:sz="0" w:space="0" w:color="auto"/>
        <w:left w:val="none" w:sz="0" w:space="0" w:color="auto"/>
        <w:bottom w:val="none" w:sz="0" w:space="0" w:color="auto"/>
        <w:right w:val="none" w:sz="0" w:space="0" w:color="auto"/>
      </w:divBdr>
    </w:div>
    <w:div w:id="889533060">
      <w:bodyDiv w:val="1"/>
      <w:marLeft w:val="0"/>
      <w:marRight w:val="0"/>
      <w:marTop w:val="0"/>
      <w:marBottom w:val="0"/>
      <w:divBdr>
        <w:top w:val="none" w:sz="0" w:space="0" w:color="auto"/>
        <w:left w:val="none" w:sz="0" w:space="0" w:color="auto"/>
        <w:bottom w:val="none" w:sz="0" w:space="0" w:color="auto"/>
        <w:right w:val="none" w:sz="0" w:space="0" w:color="auto"/>
      </w:divBdr>
    </w:div>
    <w:div w:id="890071738">
      <w:bodyDiv w:val="1"/>
      <w:marLeft w:val="0"/>
      <w:marRight w:val="0"/>
      <w:marTop w:val="0"/>
      <w:marBottom w:val="0"/>
      <w:divBdr>
        <w:top w:val="none" w:sz="0" w:space="0" w:color="auto"/>
        <w:left w:val="none" w:sz="0" w:space="0" w:color="auto"/>
        <w:bottom w:val="none" w:sz="0" w:space="0" w:color="auto"/>
        <w:right w:val="none" w:sz="0" w:space="0" w:color="auto"/>
      </w:divBdr>
    </w:div>
    <w:div w:id="890843020">
      <w:bodyDiv w:val="1"/>
      <w:marLeft w:val="0"/>
      <w:marRight w:val="0"/>
      <w:marTop w:val="0"/>
      <w:marBottom w:val="0"/>
      <w:divBdr>
        <w:top w:val="none" w:sz="0" w:space="0" w:color="auto"/>
        <w:left w:val="none" w:sz="0" w:space="0" w:color="auto"/>
        <w:bottom w:val="none" w:sz="0" w:space="0" w:color="auto"/>
        <w:right w:val="none" w:sz="0" w:space="0" w:color="auto"/>
      </w:divBdr>
    </w:div>
    <w:div w:id="891035754">
      <w:bodyDiv w:val="1"/>
      <w:marLeft w:val="0"/>
      <w:marRight w:val="0"/>
      <w:marTop w:val="0"/>
      <w:marBottom w:val="0"/>
      <w:divBdr>
        <w:top w:val="none" w:sz="0" w:space="0" w:color="auto"/>
        <w:left w:val="none" w:sz="0" w:space="0" w:color="auto"/>
        <w:bottom w:val="none" w:sz="0" w:space="0" w:color="auto"/>
        <w:right w:val="none" w:sz="0" w:space="0" w:color="auto"/>
      </w:divBdr>
    </w:div>
    <w:div w:id="892035968">
      <w:bodyDiv w:val="1"/>
      <w:marLeft w:val="0"/>
      <w:marRight w:val="0"/>
      <w:marTop w:val="0"/>
      <w:marBottom w:val="0"/>
      <w:divBdr>
        <w:top w:val="none" w:sz="0" w:space="0" w:color="auto"/>
        <w:left w:val="none" w:sz="0" w:space="0" w:color="auto"/>
        <w:bottom w:val="none" w:sz="0" w:space="0" w:color="auto"/>
        <w:right w:val="none" w:sz="0" w:space="0" w:color="auto"/>
      </w:divBdr>
    </w:div>
    <w:div w:id="892735256">
      <w:bodyDiv w:val="1"/>
      <w:marLeft w:val="0"/>
      <w:marRight w:val="0"/>
      <w:marTop w:val="0"/>
      <w:marBottom w:val="0"/>
      <w:divBdr>
        <w:top w:val="none" w:sz="0" w:space="0" w:color="auto"/>
        <w:left w:val="none" w:sz="0" w:space="0" w:color="auto"/>
        <w:bottom w:val="none" w:sz="0" w:space="0" w:color="auto"/>
        <w:right w:val="none" w:sz="0" w:space="0" w:color="auto"/>
      </w:divBdr>
    </w:div>
    <w:div w:id="892816203">
      <w:bodyDiv w:val="1"/>
      <w:marLeft w:val="0"/>
      <w:marRight w:val="0"/>
      <w:marTop w:val="0"/>
      <w:marBottom w:val="0"/>
      <w:divBdr>
        <w:top w:val="none" w:sz="0" w:space="0" w:color="auto"/>
        <w:left w:val="none" w:sz="0" w:space="0" w:color="auto"/>
        <w:bottom w:val="none" w:sz="0" w:space="0" w:color="auto"/>
        <w:right w:val="none" w:sz="0" w:space="0" w:color="auto"/>
      </w:divBdr>
    </w:div>
    <w:div w:id="893589249">
      <w:bodyDiv w:val="1"/>
      <w:marLeft w:val="0"/>
      <w:marRight w:val="0"/>
      <w:marTop w:val="0"/>
      <w:marBottom w:val="0"/>
      <w:divBdr>
        <w:top w:val="none" w:sz="0" w:space="0" w:color="auto"/>
        <w:left w:val="none" w:sz="0" w:space="0" w:color="auto"/>
        <w:bottom w:val="none" w:sz="0" w:space="0" w:color="auto"/>
        <w:right w:val="none" w:sz="0" w:space="0" w:color="auto"/>
      </w:divBdr>
    </w:div>
    <w:div w:id="893658841">
      <w:bodyDiv w:val="1"/>
      <w:marLeft w:val="0"/>
      <w:marRight w:val="0"/>
      <w:marTop w:val="0"/>
      <w:marBottom w:val="0"/>
      <w:divBdr>
        <w:top w:val="none" w:sz="0" w:space="0" w:color="auto"/>
        <w:left w:val="none" w:sz="0" w:space="0" w:color="auto"/>
        <w:bottom w:val="none" w:sz="0" w:space="0" w:color="auto"/>
        <w:right w:val="none" w:sz="0" w:space="0" w:color="auto"/>
      </w:divBdr>
    </w:div>
    <w:div w:id="894124849">
      <w:bodyDiv w:val="1"/>
      <w:marLeft w:val="0"/>
      <w:marRight w:val="0"/>
      <w:marTop w:val="0"/>
      <w:marBottom w:val="0"/>
      <w:divBdr>
        <w:top w:val="none" w:sz="0" w:space="0" w:color="auto"/>
        <w:left w:val="none" w:sz="0" w:space="0" w:color="auto"/>
        <w:bottom w:val="none" w:sz="0" w:space="0" w:color="auto"/>
        <w:right w:val="none" w:sz="0" w:space="0" w:color="auto"/>
      </w:divBdr>
    </w:div>
    <w:div w:id="895362896">
      <w:bodyDiv w:val="1"/>
      <w:marLeft w:val="0"/>
      <w:marRight w:val="0"/>
      <w:marTop w:val="0"/>
      <w:marBottom w:val="0"/>
      <w:divBdr>
        <w:top w:val="none" w:sz="0" w:space="0" w:color="auto"/>
        <w:left w:val="none" w:sz="0" w:space="0" w:color="auto"/>
        <w:bottom w:val="none" w:sz="0" w:space="0" w:color="auto"/>
        <w:right w:val="none" w:sz="0" w:space="0" w:color="auto"/>
      </w:divBdr>
    </w:div>
    <w:div w:id="895748522">
      <w:bodyDiv w:val="1"/>
      <w:marLeft w:val="0"/>
      <w:marRight w:val="0"/>
      <w:marTop w:val="0"/>
      <w:marBottom w:val="0"/>
      <w:divBdr>
        <w:top w:val="none" w:sz="0" w:space="0" w:color="auto"/>
        <w:left w:val="none" w:sz="0" w:space="0" w:color="auto"/>
        <w:bottom w:val="none" w:sz="0" w:space="0" w:color="auto"/>
        <w:right w:val="none" w:sz="0" w:space="0" w:color="auto"/>
      </w:divBdr>
    </w:div>
    <w:div w:id="895776453">
      <w:bodyDiv w:val="1"/>
      <w:marLeft w:val="0"/>
      <w:marRight w:val="0"/>
      <w:marTop w:val="0"/>
      <w:marBottom w:val="0"/>
      <w:divBdr>
        <w:top w:val="none" w:sz="0" w:space="0" w:color="auto"/>
        <w:left w:val="none" w:sz="0" w:space="0" w:color="auto"/>
        <w:bottom w:val="none" w:sz="0" w:space="0" w:color="auto"/>
        <w:right w:val="none" w:sz="0" w:space="0" w:color="auto"/>
      </w:divBdr>
    </w:div>
    <w:div w:id="896548758">
      <w:bodyDiv w:val="1"/>
      <w:marLeft w:val="0"/>
      <w:marRight w:val="0"/>
      <w:marTop w:val="0"/>
      <w:marBottom w:val="0"/>
      <w:divBdr>
        <w:top w:val="none" w:sz="0" w:space="0" w:color="auto"/>
        <w:left w:val="none" w:sz="0" w:space="0" w:color="auto"/>
        <w:bottom w:val="none" w:sz="0" w:space="0" w:color="auto"/>
        <w:right w:val="none" w:sz="0" w:space="0" w:color="auto"/>
      </w:divBdr>
    </w:div>
    <w:div w:id="897593521">
      <w:bodyDiv w:val="1"/>
      <w:marLeft w:val="0"/>
      <w:marRight w:val="0"/>
      <w:marTop w:val="0"/>
      <w:marBottom w:val="0"/>
      <w:divBdr>
        <w:top w:val="none" w:sz="0" w:space="0" w:color="auto"/>
        <w:left w:val="none" w:sz="0" w:space="0" w:color="auto"/>
        <w:bottom w:val="none" w:sz="0" w:space="0" w:color="auto"/>
        <w:right w:val="none" w:sz="0" w:space="0" w:color="auto"/>
      </w:divBdr>
    </w:div>
    <w:div w:id="897597019">
      <w:bodyDiv w:val="1"/>
      <w:marLeft w:val="0"/>
      <w:marRight w:val="0"/>
      <w:marTop w:val="0"/>
      <w:marBottom w:val="0"/>
      <w:divBdr>
        <w:top w:val="none" w:sz="0" w:space="0" w:color="auto"/>
        <w:left w:val="none" w:sz="0" w:space="0" w:color="auto"/>
        <w:bottom w:val="none" w:sz="0" w:space="0" w:color="auto"/>
        <w:right w:val="none" w:sz="0" w:space="0" w:color="auto"/>
      </w:divBdr>
    </w:div>
    <w:div w:id="897937203">
      <w:bodyDiv w:val="1"/>
      <w:marLeft w:val="0"/>
      <w:marRight w:val="0"/>
      <w:marTop w:val="0"/>
      <w:marBottom w:val="0"/>
      <w:divBdr>
        <w:top w:val="none" w:sz="0" w:space="0" w:color="auto"/>
        <w:left w:val="none" w:sz="0" w:space="0" w:color="auto"/>
        <w:bottom w:val="none" w:sz="0" w:space="0" w:color="auto"/>
        <w:right w:val="none" w:sz="0" w:space="0" w:color="auto"/>
      </w:divBdr>
    </w:div>
    <w:div w:id="898130198">
      <w:bodyDiv w:val="1"/>
      <w:marLeft w:val="0"/>
      <w:marRight w:val="0"/>
      <w:marTop w:val="0"/>
      <w:marBottom w:val="0"/>
      <w:divBdr>
        <w:top w:val="none" w:sz="0" w:space="0" w:color="auto"/>
        <w:left w:val="none" w:sz="0" w:space="0" w:color="auto"/>
        <w:bottom w:val="none" w:sz="0" w:space="0" w:color="auto"/>
        <w:right w:val="none" w:sz="0" w:space="0" w:color="auto"/>
      </w:divBdr>
    </w:div>
    <w:div w:id="898327567">
      <w:bodyDiv w:val="1"/>
      <w:marLeft w:val="0"/>
      <w:marRight w:val="0"/>
      <w:marTop w:val="0"/>
      <w:marBottom w:val="0"/>
      <w:divBdr>
        <w:top w:val="none" w:sz="0" w:space="0" w:color="auto"/>
        <w:left w:val="none" w:sz="0" w:space="0" w:color="auto"/>
        <w:bottom w:val="none" w:sz="0" w:space="0" w:color="auto"/>
        <w:right w:val="none" w:sz="0" w:space="0" w:color="auto"/>
      </w:divBdr>
    </w:div>
    <w:div w:id="898516381">
      <w:bodyDiv w:val="1"/>
      <w:marLeft w:val="0"/>
      <w:marRight w:val="0"/>
      <w:marTop w:val="0"/>
      <w:marBottom w:val="0"/>
      <w:divBdr>
        <w:top w:val="none" w:sz="0" w:space="0" w:color="auto"/>
        <w:left w:val="none" w:sz="0" w:space="0" w:color="auto"/>
        <w:bottom w:val="none" w:sz="0" w:space="0" w:color="auto"/>
        <w:right w:val="none" w:sz="0" w:space="0" w:color="auto"/>
      </w:divBdr>
    </w:div>
    <w:div w:id="898590370">
      <w:bodyDiv w:val="1"/>
      <w:marLeft w:val="0"/>
      <w:marRight w:val="0"/>
      <w:marTop w:val="0"/>
      <w:marBottom w:val="0"/>
      <w:divBdr>
        <w:top w:val="none" w:sz="0" w:space="0" w:color="auto"/>
        <w:left w:val="none" w:sz="0" w:space="0" w:color="auto"/>
        <w:bottom w:val="none" w:sz="0" w:space="0" w:color="auto"/>
        <w:right w:val="none" w:sz="0" w:space="0" w:color="auto"/>
      </w:divBdr>
    </w:div>
    <w:div w:id="898858584">
      <w:bodyDiv w:val="1"/>
      <w:marLeft w:val="0"/>
      <w:marRight w:val="0"/>
      <w:marTop w:val="0"/>
      <w:marBottom w:val="0"/>
      <w:divBdr>
        <w:top w:val="none" w:sz="0" w:space="0" w:color="auto"/>
        <w:left w:val="none" w:sz="0" w:space="0" w:color="auto"/>
        <w:bottom w:val="none" w:sz="0" w:space="0" w:color="auto"/>
        <w:right w:val="none" w:sz="0" w:space="0" w:color="auto"/>
      </w:divBdr>
    </w:div>
    <w:div w:id="899487737">
      <w:bodyDiv w:val="1"/>
      <w:marLeft w:val="0"/>
      <w:marRight w:val="0"/>
      <w:marTop w:val="0"/>
      <w:marBottom w:val="0"/>
      <w:divBdr>
        <w:top w:val="none" w:sz="0" w:space="0" w:color="auto"/>
        <w:left w:val="none" w:sz="0" w:space="0" w:color="auto"/>
        <w:bottom w:val="none" w:sz="0" w:space="0" w:color="auto"/>
        <w:right w:val="none" w:sz="0" w:space="0" w:color="auto"/>
      </w:divBdr>
    </w:div>
    <w:div w:id="900678860">
      <w:bodyDiv w:val="1"/>
      <w:marLeft w:val="0"/>
      <w:marRight w:val="0"/>
      <w:marTop w:val="0"/>
      <w:marBottom w:val="0"/>
      <w:divBdr>
        <w:top w:val="none" w:sz="0" w:space="0" w:color="auto"/>
        <w:left w:val="none" w:sz="0" w:space="0" w:color="auto"/>
        <w:bottom w:val="none" w:sz="0" w:space="0" w:color="auto"/>
        <w:right w:val="none" w:sz="0" w:space="0" w:color="auto"/>
      </w:divBdr>
    </w:div>
    <w:div w:id="900755453">
      <w:bodyDiv w:val="1"/>
      <w:marLeft w:val="0"/>
      <w:marRight w:val="0"/>
      <w:marTop w:val="0"/>
      <w:marBottom w:val="0"/>
      <w:divBdr>
        <w:top w:val="none" w:sz="0" w:space="0" w:color="auto"/>
        <w:left w:val="none" w:sz="0" w:space="0" w:color="auto"/>
        <w:bottom w:val="none" w:sz="0" w:space="0" w:color="auto"/>
        <w:right w:val="none" w:sz="0" w:space="0" w:color="auto"/>
      </w:divBdr>
    </w:div>
    <w:div w:id="902253324">
      <w:bodyDiv w:val="1"/>
      <w:marLeft w:val="0"/>
      <w:marRight w:val="0"/>
      <w:marTop w:val="0"/>
      <w:marBottom w:val="0"/>
      <w:divBdr>
        <w:top w:val="none" w:sz="0" w:space="0" w:color="auto"/>
        <w:left w:val="none" w:sz="0" w:space="0" w:color="auto"/>
        <w:bottom w:val="none" w:sz="0" w:space="0" w:color="auto"/>
        <w:right w:val="none" w:sz="0" w:space="0" w:color="auto"/>
      </w:divBdr>
    </w:div>
    <w:div w:id="902914156">
      <w:bodyDiv w:val="1"/>
      <w:marLeft w:val="0"/>
      <w:marRight w:val="0"/>
      <w:marTop w:val="0"/>
      <w:marBottom w:val="0"/>
      <w:divBdr>
        <w:top w:val="none" w:sz="0" w:space="0" w:color="auto"/>
        <w:left w:val="none" w:sz="0" w:space="0" w:color="auto"/>
        <w:bottom w:val="none" w:sz="0" w:space="0" w:color="auto"/>
        <w:right w:val="none" w:sz="0" w:space="0" w:color="auto"/>
      </w:divBdr>
    </w:div>
    <w:div w:id="903637310">
      <w:bodyDiv w:val="1"/>
      <w:marLeft w:val="0"/>
      <w:marRight w:val="0"/>
      <w:marTop w:val="0"/>
      <w:marBottom w:val="0"/>
      <w:divBdr>
        <w:top w:val="none" w:sz="0" w:space="0" w:color="auto"/>
        <w:left w:val="none" w:sz="0" w:space="0" w:color="auto"/>
        <w:bottom w:val="none" w:sz="0" w:space="0" w:color="auto"/>
        <w:right w:val="none" w:sz="0" w:space="0" w:color="auto"/>
      </w:divBdr>
    </w:div>
    <w:div w:id="904101537">
      <w:bodyDiv w:val="1"/>
      <w:marLeft w:val="0"/>
      <w:marRight w:val="0"/>
      <w:marTop w:val="0"/>
      <w:marBottom w:val="0"/>
      <w:divBdr>
        <w:top w:val="none" w:sz="0" w:space="0" w:color="auto"/>
        <w:left w:val="none" w:sz="0" w:space="0" w:color="auto"/>
        <w:bottom w:val="none" w:sz="0" w:space="0" w:color="auto"/>
        <w:right w:val="none" w:sz="0" w:space="0" w:color="auto"/>
      </w:divBdr>
    </w:div>
    <w:div w:id="904606055">
      <w:bodyDiv w:val="1"/>
      <w:marLeft w:val="0"/>
      <w:marRight w:val="0"/>
      <w:marTop w:val="0"/>
      <w:marBottom w:val="0"/>
      <w:divBdr>
        <w:top w:val="none" w:sz="0" w:space="0" w:color="auto"/>
        <w:left w:val="none" w:sz="0" w:space="0" w:color="auto"/>
        <w:bottom w:val="none" w:sz="0" w:space="0" w:color="auto"/>
        <w:right w:val="none" w:sz="0" w:space="0" w:color="auto"/>
      </w:divBdr>
    </w:div>
    <w:div w:id="904803839">
      <w:bodyDiv w:val="1"/>
      <w:marLeft w:val="0"/>
      <w:marRight w:val="0"/>
      <w:marTop w:val="0"/>
      <w:marBottom w:val="0"/>
      <w:divBdr>
        <w:top w:val="none" w:sz="0" w:space="0" w:color="auto"/>
        <w:left w:val="none" w:sz="0" w:space="0" w:color="auto"/>
        <w:bottom w:val="none" w:sz="0" w:space="0" w:color="auto"/>
        <w:right w:val="none" w:sz="0" w:space="0" w:color="auto"/>
      </w:divBdr>
    </w:div>
    <w:div w:id="905802357">
      <w:bodyDiv w:val="1"/>
      <w:marLeft w:val="0"/>
      <w:marRight w:val="0"/>
      <w:marTop w:val="0"/>
      <w:marBottom w:val="0"/>
      <w:divBdr>
        <w:top w:val="none" w:sz="0" w:space="0" w:color="auto"/>
        <w:left w:val="none" w:sz="0" w:space="0" w:color="auto"/>
        <w:bottom w:val="none" w:sz="0" w:space="0" w:color="auto"/>
        <w:right w:val="none" w:sz="0" w:space="0" w:color="auto"/>
      </w:divBdr>
    </w:div>
    <w:div w:id="906040814">
      <w:bodyDiv w:val="1"/>
      <w:marLeft w:val="0"/>
      <w:marRight w:val="0"/>
      <w:marTop w:val="0"/>
      <w:marBottom w:val="0"/>
      <w:divBdr>
        <w:top w:val="none" w:sz="0" w:space="0" w:color="auto"/>
        <w:left w:val="none" w:sz="0" w:space="0" w:color="auto"/>
        <w:bottom w:val="none" w:sz="0" w:space="0" w:color="auto"/>
        <w:right w:val="none" w:sz="0" w:space="0" w:color="auto"/>
      </w:divBdr>
    </w:div>
    <w:div w:id="906260373">
      <w:bodyDiv w:val="1"/>
      <w:marLeft w:val="0"/>
      <w:marRight w:val="0"/>
      <w:marTop w:val="0"/>
      <w:marBottom w:val="0"/>
      <w:divBdr>
        <w:top w:val="none" w:sz="0" w:space="0" w:color="auto"/>
        <w:left w:val="none" w:sz="0" w:space="0" w:color="auto"/>
        <w:bottom w:val="none" w:sz="0" w:space="0" w:color="auto"/>
        <w:right w:val="none" w:sz="0" w:space="0" w:color="auto"/>
      </w:divBdr>
    </w:div>
    <w:div w:id="906844196">
      <w:bodyDiv w:val="1"/>
      <w:marLeft w:val="0"/>
      <w:marRight w:val="0"/>
      <w:marTop w:val="0"/>
      <w:marBottom w:val="0"/>
      <w:divBdr>
        <w:top w:val="none" w:sz="0" w:space="0" w:color="auto"/>
        <w:left w:val="none" w:sz="0" w:space="0" w:color="auto"/>
        <w:bottom w:val="none" w:sz="0" w:space="0" w:color="auto"/>
        <w:right w:val="none" w:sz="0" w:space="0" w:color="auto"/>
      </w:divBdr>
    </w:div>
    <w:div w:id="908811539">
      <w:bodyDiv w:val="1"/>
      <w:marLeft w:val="0"/>
      <w:marRight w:val="0"/>
      <w:marTop w:val="0"/>
      <w:marBottom w:val="0"/>
      <w:divBdr>
        <w:top w:val="none" w:sz="0" w:space="0" w:color="auto"/>
        <w:left w:val="none" w:sz="0" w:space="0" w:color="auto"/>
        <w:bottom w:val="none" w:sz="0" w:space="0" w:color="auto"/>
        <w:right w:val="none" w:sz="0" w:space="0" w:color="auto"/>
      </w:divBdr>
    </w:div>
    <w:div w:id="908881204">
      <w:bodyDiv w:val="1"/>
      <w:marLeft w:val="0"/>
      <w:marRight w:val="0"/>
      <w:marTop w:val="0"/>
      <w:marBottom w:val="0"/>
      <w:divBdr>
        <w:top w:val="none" w:sz="0" w:space="0" w:color="auto"/>
        <w:left w:val="none" w:sz="0" w:space="0" w:color="auto"/>
        <w:bottom w:val="none" w:sz="0" w:space="0" w:color="auto"/>
        <w:right w:val="none" w:sz="0" w:space="0" w:color="auto"/>
      </w:divBdr>
    </w:div>
    <w:div w:id="908927540">
      <w:bodyDiv w:val="1"/>
      <w:marLeft w:val="0"/>
      <w:marRight w:val="0"/>
      <w:marTop w:val="0"/>
      <w:marBottom w:val="0"/>
      <w:divBdr>
        <w:top w:val="none" w:sz="0" w:space="0" w:color="auto"/>
        <w:left w:val="none" w:sz="0" w:space="0" w:color="auto"/>
        <w:bottom w:val="none" w:sz="0" w:space="0" w:color="auto"/>
        <w:right w:val="none" w:sz="0" w:space="0" w:color="auto"/>
      </w:divBdr>
    </w:div>
    <w:div w:id="908929918">
      <w:bodyDiv w:val="1"/>
      <w:marLeft w:val="0"/>
      <w:marRight w:val="0"/>
      <w:marTop w:val="0"/>
      <w:marBottom w:val="0"/>
      <w:divBdr>
        <w:top w:val="none" w:sz="0" w:space="0" w:color="auto"/>
        <w:left w:val="none" w:sz="0" w:space="0" w:color="auto"/>
        <w:bottom w:val="none" w:sz="0" w:space="0" w:color="auto"/>
        <w:right w:val="none" w:sz="0" w:space="0" w:color="auto"/>
      </w:divBdr>
    </w:div>
    <w:div w:id="910118070">
      <w:bodyDiv w:val="1"/>
      <w:marLeft w:val="0"/>
      <w:marRight w:val="0"/>
      <w:marTop w:val="0"/>
      <w:marBottom w:val="0"/>
      <w:divBdr>
        <w:top w:val="none" w:sz="0" w:space="0" w:color="auto"/>
        <w:left w:val="none" w:sz="0" w:space="0" w:color="auto"/>
        <w:bottom w:val="none" w:sz="0" w:space="0" w:color="auto"/>
        <w:right w:val="none" w:sz="0" w:space="0" w:color="auto"/>
      </w:divBdr>
    </w:div>
    <w:div w:id="910306684">
      <w:bodyDiv w:val="1"/>
      <w:marLeft w:val="0"/>
      <w:marRight w:val="0"/>
      <w:marTop w:val="0"/>
      <w:marBottom w:val="0"/>
      <w:divBdr>
        <w:top w:val="none" w:sz="0" w:space="0" w:color="auto"/>
        <w:left w:val="none" w:sz="0" w:space="0" w:color="auto"/>
        <w:bottom w:val="none" w:sz="0" w:space="0" w:color="auto"/>
        <w:right w:val="none" w:sz="0" w:space="0" w:color="auto"/>
      </w:divBdr>
    </w:div>
    <w:div w:id="911502428">
      <w:bodyDiv w:val="1"/>
      <w:marLeft w:val="0"/>
      <w:marRight w:val="0"/>
      <w:marTop w:val="0"/>
      <w:marBottom w:val="0"/>
      <w:divBdr>
        <w:top w:val="none" w:sz="0" w:space="0" w:color="auto"/>
        <w:left w:val="none" w:sz="0" w:space="0" w:color="auto"/>
        <w:bottom w:val="none" w:sz="0" w:space="0" w:color="auto"/>
        <w:right w:val="none" w:sz="0" w:space="0" w:color="auto"/>
      </w:divBdr>
    </w:div>
    <w:div w:id="911693135">
      <w:bodyDiv w:val="1"/>
      <w:marLeft w:val="0"/>
      <w:marRight w:val="0"/>
      <w:marTop w:val="0"/>
      <w:marBottom w:val="0"/>
      <w:divBdr>
        <w:top w:val="none" w:sz="0" w:space="0" w:color="auto"/>
        <w:left w:val="none" w:sz="0" w:space="0" w:color="auto"/>
        <w:bottom w:val="none" w:sz="0" w:space="0" w:color="auto"/>
        <w:right w:val="none" w:sz="0" w:space="0" w:color="auto"/>
      </w:divBdr>
    </w:div>
    <w:div w:id="912393211">
      <w:bodyDiv w:val="1"/>
      <w:marLeft w:val="0"/>
      <w:marRight w:val="0"/>
      <w:marTop w:val="0"/>
      <w:marBottom w:val="0"/>
      <w:divBdr>
        <w:top w:val="none" w:sz="0" w:space="0" w:color="auto"/>
        <w:left w:val="none" w:sz="0" w:space="0" w:color="auto"/>
        <w:bottom w:val="none" w:sz="0" w:space="0" w:color="auto"/>
        <w:right w:val="none" w:sz="0" w:space="0" w:color="auto"/>
      </w:divBdr>
    </w:div>
    <w:div w:id="912853183">
      <w:bodyDiv w:val="1"/>
      <w:marLeft w:val="0"/>
      <w:marRight w:val="0"/>
      <w:marTop w:val="0"/>
      <w:marBottom w:val="0"/>
      <w:divBdr>
        <w:top w:val="none" w:sz="0" w:space="0" w:color="auto"/>
        <w:left w:val="none" w:sz="0" w:space="0" w:color="auto"/>
        <w:bottom w:val="none" w:sz="0" w:space="0" w:color="auto"/>
        <w:right w:val="none" w:sz="0" w:space="0" w:color="auto"/>
      </w:divBdr>
    </w:div>
    <w:div w:id="912853307">
      <w:bodyDiv w:val="1"/>
      <w:marLeft w:val="0"/>
      <w:marRight w:val="0"/>
      <w:marTop w:val="0"/>
      <w:marBottom w:val="0"/>
      <w:divBdr>
        <w:top w:val="none" w:sz="0" w:space="0" w:color="auto"/>
        <w:left w:val="none" w:sz="0" w:space="0" w:color="auto"/>
        <w:bottom w:val="none" w:sz="0" w:space="0" w:color="auto"/>
        <w:right w:val="none" w:sz="0" w:space="0" w:color="auto"/>
      </w:divBdr>
    </w:div>
    <w:div w:id="914048026">
      <w:bodyDiv w:val="1"/>
      <w:marLeft w:val="0"/>
      <w:marRight w:val="0"/>
      <w:marTop w:val="0"/>
      <w:marBottom w:val="0"/>
      <w:divBdr>
        <w:top w:val="none" w:sz="0" w:space="0" w:color="auto"/>
        <w:left w:val="none" w:sz="0" w:space="0" w:color="auto"/>
        <w:bottom w:val="none" w:sz="0" w:space="0" w:color="auto"/>
        <w:right w:val="none" w:sz="0" w:space="0" w:color="auto"/>
      </w:divBdr>
    </w:div>
    <w:div w:id="914433876">
      <w:bodyDiv w:val="1"/>
      <w:marLeft w:val="0"/>
      <w:marRight w:val="0"/>
      <w:marTop w:val="0"/>
      <w:marBottom w:val="0"/>
      <w:divBdr>
        <w:top w:val="none" w:sz="0" w:space="0" w:color="auto"/>
        <w:left w:val="none" w:sz="0" w:space="0" w:color="auto"/>
        <w:bottom w:val="none" w:sz="0" w:space="0" w:color="auto"/>
        <w:right w:val="none" w:sz="0" w:space="0" w:color="auto"/>
      </w:divBdr>
    </w:div>
    <w:div w:id="914514154">
      <w:bodyDiv w:val="1"/>
      <w:marLeft w:val="0"/>
      <w:marRight w:val="0"/>
      <w:marTop w:val="0"/>
      <w:marBottom w:val="0"/>
      <w:divBdr>
        <w:top w:val="none" w:sz="0" w:space="0" w:color="auto"/>
        <w:left w:val="none" w:sz="0" w:space="0" w:color="auto"/>
        <w:bottom w:val="none" w:sz="0" w:space="0" w:color="auto"/>
        <w:right w:val="none" w:sz="0" w:space="0" w:color="auto"/>
      </w:divBdr>
    </w:div>
    <w:div w:id="914703881">
      <w:bodyDiv w:val="1"/>
      <w:marLeft w:val="0"/>
      <w:marRight w:val="0"/>
      <w:marTop w:val="0"/>
      <w:marBottom w:val="0"/>
      <w:divBdr>
        <w:top w:val="none" w:sz="0" w:space="0" w:color="auto"/>
        <w:left w:val="none" w:sz="0" w:space="0" w:color="auto"/>
        <w:bottom w:val="none" w:sz="0" w:space="0" w:color="auto"/>
        <w:right w:val="none" w:sz="0" w:space="0" w:color="auto"/>
      </w:divBdr>
    </w:div>
    <w:div w:id="915550128">
      <w:bodyDiv w:val="1"/>
      <w:marLeft w:val="0"/>
      <w:marRight w:val="0"/>
      <w:marTop w:val="0"/>
      <w:marBottom w:val="0"/>
      <w:divBdr>
        <w:top w:val="none" w:sz="0" w:space="0" w:color="auto"/>
        <w:left w:val="none" w:sz="0" w:space="0" w:color="auto"/>
        <w:bottom w:val="none" w:sz="0" w:space="0" w:color="auto"/>
        <w:right w:val="none" w:sz="0" w:space="0" w:color="auto"/>
      </w:divBdr>
    </w:div>
    <w:div w:id="916210310">
      <w:bodyDiv w:val="1"/>
      <w:marLeft w:val="0"/>
      <w:marRight w:val="0"/>
      <w:marTop w:val="0"/>
      <w:marBottom w:val="0"/>
      <w:divBdr>
        <w:top w:val="none" w:sz="0" w:space="0" w:color="auto"/>
        <w:left w:val="none" w:sz="0" w:space="0" w:color="auto"/>
        <w:bottom w:val="none" w:sz="0" w:space="0" w:color="auto"/>
        <w:right w:val="none" w:sz="0" w:space="0" w:color="auto"/>
      </w:divBdr>
    </w:div>
    <w:div w:id="916329929">
      <w:bodyDiv w:val="1"/>
      <w:marLeft w:val="0"/>
      <w:marRight w:val="0"/>
      <w:marTop w:val="0"/>
      <w:marBottom w:val="0"/>
      <w:divBdr>
        <w:top w:val="none" w:sz="0" w:space="0" w:color="auto"/>
        <w:left w:val="none" w:sz="0" w:space="0" w:color="auto"/>
        <w:bottom w:val="none" w:sz="0" w:space="0" w:color="auto"/>
        <w:right w:val="none" w:sz="0" w:space="0" w:color="auto"/>
      </w:divBdr>
    </w:div>
    <w:div w:id="917010563">
      <w:bodyDiv w:val="1"/>
      <w:marLeft w:val="0"/>
      <w:marRight w:val="0"/>
      <w:marTop w:val="0"/>
      <w:marBottom w:val="0"/>
      <w:divBdr>
        <w:top w:val="none" w:sz="0" w:space="0" w:color="auto"/>
        <w:left w:val="none" w:sz="0" w:space="0" w:color="auto"/>
        <w:bottom w:val="none" w:sz="0" w:space="0" w:color="auto"/>
        <w:right w:val="none" w:sz="0" w:space="0" w:color="auto"/>
      </w:divBdr>
    </w:div>
    <w:div w:id="918369830">
      <w:bodyDiv w:val="1"/>
      <w:marLeft w:val="0"/>
      <w:marRight w:val="0"/>
      <w:marTop w:val="0"/>
      <w:marBottom w:val="0"/>
      <w:divBdr>
        <w:top w:val="none" w:sz="0" w:space="0" w:color="auto"/>
        <w:left w:val="none" w:sz="0" w:space="0" w:color="auto"/>
        <w:bottom w:val="none" w:sz="0" w:space="0" w:color="auto"/>
        <w:right w:val="none" w:sz="0" w:space="0" w:color="auto"/>
      </w:divBdr>
    </w:div>
    <w:div w:id="919559085">
      <w:bodyDiv w:val="1"/>
      <w:marLeft w:val="0"/>
      <w:marRight w:val="0"/>
      <w:marTop w:val="0"/>
      <w:marBottom w:val="0"/>
      <w:divBdr>
        <w:top w:val="none" w:sz="0" w:space="0" w:color="auto"/>
        <w:left w:val="none" w:sz="0" w:space="0" w:color="auto"/>
        <w:bottom w:val="none" w:sz="0" w:space="0" w:color="auto"/>
        <w:right w:val="none" w:sz="0" w:space="0" w:color="auto"/>
      </w:divBdr>
    </w:div>
    <w:div w:id="919604254">
      <w:bodyDiv w:val="1"/>
      <w:marLeft w:val="0"/>
      <w:marRight w:val="0"/>
      <w:marTop w:val="0"/>
      <w:marBottom w:val="0"/>
      <w:divBdr>
        <w:top w:val="none" w:sz="0" w:space="0" w:color="auto"/>
        <w:left w:val="none" w:sz="0" w:space="0" w:color="auto"/>
        <w:bottom w:val="none" w:sz="0" w:space="0" w:color="auto"/>
        <w:right w:val="none" w:sz="0" w:space="0" w:color="auto"/>
      </w:divBdr>
    </w:div>
    <w:div w:id="919826169">
      <w:bodyDiv w:val="1"/>
      <w:marLeft w:val="0"/>
      <w:marRight w:val="0"/>
      <w:marTop w:val="0"/>
      <w:marBottom w:val="0"/>
      <w:divBdr>
        <w:top w:val="none" w:sz="0" w:space="0" w:color="auto"/>
        <w:left w:val="none" w:sz="0" w:space="0" w:color="auto"/>
        <w:bottom w:val="none" w:sz="0" w:space="0" w:color="auto"/>
        <w:right w:val="none" w:sz="0" w:space="0" w:color="auto"/>
      </w:divBdr>
    </w:div>
    <w:div w:id="921135205">
      <w:bodyDiv w:val="1"/>
      <w:marLeft w:val="0"/>
      <w:marRight w:val="0"/>
      <w:marTop w:val="0"/>
      <w:marBottom w:val="0"/>
      <w:divBdr>
        <w:top w:val="none" w:sz="0" w:space="0" w:color="auto"/>
        <w:left w:val="none" w:sz="0" w:space="0" w:color="auto"/>
        <w:bottom w:val="none" w:sz="0" w:space="0" w:color="auto"/>
        <w:right w:val="none" w:sz="0" w:space="0" w:color="auto"/>
      </w:divBdr>
    </w:div>
    <w:div w:id="921257069">
      <w:bodyDiv w:val="1"/>
      <w:marLeft w:val="0"/>
      <w:marRight w:val="0"/>
      <w:marTop w:val="0"/>
      <w:marBottom w:val="0"/>
      <w:divBdr>
        <w:top w:val="none" w:sz="0" w:space="0" w:color="auto"/>
        <w:left w:val="none" w:sz="0" w:space="0" w:color="auto"/>
        <w:bottom w:val="none" w:sz="0" w:space="0" w:color="auto"/>
        <w:right w:val="none" w:sz="0" w:space="0" w:color="auto"/>
      </w:divBdr>
    </w:div>
    <w:div w:id="921640760">
      <w:bodyDiv w:val="1"/>
      <w:marLeft w:val="0"/>
      <w:marRight w:val="0"/>
      <w:marTop w:val="0"/>
      <w:marBottom w:val="0"/>
      <w:divBdr>
        <w:top w:val="none" w:sz="0" w:space="0" w:color="auto"/>
        <w:left w:val="none" w:sz="0" w:space="0" w:color="auto"/>
        <w:bottom w:val="none" w:sz="0" w:space="0" w:color="auto"/>
        <w:right w:val="none" w:sz="0" w:space="0" w:color="auto"/>
      </w:divBdr>
    </w:div>
    <w:div w:id="921985506">
      <w:bodyDiv w:val="1"/>
      <w:marLeft w:val="0"/>
      <w:marRight w:val="0"/>
      <w:marTop w:val="0"/>
      <w:marBottom w:val="0"/>
      <w:divBdr>
        <w:top w:val="none" w:sz="0" w:space="0" w:color="auto"/>
        <w:left w:val="none" w:sz="0" w:space="0" w:color="auto"/>
        <w:bottom w:val="none" w:sz="0" w:space="0" w:color="auto"/>
        <w:right w:val="none" w:sz="0" w:space="0" w:color="auto"/>
      </w:divBdr>
    </w:div>
    <w:div w:id="922882541">
      <w:bodyDiv w:val="1"/>
      <w:marLeft w:val="0"/>
      <w:marRight w:val="0"/>
      <w:marTop w:val="0"/>
      <w:marBottom w:val="0"/>
      <w:divBdr>
        <w:top w:val="none" w:sz="0" w:space="0" w:color="auto"/>
        <w:left w:val="none" w:sz="0" w:space="0" w:color="auto"/>
        <w:bottom w:val="none" w:sz="0" w:space="0" w:color="auto"/>
        <w:right w:val="none" w:sz="0" w:space="0" w:color="auto"/>
      </w:divBdr>
    </w:div>
    <w:div w:id="922910705">
      <w:bodyDiv w:val="1"/>
      <w:marLeft w:val="0"/>
      <w:marRight w:val="0"/>
      <w:marTop w:val="0"/>
      <w:marBottom w:val="0"/>
      <w:divBdr>
        <w:top w:val="none" w:sz="0" w:space="0" w:color="auto"/>
        <w:left w:val="none" w:sz="0" w:space="0" w:color="auto"/>
        <w:bottom w:val="none" w:sz="0" w:space="0" w:color="auto"/>
        <w:right w:val="none" w:sz="0" w:space="0" w:color="auto"/>
      </w:divBdr>
    </w:div>
    <w:div w:id="925379969">
      <w:bodyDiv w:val="1"/>
      <w:marLeft w:val="0"/>
      <w:marRight w:val="0"/>
      <w:marTop w:val="0"/>
      <w:marBottom w:val="0"/>
      <w:divBdr>
        <w:top w:val="none" w:sz="0" w:space="0" w:color="auto"/>
        <w:left w:val="none" w:sz="0" w:space="0" w:color="auto"/>
        <w:bottom w:val="none" w:sz="0" w:space="0" w:color="auto"/>
        <w:right w:val="none" w:sz="0" w:space="0" w:color="auto"/>
      </w:divBdr>
    </w:div>
    <w:div w:id="925649399">
      <w:bodyDiv w:val="1"/>
      <w:marLeft w:val="0"/>
      <w:marRight w:val="0"/>
      <w:marTop w:val="0"/>
      <w:marBottom w:val="0"/>
      <w:divBdr>
        <w:top w:val="none" w:sz="0" w:space="0" w:color="auto"/>
        <w:left w:val="none" w:sz="0" w:space="0" w:color="auto"/>
        <w:bottom w:val="none" w:sz="0" w:space="0" w:color="auto"/>
        <w:right w:val="none" w:sz="0" w:space="0" w:color="auto"/>
      </w:divBdr>
    </w:div>
    <w:div w:id="926041462">
      <w:bodyDiv w:val="1"/>
      <w:marLeft w:val="0"/>
      <w:marRight w:val="0"/>
      <w:marTop w:val="0"/>
      <w:marBottom w:val="0"/>
      <w:divBdr>
        <w:top w:val="none" w:sz="0" w:space="0" w:color="auto"/>
        <w:left w:val="none" w:sz="0" w:space="0" w:color="auto"/>
        <w:bottom w:val="none" w:sz="0" w:space="0" w:color="auto"/>
        <w:right w:val="none" w:sz="0" w:space="0" w:color="auto"/>
      </w:divBdr>
    </w:div>
    <w:div w:id="929971469">
      <w:bodyDiv w:val="1"/>
      <w:marLeft w:val="0"/>
      <w:marRight w:val="0"/>
      <w:marTop w:val="0"/>
      <w:marBottom w:val="0"/>
      <w:divBdr>
        <w:top w:val="none" w:sz="0" w:space="0" w:color="auto"/>
        <w:left w:val="none" w:sz="0" w:space="0" w:color="auto"/>
        <w:bottom w:val="none" w:sz="0" w:space="0" w:color="auto"/>
        <w:right w:val="none" w:sz="0" w:space="0" w:color="auto"/>
      </w:divBdr>
    </w:div>
    <w:div w:id="930623940">
      <w:bodyDiv w:val="1"/>
      <w:marLeft w:val="0"/>
      <w:marRight w:val="0"/>
      <w:marTop w:val="0"/>
      <w:marBottom w:val="0"/>
      <w:divBdr>
        <w:top w:val="none" w:sz="0" w:space="0" w:color="auto"/>
        <w:left w:val="none" w:sz="0" w:space="0" w:color="auto"/>
        <w:bottom w:val="none" w:sz="0" w:space="0" w:color="auto"/>
        <w:right w:val="none" w:sz="0" w:space="0" w:color="auto"/>
      </w:divBdr>
    </w:div>
    <w:div w:id="930774701">
      <w:bodyDiv w:val="1"/>
      <w:marLeft w:val="0"/>
      <w:marRight w:val="0"/>
      <w:marTop w:val="0"/>
      <w:marBottom w:val="0"/>
      <w:divBdr>
        <w:top w:val="none" w:sz="0" w:space="0" w:color="auto"/>
        <w:left w:val="none" w:sz="0" w:space="0" w:color="auto"/>
        <w:bottom w:val="none" w:sz="0" w:space="0" w:color="auto"/>
        <w:right w:val="none" w:sz="0" w:space="0" w:color="auto"/>
      </w:divBdr>
    </w:div>
    <w:div w:id="930968855">
      <w:bodyDiv w:val="1"/>
      <w:marLeft w:val="0"/>
      <w:marRight w:val="0"/>
      <w:marTop w:val="0"/>
      <w:marBottom w:val="0"/>
      <w:divBdr>
        <w:top w:val="none" w:sz="0" w:space="0" w:color="auto"/>
        <w:left w:val="none" w:sz="0" w:space="0" w:color="auto"/>
        <w:bottom w:val="none" w:sz="0" w:space="0" w:color="auto"/>
        <w:right w:val="none" w:sz="0" w:space="0" w:color="auto"/>
      </w:divBdr>
    </w:div>
    <w:div w:id="931085488">
      <w:bodyDiv w:val="1"/>
      <w:marLeft w:val="0"/>
      <w:marRight w:val="0"/>
      <w:marTop w:val="0"/>
      <w:marBottom w:val="0"/>
      <w:divBdr>
        <w:top w:val="none" w:sz="0" w:space="0" w:color="auto"/>
        <w:left w:val="none" w:sz="0" w:space="0" w:color="auto"/>
        <w:bottom w:val="none" w:sz="0" w:space="0" w:color="auto"/>
        <w:right w:val="none" w:sz="0" w:space="0" w:color="auto"/>
      </w:divBdr>
    </w:div>
    <w:div w:id="931164162">
      <w:bodyDiv w:val="1"/>
      <w:marLeft w:val="0"/>
      <w:marRight w:val="0"/>
      <w:marTop w:val="0"/>
      <w:marBottom w:val="0"/>
      <w:divBdr>
        <w:top w:val="none" w:sz="0" w:space="0" w:color="auto"/>
        <w:left w:val="none" w:sz="0" w:space="0" w:color="auto"/>
        <w:bottom w:val="none" w:sz="0" w:space="0" w:color="auto"/>
        <w:right w:val="none" w:sz="0" w:space="0" w:color="auto"/>
      </w:divBdr>
    </w:div>
    <w:div w:id="932318233">
      <w:bodyDiv w:val="1"/>
      <w:marLeft w:val="0"/>
      <w:marRight w:val="0"/>
      <w:marTop w:val="0"/>
      <w:marBottom w:val="0"/>
      <w:divBdr>
        <w:top w:val="none" w:sz="0" w:space="0" w:color="auto"/>
        <w:left w:val="none" w:sz="0" w:space="0" w:color="auto"/>
        <w:bottom w:val="none" w:sz="0" w:space="0" w:color="auto"/>
        <w:right w:val="none" w:sz="0" w:space="0" w:color="auto"/>
      </w:divBdr>
    </w:div>
    <w:div w:id="933320287">
      <w:bodyDiv w:val="1"/>
      <w:marLeft w:val="0"/>
      <w:marRight w:val="0"/>
      <w:marTop w:val="0"/>
      <w:marBottom w:val="0"/>
      <w:divBdr>
        <w:top w:val="none" w:sz="0" w:space="0" w:color="auto"/>
        <w:left w:val="none" w:sz="0" w:space="0" w:color="auto"/>
        <w:bottom w:val="none" w:sz="0" w:space="0" w:color="auto"/>
        <w:right w:val="none" w:sz="0" w:space="0" w:color="auto"/>
      </w:divBdr>
    </w:div>
    <w:div w:id="933436598">
      <w:bodyDiv w:val="1"/>
      <w:marLeft w:val="0"/>
      <w:marRight w:val="0"/>
      <w:marTop w:val="0"/>
      <w:marBottom w:val="0"/>
      <w:divBdr>
        <w:top w:val="none" w:sz="0" w:space="0" w:color="auto"/>
        <w:left w:val="none" w:sz="0" w:space="0" w:color="auto"/>
        <w:bottom w:val="none" w:sz="0" w:space="0" w:color="auto"/>
        <w:right w:val="none" w:sz="0" w:space="0" w:color="auto"/>
      </w:divBdr>
    </w:div>
    <w:div w:id="934555585">
      <w:bodyDiv w:val="1"/>
      <w:marLeft w:val="0"/>
      <w:marRight w:val="0"/>
      <w:marTop w:val="0"/>
      <w:marBottom w:val="0"/>
      <w:divBdr>
        <w:top w:val="none" w:sz="0" w:space="0" w:color="auto"/>
        <w:left w:val="none" w:sz="0" w:space="0" w:color="auto"/>
        <w:bottom w:val="none" w:sz="0" w:space="0" w:color="auto"/>
        <w:right w:val="none" w:sz="0" w:space="0" w:color="auto"/>
      </w:divBdr>
    </w:div>
    <w:div w:id="937257108">
      <w:bodyDiv w:val="1"/>
      <w:marLeft w:val="0"/>
      <w:marRight w:val="0"/>
      <w:marTop w:val="0"/>
      <w:marBottom w:val="0"/>
      <w:divBdr>
        <w:top w:val="none" w:sz="0" w:space="0" w:color="auto"/>
        <w:left w:val="none" w:sz="0" w:space="0" w:color="auto"/>
        <w:bottom w:val="none" w:sz="0" w:space="0" w:color="auto"/>
        <w:right w:val="none" w:sz="0" w:space="0" w:color="auto"/>
      </w:divBdr>
    </w:div>
    <w:div w:id="937442086">
      <w:bodyDiv w:val="1"/>
      <w:marLeft w:val="0"/>
      <w:marRight w:val="0"/>
      <w:marTop w:val="0"/>
      <w:marBottom w:val="0"/>
      <w:divBdr>
        <w:top w:val="none" w:sz="0" w:space="0" w:color="auto"/>
        <w:left w:val="none" w:sz="0" w:space="0" w:color="auto"/>
        <w:bottom w:val="none" w:sz="0" w:space="0" w:color="auto"/>
        <w:right w:val="none" w:sz="0" w:space="0" w:color="auto"/>
      </w:divBdr>
    </w:div>
    <w:div w:id="937560916">
      <w:bodyDiv w:val="1"/>
      <w:marLeft w:val="0"/>
      <w:marRight w:val="0"/>
      <w:marTop w:val="0"/>
      <w:marBottom w:val="0"/>
      <w:divBdr>
        <w:top w:val="none" w:sz="0" w:space="0" w:color="auto"/>
        <w:left w:val="none" w:sz="0" w:space="0" w:color="auto"/>
        <w:bottom w:val="none" w:sz="0" w:space="0" w:color="auto"/>
        <w:right w:val="none" w:sz="0" w:space="0" w:color="auto"/>
      </w:divBdr>
    </w:div>
    <w:div w:id="938752578">
      <w:bodyDiv w:val="1"/>
      <w:marLeft w:val="0"/>
      <w:marRight w:val="0"/>
      <w:marTop w:val="0"/>
      <w:marBottom w:val="0"/>
      <w:divBdr>
        <w:top w:val="none" w:sz="0" w:space="0" w:color="auto"/>
        <w:left w:val="none" w:sz="0" w:space="0" w:color="auto"/>
        <w:bottom w:val="none" w:sz="0" w:space="0" w:color="auto"/>
        <w:right w:val="none" w:sz="0" w:space="0" w:color="auto"/>
      </w:divBdr>
    </w:div>
    <w:div w:id="938827693">
      <w:bodyDiv w:val="1"/>
      <w:marLeft w:val="0"/>
      <w:marRight w:val="0"/>
      <w:marTop w:val="0"/>
      <w:marBottom w:val="0"/>
      <w:divBdr>
        <w:top w:val="none" w:sz="0" w:space="0" w:color="auto"/>
        <w:left w:val="none" w:sz="0" w:space="0" w:color="auto"/>
        <w:bottom w:val="none" w:sz="0" w:space="0" w:color="auto"/>
        <w:right w:val="none" w:sz="0" w:space="0" w:color="auto"/>
      </w:divBdr>
    </w:div>
    <w:div w:id="939797811">
      <w:bodyDiv w:val="1"/>
      <w:marLeft w:val="0"/>
      <w:marRight w:val="0"/>
      <w:marTop w:val="0"/>
      <w:marBottom w:val="0"/>
      <w:divBdr>
        <w:top w:val="none" w:sz="0" w:space="0" w:color="auto"/>
        <w:left w:val="none" w:sz="0" w:space="0" w:color="auto"/>
        <w:bottom w:val="none" w:sz="0" w:space="0" w:color="auto"/>
        <w:right w:val="none" w:sz="0" w:space="0" w:color="auto"/>
      </w:divBdr>
    </w:div>
    <w:div w:id="939877893">
      <w:bodyDiv w:val="1"/>
      <w:marLeft w:val="0"/>
      <w:marRight w:val="0"/>
      <w:marTop w:val="0"/>
      <w:marBottom w:val="0"/>
      <w:divBdr>
        <w:top w:val="none" w:sz="0" w:space="0" w:color="auto"/>
        <w:left w:val="none" w:sz="0" w:space="0" w:color="auto"/>
        <w:bottom w:val="none" w:sz="0" w:space="0" w:color="auto"/>
        <w:right w:val="none" w:sz="0" w:space="0" w:color="auto"/>
      </w:divBdr>
    </w:div>
    <w:div w:id="941230228">
      <w:bodyDiv w:val="1"/>
      <w:marLeft w:val="0"/>
      <w:marRight w:val="0"/>
      <w:marTop w:val="0"/>
      <w:marBottom w:val="0"/>
      <w:divBdr>
        <w:top w:val="none" w:sz="0" w:space="0" w:color="auto"/>
        <w:left w:val="none" w:sz="0" w:space="0" w:color="auto"/>
        <w:bottom w:val="none" w:sz="0" w:space="0" w:color="auto"/>
        <w:right w:val="none" w:sz="0" w:space="0" w:color="auto"/>
      </w:divBdr>
    </w:div>
    <w:div w:id="941376512">
      <w:bodyDiv w:val="1"/>
      <w:marLeft w:val="0"/>
      <w:marRight w:val="0"/>
      <w:marTop w:val="0"/>
      <w:marBottom w:val="0"/>
      <w:divBdr>
        <w:top w:val="none" w:sz="0" w:space="0" w:color="auto"/>
        <w:left w:val="none" w:sz="0" w:space="0" w:color="auto"/>
        <w:bottom w:val="none" w:sz="0" w:space="0" w:color="auto"/>
        <w:right w:val="none" w:sz="0" w:space="0" w:color="auto"/>
      </w:divBdr>
    </w:div>
    <w:div w:id="941648469">
      <w:bodyDiv w:val="1"/>
      <w:marLeft w:val="0"/>
      <w:marRight w:val="0"/>
      <w:marTop w:val="0"/>
      <w:marBottom w:val="0"/>
      <w:divBdr>
        <w:top w:val="none" w:sz="0" w:space="0" w:color="auto"/>
        <w:left w:val="none" w:sz="0" w:space="0" w:color="auto"/>
        <w:bottom w:val="none" w:sz="0" w:space="0" w:color="auto"/>
        <w:right w:val="none" w:sz="0" w:space="0" w:color="auto"/>
      </w:divBdr>
    </w:div>
    <w:div w:id="942151716">
      <w:bodyDiv w:val="1"/>
      <w:marLeft w:val="0"/>
      <w:marRight w:val="0"/>
      <w:marTop w:val="0"/>
      <w:marBottom w:val="0"/>
      <w:divBdr>
        <w:top w:val="none" w:sz="0" w:space="0" w:color="auto"/>
        <w:left w:val="none" w:sz="0" w:space="0" w:color="auto"/>
        <w:bottom w:val="none" w:sz="0" w:space="0" w:color="auto"/>
        <w:right w:val="none" w:sz="0" w:space="0" w:color="auto"/>
      </w:divBdr>
    </w:div>
    <w:div w:id="942420696">
      <w:bodyDiv w:val="1"/>
      <w:marLeft w:val="0"/>
      <w:marRight w:val="0"/>
      <w:marTop w:val="0"/>
      <w:marBottom w:val="0"/>
      <w:divBdr>
        <w:top w:val="none" w:sz="0" w:space="0" w:color="auto"/>
        <w:left w:val="none" w:sz="0" w:space="0" w:color="auto"/>
        <w:bottom w:val="none" w:sz="0" w:space="0" w:color="auto"/>
        <w:right w:val="none" w:sz="0" w:space="0" w:color="auto"/>
      </w:divBdr>
    </w:div>
    <w:div w:id="943263853">
      <w:bodyDiv w:val="1"/>
      <w:marLeft w:val="0"/>
      <w:marRight w:val="0"/>
      <w:marTop w:val="0"/>
      <w:marBottom w:val="0"/>
      <w:divBdr>
        <w:top w:val="none" w:sz="0" w:space="0" w:color="auto"/>
        <w:left w:val="none" w:sz="0" w:space="0" w:color="auto"/>
        <w:bottom w:val="none" w:sz="0" w:space="0" w:color="auto"/>
        <w:right w:val="none" w:sz="0" w:space="0" w:color="auto"/>
      </w:divBdr>
    </w:div>
    <w:div w:id="944074112">
      <w:bodyDiv w:val="1"/>
      <w:marLeft w:val="0"/>
      <w:marRight w:val="0"/>
      <w:marTop w:val="0"/>
      <w:marBottom w:val="0"/>
      <w:divBdr>
        <w:top w:val="none" w:sz="0" w:space="0" w:color="auto"/>
        <w:left w:val="none" w:sz="0" w:space="0" w:color="auto"/>
        <w:bottom w:val="none" w:sz="0" w:space="0" w:color="auto"/>
        <w:right w:val="none" w:sz="0" w:space="0" w:color="auto"/>
      </w:divBdr>
    </w:div>
    <w:div w:id="944117433">
      <w:bodyDiv w:val="1"/>
      <w:marLeft w:val="0"/>
      <w:marRight w:val="0"/>
      <w:marTop w:val="0"/>
      <w:marBottom w:val="0"/>
      <w:divBdr>
        <w:top w:val="none" w:sz="0" w:space="0" w:color="auto"/>
        <w:left w:val="none" w:sz="0" w:space="0" w:color="auto"/>
        <w:bottom w:val="none" w:sz="0" w:space="0" w:color="auto"/>
        <w:right w:val="none" w:sz="0" w:space="0" w:color="auto"/>
      </w:divBdr>
    </w:div>
    <w:div w:id="944774879">
      <w:bodyDiv w:val="1"/>
      <w:marLeft w:val="0"/>
      <w:marRight w:val="0"/>
      <w:marTop w:val="0"/>
      <w:marBottom w:val="0"/>
      <w:divBdr>
        <w:top w:val="none" w:sz="0" w:space="0" w:color="auto"/>
        <w:left w:val="none" w:sz="0" w:space="0" w:color="auto"/>
        <w:bottom w:val="none" w:sz="0" w:space="0" w:color="auto"/>
        <w:right w:val="none" w:sz="0" w:space="0" w:color="auto"/>
      </w:divBdr>
    </w:div>
    <w:div w:id="944994884">
      <w:bodyDiv w:val="1"/>
      <w:marLeft w:val="0"/>
      <w:marRight w:val="0"/>
      <w:marTop w:val="0"/>
      <w:marBottom w:val="0"/>
      <w:divBdr>
        <w:top w:val="none" w:sz="0" w:space="0" w:color="auto"/>
        <w:left w:val="none" w:sz="0" w:space="0" w:color="auto"/>
        <w:bottom w:val="none" w:sz="0" w:space="0" w:color="auto"/>
        <w:right w:val="none" w:sz="0" w:space="0" w:color="auto"/>
      </w:divBdr>
    </w:div>
    <w:div w:id="945313174">
      <w:bodyDiv w:val="1"/>
      <w:marLeft w:val="0"/>
      <w:marRight w:val="0"/>
      <w:marTop w:val="0"/>
      <w:marBottom w:val="0"/>
      <w:divBdr>
        <w:top w:val="none" w:sz="0" w:space="0" w:color="auto"/>
        <w:left w:val="none" w:sz="0" w:space="0" w:color="auto"/>
        <w:bottom w:val="none" w:sz="0" w:space="0" w:color="auto"/>
        <w:right w:val="none" w:sz="0" w:space="0" w:color="auto"/>
      </w:divBdr>
    </w:div>
    <w:div w:id="946543790">
      <w:bodyDiv w:val="1"/>
      <w:marLeft w:val="0"/>
      <w:marRight w:val="0"/>
      <w:marTop w:val="0"/>
      <w:marBottom w:val="0"/>
      <w:divBdr>
        <w:top w:val="none" w:sz="0" w:space="0" w:color="auto"/>
        <w:left w:val="none" w:sz="0" w:space="0" w:color="auto"/>
        <w:bottom w:val="none" w:sz="0" w:space="0" w:color="auto"/>
        <w:right w:val="none" w:sz="0" w:space="0" w:color="auto"/>
      </w:divBdr>
    </w:div>
    <w:div w:id="947085753">
      <w:bodyDiv w:val="1"/>
      <w:marLeft w:val="0"/>
      <w:marRight w:val="0"/>
      <w:marTop w:val="0"/>
      <w:marBottom w:val="0"/>
      <w:divBdr>
        <w:top w:val="none" w:sz="0" w:space="0" w:color="auto"/>
        <w:left w:val="none" w:sz="0" w:space="0" w:color="auto"/>
        <w:bottom w:val="none" w:sz="0" w:space="0" w:color="auto"/>
        <w:right w:val="none" w:sz="0" w:space="0" w:color="auto"/>
      </w:divBdr>
    </w:div>
    <w:div w:id="947157017">
      <w:bodyDiv w:val="1"/>
      <w:marLeft w:val="0"/>
      <w:marRight w:val="0"/>
      <w:marTop w:val="0"/>
      <w:marBottom w:val="0"/>
      <w:divBdr>
        <w:top w:val="none" w:sz="0" w:space="0" w:color="auto"/>
        <w:left w:val="none" w:sz="0" w:space="0" w:color="auto"/>
        <w:bottom w:val="none" w:sz="0" w:space="0" w:color="auto"/>
        <w:right w:val="none" w:sz="0" w:space="0" w:color="auto"/>
      </w:divBdr>
    </w:div>
    <w:div w:id="947197963">
      <w:bodyDiv w:val="1"/>
      <w:marLeft w:val="0"/>
      <w:marRight w:val="0"/>
      <w:marTop w:val="0"/>
      <w:marBottom w:val="0"/>
      <w:divBdr>
        <w:top w:val="none" w:sz="0" w:space="0" w:color="auto"/>
        <w:left w:val="none" w:sz="0" w:space="0" w:color="auto"/>
        <w:bottom w:val="none" w:sz="0" w:space="0" w:color="auto"/>
        <w:right w:val="none" w:sz="0" w:space="0" w:color="auto"/>
      </w:divBdr>
    </w:div>
    <w:div w:id="947541024">
      <w:bodyDiv w:val="1"/>
      <w:marLeft w:val="0"/>
      <w:marRight w:val="0"/>
      <w:marTop w:val="0"/>
      <w:marBottom w:val="0"/>
      <w:divBdr>
        <w:top w:val="none" w:sz="0" w:space="0" w:color="auto"/>
        <w:left w:val="none" w:sz="0" w:space="0" w:color="auto"/>
        <w:bottom w:val="none" w:sz="0" w:space="0" w:color="auto"/>
        <w:right w:val="none" w:sz="0" w:space="0" w:color="auto"/>
      </w:divBdr>
    </w:div>
    <w:div w:id="947545728">
      <w:bodyDiv w:val="1"/>
      <w:marLeft w:val="0"/>
      <w:marRight w:val="0"/>
      <w:marTop w:val="0"/>
      <w:marBottom w:val="0"/>
      <w:divBdr>
        <w:top w:val="none" w:sz="0" w:space="0" w:color="auto"/>
        <w:left w:val="none" w:sz="0" w:space="0" w:color="auto"/>
        <w:bottom w:val="none" w:sz="0" w:space="0" w:color="auto"/>
        <w:right w:val="none" w:sz="0" w:space="0" w:color="auto"/>
      </w:divBdr>
    </w:div>
    <w:div w:id="947925989">
      <w:bodyDiv w:val="1"/>
      <w:marLeft w:val="0"/>
      <w:marRight w:val="0"/>
      <w:marTop w:val="0"/>
      <w:marBottom w:val="0"/>
      <w:divBdr>
        <w:top w:val="none" w:sz="0" w:space="0" w:color="auto"/>
        <w:left w:val="none" w:sz="0" w:space="0" w:color="auto"/>
        <w:bottom w:val="none" w:sz="0" w:space="0" w:color="auto"/>
        <w:right w:val="none" w:sz="0" w:space="0" w:color="auto"/>
      </w:divBdr>
    </w:div>
    <w:div w:id="949242133">
      <w:bodyDiv w:val="1"/>
      <w:marLeft w:val="0"/>
      <w:marRight w:val="0"/>
      <w:marTop w:val="0"/>
      <w:marBottom w:val="0"/>
      <w:divBdr>
        <w:top w:val="none" w:sz="0" w:space="0" w:color="auto"/>
        <w:left w:val="none" w:sz="0" w:space="0" w:color="auto"/>
        <w:bottom w:val="none" w:sz="0" w:space="0" w:color="auto"/>
        <w:right w:val="none" w:sz="0" w:space="0" w:color="auto"/>
      </w:divBdr>
    </w:div>
    <w:div w:id="950164499">
      <w:bodyDiv w:val="1"/>
      <w:marLeft w:val="0"/>
      <w:marRight w:val="0"/>
      <w:marTop w:val="0"/>
      <w:marBottom w:val="0"/>
      <w:divBdr>
        <w:top w:val="none" w:sz="0" w:space="0" w:color="auto"/>
        <w:left w:val="none" w:sz="0" w:space="0" w:color="auto"/>
        <w:bottom w:val="none" w:sz="0" w:space="0" w:color="auto"/>
        <w:right w:val="none" w:sz="0" w:space="0" w:color="auto"/>
      </w:divBdr>
    </w:div>
    <w:div w:id="951282853">
      <w:bodyDiv w:val="1"/>
      <w:marLeft w:val="0"/>
      <w:marRight w:val="0"/>
      <w:marTop w:val="0"/>
      <w:marBottom w:val="0"/>
      <w:divBdr>
        <w:top w:val="none" w:sz="0" w:space="0" w:color="auto"/>
        <w:left w:val="none" w:sz="0" w:space="0" w:color="auto"/>
        <w:bottom w:val="none" w:sz="0" w:space="0" w:color="auto"/>
        <w:right w:val="none" w:sz="0" w:space="0" w:color="auto"/>
      </w:divBdr>
    </w:div>
    <w:div w:id="951664332">
      <w:bodyDiv w:val="1"/>
      <w:marLeft w:val="0"/>
      <w:marRight w:val="0"/>
      <w:marTop w:val="0"/>
      <w:marBottom w:val="0"/>
      <w:divBdr>
        <w:top w:val="none" w:sz="0" w:space="0" w:color="auto"/>
        <w:left w:val="none" w:sz="0" w:space="0" w:color="auto"/>
        <w:bottom w:val="none" w:sz="0" w:space="0" w:color="auto"/>
        <w:right w:val="none" w:sz="0" w:space="0" w:color="auto"/>
      </w:divBdr>
    </w:div>
    <w:div w:id="952832082">
      <w:bodyDiv w:val="1"/>
      <w:marLeft w:val="0"/>
      <w:marRight w:val="0"/>
      <w:marTop w:val="0"/>
      <w:marBottom w:val="0"/>
      <w:divBdr>
        <w:top w:val="none" w:sz="0" w:space="0" w:color="auto"/>
        <w:left w:val="none" w:sz="0" w:space="0" w:color="auto"/>
        <w:bottom w:val="none" w:sz="0" w:space="0" w:color="auto"/>
        <w:right w:val="none" w:sz="0" w:space="0" w:color="auto"/>
      </w:divBdr>
    </w:div>
    <w:div w:id="953632554">
      <w:bodyDiv w:val="1"/>
      <w:marLeft w:val="0"/>
      <w:marRight w:val="0"/>
      <w:marTop w:val="0"/>
      <w:marBottom w:val="0"/>
      <w:divBdr>
        <w:top w:val="none" w:sz="0" w:space="0" w:color="auto"/>
        <w:left w:val="none" w:sz="0" w:space="0" w:color="auto"/>
        <w:bottom w:val="none" w:sz="0" w:space="0" w:color="auto"/>
        <w:right w:val="none" w:sz="0" w:space="0" w:color="auto"/>
      </w:divBdr>
    </w:div>
    <w:div w:id="954023125">
      <w:bodyDiv w:val="1"/>
      <w:marLeft w:val="0"/>
      <w:marRight w:val="0"/>
      <w:marTop w:val="0"/>
      <w:marBottom w:val="0"/>
      <w:divBdr>
        <w:top w:val="none" w:sz="0" w:space="0" w:color="auto"/>
        <w:left w:val="none" w:sz="0" w:space="0" w:color="auto"/>
        <w:bottom w:val="none" w:sz="0" w:space="0" w:color="auto"/>
        <w:right w:val="none" w:sz="0" w:space="0" w:color="auto"/>
      </w:divBdr>
    </w:div>
    <w:div w:id="955453070">
      <w:bodyDiv w:val="1"/>
      <w:marLeft w:val="0"/>
      <w:marRight w:val="0"/>
      <w:marTop w:val="0"/>
      <w:marBottom w:val="0"/>
      <w:divBdr>
        <w:top w:val="none" w:sz="0" w:space="0" w:color="auto"/>
        <w:left w:val="none" w:sz="0" w:space="0" w:color="auto"/>
        <w:bottom w:val="none" w:sz="0" w:space="0" w:color="auto"/>
        <w:right w:val="none" w:sz="0" w:space="0" w:color="auto"/>
      </w:divBdr>
    </w:div>
    <w:div w:id="955794918">
      <w:bodyDiv w:val="1"/>
      <w:marLeft w:val="0"/>
      <w:marRight w:val="0"/>
      <w:marTop w:val="0"/>
      <w:marBottom w:val="0"/>
      <w:divBdr>
        <w:top w:val="none" w:sz="0" w:space="0" w:color="auto"/>
        <w:left w:val="none" w:sz="0" w:space="0" w:color="auto"/>
        <w:bottom w:val="none" w:sz="0" w:space="0" w:color="auto"/>
        <w:right w:val="none" w:sz="0" w:space="0" w:color="auto"/>
      </w:divBdr>
    </w:div>
    <w:div w:id="956444925">
      <w:bodyDiv w:val="1"/>
      <w:marLeft w:val="0"/>
      <w:marRight w:val="0"/>
      <w:marTop w:val="0"/>
      <w:marBottom w:val="0"/>
      <w:divBdr>
        <w:top w:val="none" w:sz="0" w:space="0" w:color="auto"/>
        <w:left w:val="none" w:sz="0" w:space="0" w:color="auto"/>
        <w:bottom w:val="none" w:sz="0" w:space="0" w:color="auto"/>
        <w:right w:val="none" w:sz="0" w:space="0" w:color="auto"/>
      </w:divBdr>
    </w:div>
    <w:div w:id="956524056">
      <w:bodyDiv w:val="1"/>
      <w:marLeft w:val="0"/>
      <w:marRight w:val="0"/>
      <w:marTop w:val="0"/>
      <w:marBottom w:val="0"/>
      <w:divBdr>
        <w:top w:val="none" w:sz="0" w:space="0" w:color="auto"/>
        <w:left w:val="none" w:sz="0" w:space="0" w:color="auto"/>
        <w:bottom w:val="none" w:sz="0" w:space="0" w:color="auto"/>
        <w:right w:val="none" w:sz="0" w:space="0" w:color="auto"/>
      </w:divBdr>
    </w:div>
    <w:div w:id="956764971">
      <w:bodyDiv w:val="1"/>
      <w:marLeft w:val="0"/>
      <w:marRight w:val="0"/>
      <w:marTop w:val="0"/>
      <w:marBottom w:val="0"/>
      <w:divBdr>
        <w:top w:val="none" w:sz="0" w:space="0" w:color="auto"/>
        <w:left w:val="none" w:sz="0" w:space="0" w:color="auto"/>
        <w:bottom w:val="none" w:sz="0" w:space="0" w:color="auto"/>
        <w:right w:val="none" w:sz="0" w:space="0" w:color="auto"/>
      </w:divBdr>
    </w:div>
    <w:div w:id="957222674">
      <w:bodyDiv w:val="1"/>
      <w:marLeft w:val="0"/>
      <w:marRight w:val="0"/>
      <w:marTop w:val="0"/>
      <w:marBottom w:val="0"/>
      <w:divBdr>
        <w:top w:val="none" w:sz="0" w:space="0" w:color="auto"/>
        <w:left w:val="none" w:sz="0" w:space="0" w:color="auto"/>
        <w:bottom w:val="none" w:sz="0" w:space="0" w:color="auto"/>
        <w:right w:val="none" w:sz="0" w:space="0" w:color="auto"/>
      </w:divBdr>
    </w:div>
    <w:div w:id="959458629">
      <w:bodyDiv w:val="1"/>
      <w:marLeft w:val="0"/>
      <w:marRight w:val="0"/>
      <w:marTop w:val="0"/>
      <w:marBottom w:val="0"/>
      <w:divBdr>
        <w:top w:val="none" w:sz="0" w:space="0" w:color="auto"/>
        <w:left w:val="none" w:sz="0" w:space="0" w:color="auto"/>
        <w:bottom w:val="none" w:sz="0" w:space="0" w:color="auto"/>
        <w:right w:val="none" w:sz="0" w:space="0" w:color="auto"/>
      </w:divBdr>
    </w:div>
    <w:div w:id="959916741">
      <w:bodyDiv w:val="1"/>
      <w:marLeft w:val="0"/>
      <w:marRight w:val="0"/>
      <w:marTop w:val="0"/>
      <w:marBottom w:val="0"/>
      <w:divBdr>
        <w:top w:val="none" w:sz="0" w:space="0" w:color="auto"/>
        <w:left w:val="none" w:sz="0" w:space="0" w:color="auto"/>
        <w:bottom w:val="none" w:sz="0" w:space="0" w:color="auto"/>
        <w:right w:val="none" w:sz="0" w:space="0" w:color="auto"/>
      </w:divBdr>
    </w:div>
    <w:div w:id="960457815">
      <w:bodyDiv w:val="1"/>
      <w:marLeft w:val="0"/>
      <w:marRight w:val="0"/>
      <w:marTop w:val="0"/>
      <w:marBottom w:val="0"/>
      <w:divBdr>
        <w:top w:val="none" w:sz="0" w:space="0" w:color="auto"/>
        <w:left w:val="none" w:sz="0" w:space="0" w:color="auto"/>
        <w:bottom w:val="none" w:sz="0" w:space="0" w:color="auto"/>
        <w:right w:val="none" w:sz="0" w:space="0" w:color="auto"/>
      </w:divBdr>
    </w:div>
    <w:div w:id="960766169">
      <w:bodyDiv w:val="1"/>
      <w:marLeft w:val="0"/>
      <w:marRight w:val="0"/>
      <w:marTop w:val="0"/>
      <w:marBottom w:val="0"/>
      <w:divBdr>
        <w:top w:val="none" w:sz="0" w:space="0" w:color="auto"/>
        <w:left w:val="none" w:sz="0" w:space="0" w:color="auto"/>
        <w:bottom w:val="none" w:sz="0" w:space="0" w:color="auto"/>
        <w:right w:val="none" w:sz="0" w:space="0" w:color="auto"/>
      </w:divBdr>
    </w:div>
    <w:div w:id="961034560">
      <w:bodyDiv w:val="1"/>
      <w:marLeft w:val="0"/>
      <w:marRight w:val="0"/>
      <w:marTop w:val="0"/>
      <w:marBottom w:val="0"/>
      <w:divBdr>
        <w:top w:val="none" w:sz="0" w:space="0" w:color="auto"/>
        <w:left w:val="none" w:sz="0" w:space="0" w:color="auto"/>
        <w:bottom w:val="none" w:sz="0" w:space="0" w:color="auto"/>
        <w:right w:val="none" w:sz="0" w:space="0" w:color="auto"/>
      </w:divBdr>
    </w:div>
    <w:div w:id="961303237">
      <w:bodyDiv w:val="1"/>
      <w:marLeft w:val="0"/>
      <w:marRight w:val="0"/>
      <w:marTop w:val="0"/>
      <w:marBottom w:val="0"/>
      <w:divBdr>
        <w:top w:val="none" w:sz="0" w:space="0" w:color="auto"/>
        <w:left w:val="none" w:sz="0" w:space="0" w:color="auto"/>
        <w:bottom w:val="none" w:sz="0" w:space="0" w:color="auto"/>
        <w:right w:val="none" w:sz="0" w:space="0" w:color="auto"/>
      </w:divBdr>
    </w:div>
    <w:div w:id="961426548">
      <w:bodyDiv w:val="1"/>
      <w:marLeft w:val="0"/>
      <w:marRight w:val="0"/>
      <w:marTop w:val="0"/>
      <w:marBottom w:val="0"/>
      <w:divBdr>
        <w:top w:val="none" w:sz="0" w:space="0" w:color="auto"/>
        <w:left w:val="none" w:sz="0" w:space="0" w:color="auto"/>
        <w:bottom w:val="none" w:sz="0" w:space="0" w:color="auto"/>
        <w:right w:val="none" w:sz="0" w:space="0" w:color="auto"/>
      </w:divBdr>
    </w:div>
    <w:div w:id="962151615">
      <w:bodyDiv w:val="1"/>
      <w:marLeft w:val="0"/>
      <w:marRight w:val="0"/>
      <w:marTop w:val="0"/>
      <w:marBottom w:val="0"/>
      <w:divBdr>
        <w:top w:val="none" w:sz="0" w:space="0" w:color="auto"/>
        <w:left w:val="none" w:sz="0" w:space="0" w:color="auto"/>
        <w:bottom w:val="none" w:sz="0" w:space="0" w:color="auto"/>
        <w:right w:val="none" w:sz="0" w:space="0" w:color="auto"/>
      </w:divBdr>
    </w:div>
    <w:div w:id="962616590">
      <w:bodyDiv w:val="1"/>
      <w:marLeft w:val="0"/>
      <w:marRight w:val="0"/>
      <w:marTop w:val="0"/>
      <w:marBottom w:val="0"/>
      <w:divBdr>
        <w:top w:val="none" w:sz="0" w:space="0" w:color="auto"/>
        <w:left w:val="none" w:sz="0" w:space="0" w:color="auto"/>
        <w:bottom w:val="none" w:sz="0" w:space="0" w:color="auto"/>
        <w:right w:val="none" w:sz="0" w:space="0" w:color="auto"/>
      </w:divBdr>
    </w:div>
    <w:div w:id="963076711">
      <w:bodyDiv w:val="1"/>
      <w:marLeft w:val="0"/>
      <w:marRight w:val="0"/>
      <w:marTop w:val="0"/>
      <w:marBottom w:val="0"/>
      <w:divBdr>
        <w:top w:val="none" w:sz="0" w:space="0" w:color="auto"/>
        <w:left w:val="none" w:sz="0" w:space="0" w:color="auto"/>
        <w:bottom w:val="none" w:sz="0" w:space="0" w:color="auto"/>
        <w:right w:val="none" w:sz="0" w:space="0" w:color="auto"/>
      </w:divBdr>
    </w:div>
    <w:div w:id="963577196">
      <w:bodyDiv w:val="1"/>
      <w:marLeft w:val="0"/>
      <w:marRight w:val="0"/>
      <w:marTop w:val="0"/>
      <w:marBottom w:val="0"/>
      <w:divBdr>
        <w:top w:val="none" w:sz="0" w:space="0" w:color="auto"/>
        <w:left w:val="none" w:sz="0" w:space="0" w:color="auto"/>
        <w:bottom w:val="none" w:sz="0" w:space="0" w:color="auto"/>
        <w:right w:val="none" w:sz="0" w:space="0" w:color="auto"/>
      </w:divBdr>
    </w:div>
    <w:div w:id="963779846">
      <w:bodyDiv w:val="1"/>
      <w:marLeft w:val="0"/>
      <w:marRight w:val="0"/>
      <w:marTop w:val="0"/>
      <w:marBottom w:val="0"/>
      <w:divBdr>
        <w:top w:val="none" w:sz="0" w:space="0" w:color="auto"/>
        <w:left w:val="none" w:sz="0" w:space="0" w:color="auto"/>
        <w:bottom w:val="none" w:sz="0" w:space="0" w:color="auto"/>
        <w:right w:val="none" w:sz="0" w:space="0" w:color="auto"/>
      </w:divBdr>
    </w:div>
    <w:div w:id="964121417">
      <w:bodyDiv w:val="1"/>
      <w:marLeft w:val="0"/>
      <w:marRight w:val="0"/>
      <w:marTop w:val="0"/>
      <w:marBottom w:val="0"/>
      <w:divBdr>
        <w:top w:val="none" w:sz="0" w:space="0" w:color="auto"/>
        <w:left w:val="none" w:sz="0" w:space="0" w:color="auto"/>
        <w:bottom w:val="none" w:sz="0" w:space="0" w:color="auto"/>
        <w:right w:val="none" w:sz="0" w:space="0" w:color="auto"/>
      </w:divBdr>
    </w:div>
    <w:div w:id="964655026">
      <w:bodyDiv w:val="1"/>
      <w:marLeft w:val="0"/>
      <w:marRight w:val="0"/>
      <w:marTop w:val="0"/>
      <w:marBottom w:val="0"/>
      <w:divBdr>
        <w:top w:val="none" w:sz="0" w:space="0" w:color="auto"/>
        <w:left w:val="none" w:sz="0" w:space="0" w:color="auto"/>
        <w:bottom w:val="none" w:sz="0" w:space="0" w:color="auto"/>
        <w:right w:val="none" w:sz="0" w:space="0" w:color="auto"/>
      </w:divBdr>
    </w:div>
    <w:div w:id="965233428">
      <w:bodyDiv w:val="1"/>
      <w:marLeft w:val="0"/>
      <w:marRight w:val="0"/>
      <w:marTop w:val="0"/>
      <w:marBottom w:val="0"/>
      <w:divBdr>
        <w:top w:val="none" w:sz="0" w:space="0" w:color="auto"/>
        <w:left w:val="none" w:sz="0" w:space="0" w:color="auto"/>
        <w:bottom w:val="none" w:sz="0" w:space="0" w:color="auto"/>
        <w:right w:val="none" w:sz="0" w:space="0" w:color="auto"/>
      </w:divBdr>
    </w:div>
    <w:div w:id="965618732">
      <w:bodyDiv w:val="1"/>
      <w:marLeft w:val="0"/>
      <w:marRight w:val="0"/>
      <w:marTop w:val="0"/>
      <w:marBottom w:val="0"/>
      <w:divBdr>
        <w:top w:val="none" w:sz="0" w:space="0" w:color="auto"/>
        <w:left w:val="none" w:sz="0" w:space="0" w:color="auto"/>
        <w:bottom w:val="none" w:sz="0" w:space="0" w:color="auto"/>
        <w:right w:val="none" w:sz="0" w:space="0" w:color="auto"/>
      </w:divBdr>
    </w:div>
    <w:div w:id="965693318">
      <w:bodyDiv w:val="1"/>
      <w:marLeft w:val="0"/>
      <w:marRight w:val="0"/>
      <w:marTop w:val="0"/>
      <w:marBottom w:val="0"/>
      <w:divBdr>
        <w:top w:val="none" w:sz="0" w:space="0" w:color="auto"/>
        <w:left w:val="none" w:sz="0" w:space="0" w:color="auto"/>
        <w:bottom w:val="none" w:sz="0" w:space="0" w:color="auto"/>
        <w:right w:val="none" w:sz="0" w:space="0" w:color="auto"/>
      </w:divBdr>
    </w:div>
    <w:div w:id="965813691">
      <w:bodyDiv w:val="1"/>
      <w:marLeft w:val="0"/>
      <w:marRight w:val="0"/>
      <w:marTop w:val="0"/>
      <w:marBottom w:val="0"/>
      <w:divBdr>
        <w:top w:val="none" w:sz="0" w:space="0" w:color="auto"/>
        <w:left w:val="none" w:sz="0" w:space="0" w:color="auto"/>
        <w:bottom w:val="none" w:sz="0" w:space="0" w:color="auto"/>
        <w:right w:val="none" w:sz="0" w:space="0" w:color="auto"/>
      </w:divBdr>
    </w:div>
    <w:div w:id="966349223">
      <w:bodyDiv w:val="1"/>
      <w:marLeft w:val="0"/>
      <w:marRight w:val="0"/>
      <w:marTop w:val="0"/>
      <w:marBottom w:val="0"/>
      <w:divBdr>
        <w:top w:val="none" w:sz="0" w:space="0" w:color="auto"/>
        <w:left w:val="none" w:sz="0" w:space="0" w:color="auto"/>
        <w:bottom w:val="none" w:sz="0" w:space="0" w:color="auto"/>
        <w:right w:val="none" w:sz="0" w:space="0" w:color="auto"/>
      </w:divBdr>
    </w:div>
    <w:div w:id="966471790">
      <w:bodyDiv w:val="1"/>
      <w:marLeft w:val="0"/>
      <w:marRight w:val="0"/>
      <w:marTop w:val="0"/>
      <w:marBottom w:val="0"/>
      <w:divBdr>
        <w:top w:val="none" w:sz="0" w:space="0" w:color="auto"/>
        <w:left w:val="none" w:sz="0" w:space="0" w:color="auto"/>
        <w:bottom w:val="none" w:sz="0" w:space="0" w:color="auto"/>
        <w:right w:val="none" w:sz="0" w:space="0" w:color="auto"/>
      </w:divBdr>
    </w:div>
    <w:div w:id="966592157">
      <w:bodyDiv w:val="1"/>
      <w:marLeft w:val="0"/>
      <w:marRight w:val="0"/>
      <w:marTop w:val="0"/>
      <w:marBottom w:val="0"/>
      <w:divBdr>
        <w:top w:val="none" w:sz="0" w:space="0" w:color="auto"/>
        <w:left w:val="none" w:sz="0" w:space="0" w:color="auto"/>
        <w:bottom w:val="none" w:sz="0" w:space="0" w:color="auto"/>
        <w:right w:val="none" w:sz="0" w:space="0" w:color="auto"/>
      </w:divBdr>
    </w:div>
    <w:div w:id="967933921">
      <w:bodyDiv w:val="1"/>
      <w:marLeft w:val="0"/>
      <w:marRight w:val="0"/>
      <w:marTop w:val="0"/>
      <w:marBottom w:val="0"/>
      <w:divBdr>
        <w:top w:val="none" w:sz="0" w:space="0" w:color="auto"/>
        <w:left w:val="none" w:sz="0" w:space="0" w:color="auto"/>
        <w:bottom w:val="none" w:sz="0" w:space="0" w:color="auto"/>
        <w:right w:val="none" w:sz="0" w:space="0" w:color="auto"/>
      </w:divBdr>
    </w:div>
    <w:div w:id="968437682">
      <w:bodyDiv w:val="1"/>
      <w:marLeft w:val="0"/>
      <w:marRight w:val="0"/>
      <w:marTop w:val="0"/>
      <w:marBottom w:val="0"/>
      <w:divBdr>
        <w:top w:val="none" w:sz="0" w:space="0" w:color="auto"/>
        <w:left w:val="none" w:sz="0" w:space="0" w:color="auto"/>
        <w:bottom w:val="none" w:sz="0" w:space="0" w:color="auto"/>
        <w:right w:val="none" w:sz="0" w:space="0" w:color="auto"/>
      </w:divBdr>
    </w:div>
    <w:div w:id="972096048">
      <w:bodyDiv w:val="1"/>
      <w:marLeft w:val="0"/>
      <w:marRight w:val="0"/>
      <w:marTop w:val="0"/>
      <w:marBottom w:val="0"/>
      <w:divBdr>
        <w:top w:val="none" w:sz="0" w:space="0" w:color="auto"/>
        <w:left w:val="none" w:sz="0" w:space="0" w:color="auto"/>
        <w:bottom w:val="none" w:sz="0" w:space="0" w:color="auto"/>
        <w:right w:val="none" w:sz="0" w:space="0" w:color="auto"/>
      </w:divBdr>
    </w:div>
    <w:div w:id="972515966">
      <w:bodyDiv w:val="1"/>
      <w:marLeft w:val="0"/>
      <w:marRight w:val="0"/>
      <w:marTop w:val="0"/>
      <w:marBottom w:val="0"/>
      <w:divBdr>
        <w:top w:val="none" w:sz="0" w:space="0" w:color="auto"/>
        <w:left w:val="none" w:sz="0" w:space="0" w:color="auto"/>
        <w:bottom w:val="none" w:sz="0" w:space="0" w:color="auto"/>
        <w:right w:val="none" w:sz="0" w:space="0" w:color="auto"/>
      </w:divBdr>
    </w:div>
    <w:div w:id="974676808">
      <w:bodyDiv w:val="1"/>
      <w:marLeft w:val="0"/>
      <w:marRight w:val="0"/>
      <w:marTop w:val="0"/>
      <w:marBottom w:val="0"/>
      <w:divBdr>
        <w:top w:val="none" w:sz="0" w:space="0" w:color="auto"/>
        <w:left w:val="none" w:sz="0" w:space="0" w:color="auto"/>
        <w:bottom w:val="none" w:sz="0" w:space="0" w:color="auto"/>
        <w:right w:val="none" w:sz="0" w:space="0" w:color="auto"/>
      </w:divBdr>
    </w:div>
    <w:div w:id="974793610">
      <w:bodyDiv w:val="1"/>
      <w:marLeft w:val="0"/>
      <w:marRight w:val="0"/>
      <w:marTop w:val="0"/>
      <w:marBottom w:val="0"/>
      <w:divBdr>
        <w:top w:val="none" w:sz="0" w:space="0" w:color="auto"/>
        <w:left w:val="none" w:sz="0" w:space="0" w:color="auto"/>
        <w:bottom w:val="none" w:sz="0" w:space="0" w:color="auto"/>
        <w:right w:val="none" w:sz="0" w:space="0" w:color="auto"/>
      </w:divBdr>
    </w:div>
    <w:div w:id="974986270">
      <w:bodyDiv w:val="1"/>
      <w:marLeft w:val="0"/>
      <w:marRight w:val="0"/>
      <w:marTop w:val="0"/>
      <w:marBottom w:val="0"/>
      <w:divBdr>
        <w:top w:val="none" w:sz="0" w:space="0" w:color="auto"/>
        <w:left w:val="none" w:sz="0" w:space="0" w:color="auto"/>
        <w:bottom w:val="none" w:sz="0" w:space="0" w:color="auto"/>
        <w:right w:val="none" w:sz="0" w:space="0" w:color="auto"/>
      </w:divBdr>
    </w:div>
    <w:div w:id="975723284">
      <w:bodyDiv w:val="1"/>
      <w:marLeft w:val="0"/>
      <w:marRight w:val="0"/>
      <w:marTop w:val="0"/>
      <w:marBottom w:val="0"/>
      <w:divBdr>
        <w:top w:val="none" w:sz="0" w:space="0" w:color="auto"/>
        <w:left w:val="none" w:sz="0" w:space="0" w:color="auto"/>
        <w:bottom w:val="none" w:sz="0" w:space="0" w:color="auto"/>
        <w:right w:val="none" w:sz="0" w:space="0" w:color="auto"/>
      </w:divBdr>
    </w:div>
    <w:div w:id="976765317">
      <w:bodyDiv w:val="1"/>
      <w:marLeft w:val="0"/>
      <w:marRight w:val="0"/>
      <w:marTop w:val="0"/>
      <w:marBottom w:val="0"/>
      <w:divBdr>
        <w:top w:val="none" w:sz="0" w:space="0" w:color="auto"/>
        <w:left w:val="none" w:sz="0" w:space="0" w:color="auto"/>
        <w:bottom w:val="none" w:sz="0" w:space="0" w:color="auto"/>
        <w:right w:val="none" w:sz="0" w:space="0" w:color="auto"/>
      </w:divBdr>
    </w:div>
    <w:div w:id="976881240">
      <w:bodyDiv w:val="1"/>
      <w:marLeft w:val="0"/>
      <w:marRight w:val="0"/>
      <w:marTop w:val="0"/>
      <w:marBottom w:val="0"/>
      <w:divBdr>
        <w:top w:val="none" w:sz="0" w:space="0" w:color="auto"/>
        <w:left w:val="none" w:sz="0" w:space="0" w:color="auto"/>
        <w:bottom w:val="none" w:sz="0" w:space="0" w:color="auto"/>
        <w:right w:val="none" w:sz="0" w:space="0" w:color="auto"/>
      </w:divBdr>
    </w:div>
    <w:div w:id="977800750">
      <w:bodyDiv w:val="1"/>
      <w:marLeft w:val="0"/>
      <w:marRight w:val="0"/>
      <w:marTop w:val="0"/>
      <w:marBottom w:val="0"/>
      <w:divBdr>
        <w:top w:val="none" w:sz="0" w:space="0" w:color="auto"/>
        <w:left w:val="none" w:sz="0" w:space="0" w:color="auto"/>
        <w:bottom w:val="none" w:sz="0" w:space="0" w:color="auto"/>
        <w:right w:val="none" w:sz="0" w:space="0" w:color="auto"/>
      </w:divBdr>
    </w:div>
    <w:div w:id="978999632">
      <w:bodyDiv w:val="1"/>
      <w:marLeft w:val="0"/>
      <w:marRight w:val="0"/>
      <w:marTop w:val="0"/>
      <w:marBottom w:val="0"/>
      <w:divBdr>
        <w:top w:val="none" w:sz="0" w:space="0" w:color="auto"/>
        <w:left w:val="none" w:sz="0" w:space="0" w:color="auto"/>
        <w:bottom w:val="none" w:sz="0" w:space="0" w:color="auto"/>
        <w:right w:val="none" w:sz="0" w:space="0" w:color="auto"/>
      </w:divBdr>
    </w:div>
    <w:div w:id="979072911">
      <w:bodyDiv w:val="1"/>
      <w:marLeft w:val="0"/>
      <w:marRight w:val="0"/>
      <w:marTop w:val="0"/>
      <w:marBottom w:val="0"/>
      <w:divBdr>
        <w:top w:val="none" w:sz="0" w:space="0" w:color="auto"/>
        <w:left w:val="none" w:sz="0" w:space="0" w:color="auto"/>
        <w:bottom w:val="none" w:sz="0" w:space="0" w:color="auto"/>
        <w:right w:val="none" w:sz="0" w:space="0" w:color="auto"/>
      </w:divBdr>
    </w:div>
    <w:div w:id="979190599">
      <w:bodyDiv w:val="1"/>
      <w:marLeft w:val="0"/>
      <w:marRight w:val="0"/>
      <w:marTop w:val="0"/>
      <w:marBottom w:val="0"/>
      <w:divBdr>
        <w:top w:val="none" w:sz="0" w:space="0" w:color="auto"/>
        <w:left w:val="none" w:sz="0" w:space="0" w:color="auto"/>
        <w:bottom w:val="none" w:sz="0" w:space="0" w:color="auto"/>
        <w:right w:val="none" w:sz="0" w:space="0" w:color="auto"/>
      </w:divBdr>
    </w:div>
    <w:div w:id="979578744">
      <w:bodyDiv w:val="1"/>
      <w:marLeft w:val="0"/>
      <w:marRight w:val="0"/>
      <w:marTop w:val="0"/>
      <w:marBottom w:val="0"/>
      <w:divBdr>
        <w:top w:val="none" w:sz="0" w:space="0" w:color="auto"/>
        <w:left w:val="none" w:sz="0" w:space="0" w:color="auto"/>
        <w:bottom w:val="none" w:sz="0" w:space="0" w:color="auto"/>
        <w:right w:val="none" w:sz="0" w:space="0" w:color="auto"/>
      </w:divBdr>
    </w:div>
    <w:div w:id="980227738">
      <w:bodyDiv w:val="1"/>
      <w:marLeft w:val="0"/>
      <w:marRight w:val="0"/>
      <w:marTop w:val="0"/>
      <w:marBottom w:val="0"/>
      <w:divBdr>
        <w:top w:val="none" w:sz="0" w:space="0" w:color="auto"/>
        <w:left w:val="none" w:sz="0" w:space="0" w:color="auto"/>
        <w:bottom w:val="none" w:sz="0" w:space="0" w:color="auto"/>
        <w:right w:val="none" w:sz="0" w:space="0" w:color="auto"/>
      </w:divBdr>
    </w:div>
    <w:div w:id="980383317">
      <w:bodyDiv w:val="1"/>
      <w:marLeft w:val="0"/>
      <w:marRight w:val="0"/>
      <w:marTop w:val="0"/>
      <w:marBottom w:val="0"/>
      <w:divBdr>
        <w:top w:val="none" w:sz="0" w:space="0" w:color="auto"/>
        <w:left w:val="none" w:sz="0" w:space="0" w:color="auto"/>
        <w:bottom w:val="none" w:sz="0" w:space="0" w:color="auto"/>
        <w:right w:val="none" w:sz="0" w:space="0" w:color="auto"/>
      </w:divBdr>
    </w:div>
    <w:div w:id="980499891">
      <w:bodyDiv w:val="1"/>
      <w:marLeft w:val="0"/>
      <w:marRight w:val="0"/>
      <w:marTop w:val="0"/>
      <w:marBottom w:val="0"/>
      <w:divBdr>
        <w:top w:val="none" w:sz="0" w:space="0" w:color="auto"/>
        <w:left w:val="none" w:sz="0" w:space="0" w:color="auto"/>
        <w:bottom w:val="none" w:sz="0" w:space="0" w:color="auto"/>
        <w:right w:val="none" w:sz="0" w:space="0" w:color="auto"/>
      </w:divBdr>
    </w:div>
    <w:div w:id="980690420">
      <w:bodyDiv w:val="1"/>
      <w:marLeft w:val="0"/>
      <w:marRight w:val="0"/>
      <w:marTop w:val="0"/>
      <w:marBottom w:val="0"/>
      <w:divBdr>
        <w:top w:val="none" w:sz="0" w:space="0" w:color="auto"/>
        <w:left w:val="none" w:sz="0" w:space="0" w:color="auto"/>
        <w:bottom w:val="none" w:sz="0" w:space="0" w:color="auto"/>
        <w:right w:val="none" w:sz="0" w:space="0" w:color="auto"/>
      </w:divBdr>
    </w:div>
    <w:div w:id="980815307">
      <w:bodyDiv w:val="1"/>
      <w:marLeft w:val="0"/>
      <w:marRight w:val="0"/>
      <w:marTop w:val="0"/>
      <w:marBottom w:val="0"/>
      <w:divBdr>
        <w:top w:val="none" w:sz="0" w:space="0" w:color="auto"/>
        <w:left w:val="none" w:sz="0" w:space="0" w:color="auto"/>
        <w:bottom w:val="none" w:sz="0" w:space="0" w:color="auto"/>
        <w:right w:val="none" w:sz="0" w:space="0" w:color="auto"/>
      </w:divBdr>
    </w:div>
    <w:div w:id="983193211">
      <w:bodyDiv w:val="1"/>
      <w:marLeft w:val="0"/>
      <w:marRight w:val="0"/>
      <w:marTop w:val="0"/>
      <w:marBottom w:val="0"/>
      <w:divBdr>
        <w:top w:val="none" w:sz="0" w:space="0" w:color="auto"/>
        <w:left w:val="none" w:sz="0" w:space="0" w:color="auto"/>
        <w:bottom w:val="none" w:sz="0" w:space="0" w:color="auto"/>
        <w:right w:val="none" w:sz="0" w:space="0" w:color="auto"/>
      </w:divBdr>
    </w:div>
    <w:div w:id="984235951">
      <w:bodyDiv w:val="1"/>
      <w:marLeft w:val="0"/>
      <w:marRight w:val="0"/>
      <w:marTop w:val="0"/>
      <w:marBottom w:val="0"/>
      <w:divBdr>
        <w:top w:val="none" w:sz="0" w:space="0" w:color="auto"/>
        <w:left w:val="none" w:sz="0" w:space="0" w:color="auto"/>
        <w:bottom w:val="none" w:sz="0" w:space="0" w:color="auto"/>
        <w:right w:val="none" w:sz="0" w:space="0" w:color="auto"/>
      </w:divBdr>
    </w:div>
    <w:div w:id="985742695">
      <w:bodyDiv w:val="1"/>
      <w:marLeft w:val="0"/>
      <w:marRight w:val="0"/>
      <w:marTop w:val="0"/>
      <w:marBottom w:val="0"/>
      <w:divBdr>
        <w:top w:val="none" w:sz="0" w:space="0" w:color="auto"/>
        <w:left w:val="none" w:sz="0" w:space="0" w:color="auto"/>
        <w:bottom w:val="none" w:sz="0" w:space="0" w:color="auto"/>
        <w:right w:val="none" w:sz="0" w:space="0" w:color="auto"/>
      </w:divBdr>
    </w:div>
    <w:div w:id="986200618">
      <w:bodyDiv w:val="1"/>
      <w:marLeft w:val="0"/>
      <w:marRight w:val="0"/>
      <w:marTop w:val="0"/>
      <w:marBottom w:val="0"/>
      <w:divBdr>
        <w:top w:val="none" w:sz="0" w:space="0" w:color="auto"/>
        <w:left w:val="none" w:sz="0" w:space="0" w:color="auto"/>
        <w:bottom w:val="none" w:sz="0" w:space="0" w:color="auto"/>
        <w:right w:val="none" w:sz="0" w:space="0" w:color="auto"/>
      </w:divBdr>
    </w:div>
    <w:div w:id="988439924">
      <w:bodyDiv w:val="1"/>
      <w:marLeft w:val="0"/>
      <w:marRight w:val="0"/>
      <w:marTop w:val="0"/>
      <w:marBottom w:val="0"/>
      <w:divBdr>
        <w:top w:val="none" w:sz="0" w:space="0" w:color="auto"/>
        <w:left w:val="none" w:sz="0" w:space="0" w:color="auto"/>
        <w:bottom w:val="none" w:sz="0" w:space="0" w:color="auto"/>
        <w:right w:val="none" w:sz="0" w:space="0" w:color="auto"/>
      </w:divBdr>
    </w:div>
    <w:div w:id="989018859">
      <w:bodyDiv w:val="1"/>
      <w:marLeft w:val="0"/>
      <w:marRight w:val="0"/>
      <w:marTop w:val="0"/>
      <w:marBottom w:val="0"/>
      <w:divBdr>
        <w:top w:val="none" w:sz="0" w:space="0" w:color="auto"/>
        <w:left w:val="none" w:sz="0" w:space="0" w:color="auto"/>
        <w:bottom w:val="none" w:sz="0" w:space="0" w:color="auto"/>
        <w:right w:val="none" w:sz="0" w:space="0" w:color="auto"/>
      </w:divBdr>
    </w:div>
    <w:div w:id="989599588">
      <w:bodyDiv w:val="1"/>
      <w:marLeft w:val="0"/>
      <w:marRight w:val="0"/>
      <w:marTop w:val="0"/>
      <w:marBottom w:val="0"/>
      <w:divBdr>
        <w:top w:val="none" w:sz="0" w:space="0" w:color="auto"/>
        <w:left w:val="none" w:sz="0" w:space="0" w:color="auto"/>
        <w:bottom w:val="none" w:sz="0" w:space="0" w:color="auto"/>
        <w:right w:val="none" w:sz="0" w:space="0" w:color="auto"/>
      </w:divBdr>
    </w:div>
    <w:div w:id="989865616">
      <w:bodyDiv w:val="1"/>
      <w:marLeft w:val="0"/>
      <w:marRight w:val="0"/>
      <w:marTop w:val="0"/>
      <w:marBottom w:val="0"/>
      <w:divBdr>
        <w:top w:val="none" w:sz="0" w:space="0" w:color="auto"/>
        <w:left w:val="none" w:sz="0" w:space="0" w:color="auto"/>
        <w:bottom w:val="none" w:sz="0" w:space="0" w:color="auto"/>
        <w:right w:val="none" w:sz="0" w:space="0" w:color="auto"/>
      </w:divBdr>
    </w:div>
    <w:div w:id="990251140">
      <w:bodyDiv w:val="1"/>
      <w:marLeft w:val="0"/>
      <w:marRight w:val="0"/>
      <w:marTop w:val="0"/>
      <w:marBottom w:val="0"/>
      <w:divBdr>
        <w:top w:val="none" w:sz="0" w:space="0" w:color="auto"/>
        <w:left w:val="none" w:sz="0" w:space="0" w:color="auto"/>
        <w:bottom w:val="none" w:sz="0" w:space="0" w:color="auto"/>
        <w:right w:val="none" w:sz="0" w:space="0" w:color="auto"/>
      </w:divBdr>
    </w:div>
    <w:div w:id="991059649">
      <w:bodyDiv w:val="1"/>
      <w:marLeft w:val="0"/>
      <w:marRight w:val="0"/>
      <w:marTop w:val="0"/>
      <w:marBottom w:val="0"/>
      <w:divBdr>
        <w:top w:val="none" w:sz="0" w:space="0" w:color="auto"/>
        <w:left w:val="none" w:sz="0" w:space="0" w:color="auto"/>
        <w:bottom w:val="none" w:sz="0" w:space="0" w:color="auto"/>
        <w:right w:val="none" w:sz="0" w:space="0" w:color="auto"/>
      </w:divBdr>
    </w:div>
    <w:div w:id="991568162">
      <w:bodyDiv w:val="1"/>
      <w:marLeft w:val="0"/>
      <w:marRight w:val="0"/>
      <w:marTop w:val="0"/>
      <w:marBottom w:val="0"/>
      <w:divBdr>
        <w:top w:val="none" w:sz="0" w:space="0" w:color="auto"/>
        <w:left w:val="none" w:sz="0" w:space="0" w:color="auto"/>
        <w:bottom w:val="none" w:sz="0" w:space="0" w:color="auto"/>
        <w:right w:val="none" w:sz="0" w:space="0" w:color="auto"/>
      </w:divBdr>
    </w:div>
    <w:div w:id="992682249">
      <w:bodyDiv w:val="1"/>
      <w:marLeft w:val="0"/>
      <w:marRight w:val="0"/>
      <w:marTop w:val="0"/>
      <w:marBottom w:val="0"/>
      <w:divBdr>
        <w:top w:val="none" w:sz="0" w:space="0" w:color="auto"/>
        <w:left w:val="none" w:sz="0" w:space="0" w:color="auto"/>
        <w:bottom w:val="none" w:sz="0" w:space="0" w:color="auto"/>
        <w:right w:val="none" w:sz="0" w:space="0" w:color="auto"/>
      </w:divBdr>
    </w:div>
    <w:div w:id="994726091">
      <w:bodyDiv w:val="1"/>
      <w:marLeft w:val="0"/>
      <w:marRight w:val="0"/>
      <w:marTop w:val="0"/>
      <w:marBottom w:val="0"/>
      <w:divBdr>
        <w:top w:val="none" w:sz="0" w:space="0" w:color="auto"/>
        <w:left w:val="none" w:sz="0" w:space="0" w:color="auto"/>
        <w:bottom w:val="none" w:sz="0" w:space="0" w:color="auto"/>
        <w:right w:val="none" w:sz="0" w:space="0" w:color="auto"/>
      </w:divBdr>
    </w:div>
    <w:div w:id="995033528">
      <w:bodyDiv w:val="1"/>
      <w:marLeft w:val="0"/>
      <w:marRight w:val="0"/>
      <w:marTop w:val="0"/>
      <w:marBottom w:val="0"/>
      <w:divBdr>
        <w:top w:val="none" w:sz="0" w:space="0" w:color="auto"/>
        <w:left w:val="none" w:sz="0" w:space="0" w:color="auto"/>
        <w:bottom w:val="none" w:sz="0" w:space="0" w:color="auto"/>
        <w:right w:val="none" w:sz="0" w:space="0" w:color="auto"/>
      </w:divBdr>
    </w:div>
    <w:div w:id="995382469">
      <w:bodyDiv w:val="1"/>
      <w:marLeft w:val="0"/>
      <w:marRight w:val="0"/>
      <w:marTop w:val="0"/>
      <w:marBottom w:val="0"/>
      <w:divBdr>
        <w:top w:val="none" w:sz="0" w:space="0" w:color="auto"/>
        <w:left w:val="none" w:sz="0" w:space="0" w:color="auto"/>
        <w:bottom w:val="none" w:sz="0" w:space="0" w:color="auto"/>
        <w:right w:val="none" w:sz="0" w:space="0" w:color="auto"/>
      </w:divBdr>
    </w:div>
    <w:div w:id="995497914">
      <w:bodyDiv w:val="1"/>
      <w:marLeft w:val="0"/>
      <w:marRight w:val="0"/>
      <w:marTop w:val="0"/>
      <w:marBottom w:val="0"/>
      <w:divBdr>
        <w:top w:val="none" w:sz="0" w:space="0" w:color="auto"/>
        <w:left w:val="none" w:sz="0" w:space="0" w:color="auto"/>
        <w:bottom w:val="none" w:sz="0" w:space="0" w:color="auto"/>
        <w:right w:val="none" w:sz="0" w:space="0" w:color="auto"/>
      </w:divBdr>
    </w:div>
    <w:div w:id="995642492">
      <w:bodyDiv w:val="1"/>
      <w:marLeft w:val="0"/>
      <w:marRight w:val="0"/>
      <w:marTop w:val="0"/>
      <w:marBottom w:val="0"/>
      <w:divBdr>
        <w:top w:val="none" w:sz="0" w:space="0" w:color="auto"/>
        <w:left w:val="none" w:sz="0" w:space="0" w:color="auto"/>
        <w:bottom w:val="none" w:sz="0" w:space="0" w:color="auto"/>
        <w:right w:val="none" w:sz="0" w:space="0" w:color="auto"/>
      </w:divBdr>
    </w:div>
    <w:div w:id="995963059">
      <w:bodyDiv w:val="1"/>
      <w:marLeft w:val="0"/>
      <w:marRight w:val="0"/>
      <w:marTop w:val="0"/>
      <w:marBottom w:val="0"/>
      <w:divBdr>
        <w:top w:val="none" w:sz="0" w:space="0" w:color="auto"/>
        <w:left w:val="none" w:sz="0" w:space="0" w:color="auto"/>
        <w:bottom w:val="none" w:sz="0" w:space="0" w:color="auto"/>
        <w:right w:val="none" w:sz="0" w:space="0" w:color="auto"/>
      </w:divBdr>
    </w:div>
    <w:div w:id="996111587">
      <w:bodyDiv w:val="1"/>
      <w:marLeft w:val="0"/>
      <w:marRight w:val="0"/>
      <w:marTop w:val="0"/>
      <w:marBottom w:val="0"/>
      <w:divBdr>
        <w:top w:val="none" w:sz="0" w:space="0" w:color="auto"/>
        <w:left w:val="none" w:sz="0" w:space="0" w:color="auto"/>
        <w:bottom w:val="none" w:sz="0" w:space="0" w:color="auto"/>
        <w:right w:val="none" w:sz="0" w:space="0" w:color="auto"/>
      </w:divBdr>
    </w:div>
    <w:div w:id="996417569">
      <w:bodyDiv w:val="1"/>
      <w:marLeft w:val="0"/>
      <w:marRight w:val="0"/>
      <w:marTop w:val="0"/>
      <w:marBottom w:val="0"/>
      <w:divBdr>
        <w:top w:val="none" w:sz="0" w:space="0" w:color="auto"/>
        <w:left w:val="none" w:sz="0" w:space="0" w:color="auto"/>
        <w:bottom w:val="none" w:sz="0" w:space="0" w:color="auto"/>
        <w:right w:val="none" w:sz="0" w:space="0" w:color="auto"/>
      </w:divBdr>
    </w:div>
    <w:div w:id="996494731">
      <w:bodyDiv w:val="1"/>
      <w:marLeft w:val="0"/>
      <w:marRight w:val="0"/>
      <w:marTop w:val="0"/>
      <w:marBottom w:val="0"/>
      <w:divBdr>
        <w:top w:val="none" w:sz="0" w:space="0" w:color="auto"/>
        <w:left w:val="none" w:sz="0" w:space="0" w:color="auto"/>
        <w:bottom w:val="none" w:sz="0" w:space="0" w:color="auto"/>
        <w:right w:val="none" w:sz="0" w:space="0" w:color="auto"/>
      </w:divBdr>
    </w:div>
    <w:div w:id="996953035">
      <w:bodyDiv w:val="1"/>
      <w:marLeft w:val="0"/>
      <w:marRight w:val="0"/>
      <w:marTop w:val="0"/>
      <w:marBottom w:val="0"/>
      <w:divBdr>
        <w:top w:val="none" w:sz="0" w:space="0" w:color="auto"/>
        <w:left w:val="none" w:sz="0" w:space="0" w:color="auto"/>
        <w:bottom w:val="none" w:sz="0" w:space="0" w:color="auto"/>
        <w:right w:val="none" w:sz="0" w:space="0" w:color="auto"/>
      </w:divBdr>
    </w:div>
    <w:div w:id="997919665">
      <w:bodyDiv w:val="1"/>
      <w:marLeft w:val="0"/>
      <w:marRight w:val="0"/>
      <w:marTop w:val="0"/>
      <w:marBottom w:val="0"/>
      <w:divBdr>
        <w:top w:val="none" w:sz="0" w:space="0" w:color="auto"/>
        <w:left w:val="none" w:sz="0" w:space="0" w:color="auto"/>
        <w:bottom w:val="none" w:sz="0" w:space="0" w:color="auto"/>
        <w:right w:val="none" w:sz="0" w:space="0" w:color="auto"/>
      </w:divBdr>
    </w:div>
    <w:div w:id="998507321">
      <w:bodyDiv w:val="1"/>
      <w:marLeft w:val="0"/>
      <w:marRight w:val="0"/>
      <w:marTop w:val="0"/>
      <w:marBottom w:val="0"/>
      <w:divBdr>
        <w:top w:val="none" w:sz="0" w:space="0" w:color="auto"/>
        <w:left w:val="none" w:sz="0" w:space="0" w:color="auto"/>
        <w:bottom w:val="none" w:sz="0" w:space="0" w:color="auto"/>
        <w:right w:val="none" w:sz="0" w:space="0" w:color="auto"/>
      </w:divBdr>
    </w:div>
    <w:div w:id="998776189">
      <w:bodyDiv w:val="1"/>
      <w:marLeft w:val="0"/>
      <w:marRight w:val="0"/>
      <w:marTop w:val="0"/>
      <w:marBottom w:val="0"/>
      <w:divBdr>
        <w:top w:val="none" w:sz="0" w:space="0" w:color="auto"/>
        <w:left w:val="none" w:sz="0" w:space="0" w:color="auto"/>
        <w:bottom w:val="none" w:sz="0" w:space="0" w:color="auto"/>
        <w:right w:val="none" w:sz="0" w:space="0" w:color="auto"/>
      </w:divBdr>
    </w:div>
    <w:div w:id="999188950">
      <w:bodyDiv w:val="1"/>
      <w:marLeft w:val="0"/>
      <w:marRight w:val="0"/>
      <w:marTop w:val="0"/>
      <w:marBottom w:val="0"/>
      <w:divBdr>
        <w:top w:val="none" w:sz="0" w:space="0" w:color="auto"/>
        <w:left w:val="none" w:sz="0" w:space="0" w:color="auto"/>
        <w:bottom w:val="none" w:sz="0" w:space="0" w:color="auto"/>
        <w:right w:val="none" w:sz="0" w:space="0" w:color="auto"/>
      </w:divBdr>
    </w:div>
    <w:div w:id="1000082707">
      <w:bodyDiv w:val="1"/>
      <w:marLeft w:val="0"/>
      <w:marRight w:val="0"/>
      <w:marTop w:val="0"/>
      <w:marBottom w:val="0"/>
      <w:divBdr>
        <w:top w:val="none" w:sz="0" w:space="0" w:color="auto"/>
        <w:left w:val="none" w:sz="0" w:space="0" w:color="auto"/>
        <w:bottom w:val="none" w:sz="0" w:space="0" w:color="auto"/>
        <w:right w:val="none" w:sz="0" w:space="0" w:color="auto"/>
      </w:divBdr>
    </w:div>
    <w:div w:id="1001003059">
      <w:bodyDiv w:val="1"/>
      <w:marLeft w:val="0"/>
      <w:marRight w:val="0"/>
      <w:marTop w:val="0"/>
      <w:marBottom w:val="0"/>
      <w:divBdr>
        <w:top w:val="none" w:sz="0" w:space="0" w:color="auto"/>
        <w:left w:val="none" w:sz="0" w:space="0" w:color="auto"/>
        <w:bottom w:val="none" w:sz="0" w:space="0" w:color="auto"/>
        <w:right w:val="none" w:sz="0" w:space="0" w:color="auto"/>
      </w:divBdr>
    </w:div>
    <w:div w:id="1001351974">
      <w:bodyDiv w:val="1"/>
      <w:marLeft w:val="0"/>
      <w:marRight w:val="0"/>
      <w:marTop w:val="0"/>
      <w:marBottom w:val="0"/>
      <w:divBdr>
        <w:top w:val="none" w:sz="0" w:space="0" w:color="auto"/>
        <w:left w:val="none" w:sz="0" w:space="0" w:color="auto"/>
        <w:bottom w:val="none" w:sz="0" w:space="0" w:color="auto"/>
        <w:right w:val="none" w:sz="0" w:space="0" w:color="auto"/>
      </w:divBdr>
    </w:div>
    <w:div w:id="1001811013">
      <w:bodyDiv w:val="1"/>
      <w:marLeft w:val="0"/>
      <w:marRight w:val="0"/>
      <w:marTop w:val="0"/>
      <w:marBottom w:val="0"/>
      <w:divBdr>
        <w:top w:val="none" w:sz="0" w:space="0" w:color="auto"/>
        <w:left w:val="none" w:sz="0" w:space="0" w:color="auto"/>
        <w:bottom w:val="none" w:sz="0" w:space="0" w:color="auto"/>
        <w:right w:val="none" w:sz="0" w:space="0" w:color="auto"/>
      </w:divBdr>
    </w:div>
    <w:div w:id="1002006754">
      <w:bodyDiv w:val="1"/>
      <w:marLeft w:val="0"/>
      <w:marRight w:val="0"/>
      <w:marTop w:val="0"/>
      <w:marBottom w:val="0"/>
      <w:divBdr>
        <w:top w:val="none" w:sz="0" w:space="0" w:color="auto"/>
        <w:left w:val="none" w:sz="0" w:space="0" w:color="auto"/>
        <w:bottom w:val="none" w:sz="0" w:space="0" w:color="auto"/>
        <w:right w:val="none" w:sz="0" w:space="0" w:color="auto"/>
      </w:divBdr>
    </w:div>
    <w:div w:id="1002316115">
      <w:bodyDiv w:val="1"/>
      <w:marLeft w:val="0"/>
      <w:marRight w:val="0"/>
      <w:marTop w:val="0"/>
      <w:marBottom w:val="0"/>
      <w:divBdr>
        <w:top w:val="none" w:sz="0" w:space="0" w:color="auto"/>
        <w:left w:val="none" w:sz="0" w:space="0" w:color="auto"/>
        <w:bottom w:val="none" w:sz="0" w:space="0" w:color="auto"/>
        <w:right w:val="none" w:sz="0" w:space="0" w:color="auto"/>
      </w:divBdr>
    </w:div>
    <w:div w:id="1002586070">
      <w:bodyDiv w:val="1"/>
      <w:marLeft w:val="0"/>
      <w:marRight w:val="0"/>
      <w:marTop w:val="0"/>
      <w:marBottom w:val="0"/>
      <w:divBdr>
        <w:top w:val="none" w:sz="0" w:space="0" w:color="auto"/>
        <w:left w:val="none" w:sz="0" w:space="0" w:color="auto"/>
        <w:bottom w:val="none" w:sz="0" w:space="0" w:color="auto"/>
        <w:right w:val="none" w:sz="0" w:space="0" w:color="auto"/>
      </w:divBdr>
    </w:div>
    <w:div w:id="1003582552">
      <w:bodyDiv w:val="1"/>
      <w:marLeft w:val="0"/>
      <w:marRight w:val="0"/>
      <w:marTop w:val="0"/>
      <w:marBottom w:val="0"/>
      <w:divBdr>
        <w:top w:val="none" w:sz="0" w:space="0" w:color="auto"/>
        <w:left w:val="none" w:sz="0" w:space="0" w:color="auto"/>
        <w:bottom w:val="none" w:sz="0" w:space="0" w:color="auto"/>
        <w:right w:val="none" w:sz="0" w:space="0" w:color="auto"/>
      </w:divBdr>
    </w:div>
    <w:div w:id="1004211781">
      <w:bodyDiv w:val="1"/>
      <w:marLeft w:val="0"/>
      <w:marRight w:val="0"/>
      <w:marTop w:val="0"/>
      <w:marBottom w:val="0"/>
      <w:divBdr>
        <w:top w:val="none" w:sz="0" w:space="0" w:color="auto"/>
        <w:left w:val="none" w:sz="0" w:space="0" w:color="auto"/>
        <w:bottom w:val="none" w:sz="0" w:space="0" w:color="auto"/>
        <w:right w:val="none" w:sz="0" w:space="0" w:color="auto"/>
      </w:divBdr>
    </w:div>
    <w:div w:id="1004212381">
      <w:bodyDiv w:val="1"/>
      <w:marLeft w:val="0"/>
      <w:marRight w:val="0"/>
      <w:marTop w:val="0"/>
      <w:marBottom w:val="0"/>
      <w:divBdr>
        <w:top w:val="none" w:sz="0" w:space="0" w:color="auto"/>
        <w:left w:val="none" w:sz="0" w:space="0" w:color="auto"/>
        <w:bottom w:val="none" w:sz="0" w:space="0" w:color="auto"/>
        <w:right w:val="none" w:sz="0" w:space="0" w:color="auto"/>
      </w:divBdr>
    </w:div>
    <w:div w:id="1005086224">
      <w:bodyDiv w:val="1"/>
      <w:marLeft w:val="0"/>
      <w:marRight w:val="0"/>
      <w:marTop w:val="0"/>
      <w:marBottom w:val="0"/>
      <w:divBdr>
        <w:top w:val="none" w:sz="0" w:space="0" w:color="auto"/>
        <w:left w:val="none" w:sz="0" w:space="0" w:color="auto"/>
        <w:bottom w:val="none" w:sz="0" w:space="0" w:color="auto"/>
        <w:right w:val="none" w:sz="0" w:space="0" w:color="auto"/>
      </w:divBdr>
    </w:div>
    <w:div w:id="1005136715">
      <w:bodyDiv w:val="1"/>
      <w:marLeft w:val="0"/>
      <w:marRight w:val="0"/>
      <w:marTop w:val="0"/>
      <w:marBottom w:val="0"/>
      <w:divBdr>
        <w:top w:val="none" w:sz="0" w:space="0" w:color="auto"/>
        <w:left w:val="none" w:sz="0" w:space="0" w:color="auto"/>
        <w:bottom w:val="none" w:sz="0" w:space="0" w:color="auto"/>
        <w:right w:val="none" w:sz="0" w:space="0" w:color="auto"/>
      </w:divBdr>
    </w:div>
    <w:div w:id="1005208894">
      <w:bodyDiv w:val="1"/>
      <w:marLeft w:val="0"/>
      <w:marRight w:val="0"/>
      <w:marTop w:val="0"/>
      <w:marBottom w:val="0"/>
      <w:divBdr>
        <w:top w:val="none" w:sz="0" w:space="0" w:color="auto"/>
        <w:left w:val="none" w:sz="0" w:space="0" w:color="auto"/>
        <w:bottom w:val="none" w:sz="0" w:space="0" w:color="auto"/>
        <w:right w:val="none" w:sz="0" w:space="0" w:color="auto"/>
      </w:divBdr>
    </w:div>
    <w:div w:id="1005867387">
      <w:bodyDiv w:val="1"/>
      <w:marLeft w:val="0"/>
      <w:marRight w:val="0"/>
      <w:marTop w:val="0"/>
      <w:marBottom w:val="0"/>
      <w:divBdr>
        <w:top w:val="none" w:sz="0" w:space="0" w:color="auto"/>
        <w:left w:val="none" w:sz="0" w:space="0" w:color="auto"/>
        <w:bottom w:val="none" w:sz="0" w:space="0" w:color="auto"/>
        <w:right w:val="none" w:sz="0" w:space="0" w:color="auto"/>
      </w:divBdr>
    </w:div>
    <w:div w:id="1005938029">
      <w:bodyDiv w:val="1"/>
      <w:marLeft w:val="0"/>
      <w:marRight w:val="0"/>
      <w:marTop w:val="0"/>
      <w:marBottom w:val="0"/>
      <w:divBdr>
        <w:top w:val="none" w:sz="0" w:space="0" w:color="auto"/>
        <w:left w:val="none" w:sz="0" w:space="0" w:color="auto"/>
        <w:bottom w:val="none" w:sz="0" w:space="0" w:color="auto"/>
        <w:right w:val="none" w:sz="0" w:space="0" w:color="auto"/>
      </w:divBdr>
    </w:div>
    <w:div w:id="1006132952">
      <w:bodyDiv w:val="1"/>
      <w:marLeft w:val="0"/>
      <w:marRight w:val="0"/>
      <w:marTop w:val="0"/>
      <w:marBottom w:val="0"/>
      <w:divBdr>
        <w:top w:val="none" w:sz="0" w:space="0" w:color="auto"/>
        <w:left w:val="none" w:sz="0" w:space="0" w:color="auto"/>
        <w:bottom w:val="none" w:sz="0" w:space="0" w:color="auto"/>
        <w:right w:val="none" w:sz="0" w:space="0" w:color="auto"/>
      </w:divBdr>
    </w:div>
    <w:div w:id="1006323359">
      <w:bodyDiv w:val="1"/>
      <w:marLeft w:val="0"/>
      <w:marRight w:val="0"/>
      <w:marTop w:val="0"/>
      <w:marBottom w:val="0"/>
      <w:divBdr>
        <w:top w:val="none" w:sz="0" w:space="0" w:color="auto"/>
        <w:left w:val="none" w:sz="0" w:space="0" w:color="auto"/>
        <w:bottom w:val="none" w:sz="0" w:space="0" w:color="auto"/>
        <w:right w:val="none" w:sz="0" w:space="0" w:color="auto"/>
      </w:divBdr>
    </w:div>
    <w:div w:id="1006514501">
      <w:bodyDiv w:val="1"/>
      <w:marLeft w:val="0"/>
      <w:marRight w:val="0"/>
      <w:marTop w:val="0"/>
      <w:marBottom w:val="0"/>
      <w:divBdr>
        <w:top w:val="none" w:sz="0" w:space="0" w:color="auto"/>
        <w:left w:val="none" w:sz="0" w:space="0" w:color="auto"/>
        <w:bottom w:val="none" w:sz="0" w:space="0" w:color="auto"/>
        <w:right w:val="none" w:sz="0" w:space="0" w:color="auto"/>
      </w:divBdr>
    </w:div>
    <w:div w:id="1006710480">
      <w:bodyDiv w:val="1"/>
      <w:marLeft w:val="0"/>
      <w:marRight w:val="0"/>
      <w:marTop w:val="0"/>
      <w:marBottom w:val="0"/>
      <w:divBdr>
        <w:top w:val="none" w:sz="0" w:space="0" w:color="auto"/>
        <w:left w:val="none" w:sz="0" w:space="0" w:color="auto"/>
        <w:bottom w:val="none" w:sz="0" w:space="0" w:color="auto"/>
        <w:right w:val="none" w:sz="0" w:space="0" w:color="auto"/>
      </w:divBdr>
    </w:div>
    <w:div w:id="1006977053">
      <w:bodyDiv w:val="1"/>
      <w:marLeft w:val="0"/>
      <w:marRight w:val="0"/>
      <w:marTop w:val="0"/>
      <w:marBottom w:val="0"/>
      <w:divBdr>
        <w:top w:val="none" w:sz="0" w:space="0" w:color="auto"/>
        <w:left w:val="none" w:sz="0" w:space="0" w:color="auto"/>
        <w:bottom w:val="none" w:sz="0" w:space="0" w:color="auto"/>
        <w:right w:val="none" w:sz="0" w:space="0" w:color="auto"/>
      </w:divBdr>
    </w:div>
    <w:div w:id="1006979771">
      <w:bodyDiv w:val="1"/>
      <w:marLeft w:val="0"/>
      <w:marRight w:val="0"/>
      <w:marTop w:val="0"/>
      <w:marBottom w:val="0"/>
      <w:divBdr>
        <w:top w:val="none" w:sz="0" w:space="0" w:color="auto"/>
        <w:left w:val="none" w:sz="0" w:space="0" w:color="auto"/>
        <w:bottom w:val="none" w:sz="0" w:space="0" w:color="auto"/>
        <w:right w:val="none" w:sz="0" w:space="0" w:color="auto"/>
      </w:divBdr>
    </w:div>
    <w:div w:id="1007058115">
      <w:bodyDiv w:val="1"/>
      <w:marLeft w:val="0"/>
      <w:marRight w:val="0"/>
      <w:marTop w:val="0"/>
      <w:marBottom w:val="0"/>
      <w:divBdr>
        <w:top w:val="none" w:sz="0" w:space="0" w:color="auto"/>
        <w:left w:val="none" w:sz="0" w:space="0" w:color="auto"/>
        <w:bottom w:val="none" w:sz="0" w:space="0" w:color="auto"/>
        <w:right w:val="none" w:sz="0" w:space="0" w:color="auto"/>
      </w:divBdr>
    </w:div>
    <w:div w:id="1007370834">
      <w:bodyDiv w:val="1"/>
      <w:marLeft w:val="0"/>
      <w:marRight w:val="0"/>
      <w:marTop w:val="0"/>
      <w:marBottom w:val="0"/>
      <w:divBdr>
        <w:top w:val="none" w:sz="0" w:space="0" w:color="auto"/>
        <w:left w:val="none" w:sz="0" w:space="0" w:color="auto"/>
        <w:bottom w:val="none" w:sz="0" w:space="0" w:color="auto"/>
        <w:right w:val="none" w:sz="0" w:space="0" w:color="auto"/>
      </w:divBdr>
    </w:div>
    <w:div w:id="1007753103">
      <w:bodyDiv w:val="1"/>
      <w:marLeft w:val="0"/>
      <w:marRight w:val="0"/>
      <w:marTop w:val="0"/>
      <w:marBottom w:val="0"/>
      <w:divBdr>
        <w:top w:val="none" w:sz="0" w:space="0" w:color="auto"/>
        <w:left w:val="none" w:sz="0" w:space="0" w:color="auto"/>
        <w:bottom w:val="none" w:sz="0" w:space="0" w:color="auto"/>
        <w:right w:val="none" w:sz="0" w:space="0" w:color="auto"/>
      </w:divBdr>
    </w:div>
    <w:div w:id="1008217657">
      <w:bodyDiv w:val="1"/>
      <w:marLeft w:val="0"/>
      <w:marRight w:val="0"/>
      <w:marTop w:val="0"/>
      <w:marBottom w:val="0"/>
      <w:divBdr>
        <w:top w:val="none" w:sz="0" w:space="0" w:color="auto"/>
        <w:left w:val="none" w:sz="0" w:space="0" w:color="auto"/>
        <w:bottom w:val="none" w:sz="0" w:space="0" w:color="auto"/>
        <w:right w:val="none" w:sz="0" w:space="0" w:color="auto"/>
      </w:divBdr>
    </w:div>
    <w:div w:id="1008945424">
      <w:bodyDiv w:val="1"/>
      <w:marLeft w:val="0"/>
      <w:marRight w:val="0"/>
      <w:marTop w:val="0"/>
      <w:marBottom w:val="0"/>
      <w:divBdr>
        <w:top w:val="none" w:sz="0" w:space="0" w:color="auto"/>
        <w:left w:val="none" w:sz="0" w:space="0" w:color="auto"/>
        <w:bottom w:val="none" w:sz="0" w:space="0" w:color="auto"/>
        <w:right w:val="none" w:sz="0" w:space="0" w:color="auto"/>
      </w:divBdr>
    </w:div>
    <w:div w:id="1009262005">
      <w:bodyDiv w:val="1"/>
      <w:marLeft w:val="0"/>
      <w:marRight w:val="0"/>
      <w:marTop w:val="0"/>
      <w:marBottom w:val="0"/>
      <w:divBdr>
        <w:top w:val="none" w:sz="0" w:space="0" w:color="auto"/>
        <w:left w:val="none" w:sz="0" w:space="0" w:color="auto"/>
        <w:bottom w:val="none" w:sz="0" w:space="0" w:color="auto"/>
        <w:right w:val="none" w:sz="0" w:space="0" w:color="auto"/>
      </w:divBdr>
    </w:div>
    <w:div w:id="1009404717">
      <w:bodyDiv w:val="1"/>
      <w:marLeft w:val="0"/>
      <w:marRight w:val="0"/>
      <w:marTop w:val="0"/>
      <w:marBottom w:val="0"/>
      <w:divBdr>
        <w:top w:val="none" w:sz="0" w:space="0" w:color="auto"/>
        <w:left w:val="none" w:sz="0" w:space="0" w:color="auto"/>
        <w:bottom w:val="none" w:sz="0" w:space="0" w:color="auto"/>
        <w:right w:val="none" w:sz="0" w:space="0" w:color="auto"/>
      </w:divBdr>
    </w:div>
    <w:div w:id="1009406288">
      <w:bodyDiv w:val="1"/>
      <w:marLeft w:val="0"/>
      <w:marRight w:val="0"/>
      <w:marTop w:val="0"/>
      <w:marBottom w:val="0"/>
      <w:divBdr>
        <w:top w:val="none" w:sz="0" w:space="0" w:color="auto"/>
        <w:left w:val="none" w:sz="0" w:space="0" w:color="auto"/>
        <w:bottom w:val="none" w:sz="0" w:space="0" w:color="auto"/>
        <w:right w:val="none" w:sz="0" w:space="0" w:color="auto"/>
      </w:divBdr>
    </w:div>
    <w:div w:id="1009410413">
      <w:bodyDiv w:val="1"/>
      <w:marLeft w:val="0"/>
      <w:marRight w:val="0"/>
      <w:marTop w:val="0"/>
      <w:marBottom w:val="0"/>
      <w:divBdr>
        <w:top w:val="none" w:sz="0" w:space="0" w:color="auto"/>
        <w:left w:val="none" w:sz="0" w:space="0" w:color="auto"/>
        <w:bottom w:val="none" w:sz="0" w:space="0" w:color="auto"/>
        <w:right w:val="none" w:sz="0" w:space="0" w:color="auto"/>
      </w:divBdr>
    </w:div>
    <w:div w:id="1009991183">
      <w:bodyDiv w:val="1"/>
      <w:marLeft w:val="0"/>
      <w:marRight w:val="0"/>
      <w:marTop w:val="0"/>
      <w:marBottom w:val="0"/>
      <w:divBdr>
        <w:top w:val="none" w:sz="0" w:space="0" w:color="auto"/>
        <w:left w:val="none" w:sz="0" w:space="0" w:color="auto"/>
        <w:bottom w:val="none" w:sz="0" w:space="0" w:color="auto"/>
        <w:right w:val="none" w:sz="0" w:space="0" w:color="auto"/>
      </w:divBdr>
    </w:div>
    <w:div w:id="1011688633">
      <w:bodyDiv w:val="1"/>
      <w:marLeft w:val="0"/>
      <w:marRight w:val="0"/>
      <w:marTop w:val="0"/>
      <w:marBottom w:val="0"/>
      <w:divBdr>
        <w:top w:val="none" w:sz="0" w:space="0" w:color="auto"/>
        <w:left w:val="none" w:sz="0" w:space="0" w:color="auto"/>
        <w:bottom w:val="none" w:sz="0" w:space="0" w:color="auto"/>
        <w:right w:val="none" w:sz="0" w:space="0" w:color="auto"/>
      </w:divBdr>
    </w:div>
    <w:div w:id="1012419560">
      <w:bodyDiv w:val="1"/>
      <w:marLeft w:val="0"/>
      <w:marRight w:val="0"/>
      <w:marTop w:val="0"/>
      <w:marBottom w:val="0"/>
      <w:divBdr>
        <w:top w:val="none" w:sz="0" w:space="0" w:color="auto"/>
        <w:left w:val="none" w:sz="0" w:space="0" w:color="auto"/>
        <w:bottom w:val="none" w:sz="0" w:space="0" w:color="auto"/>
        <w:right w:val="none" w:sz="0" w:space="0" w:color="auto"/>
      </w:divBdr>
    </w:div>
    <w:div w:id="1012604153">
      <w:bodyDiv w:val="1"/>
      <w:marLeft w:val="0"/>
      <w:marRight w:val="0"/>
      <w:marTop w:val="0"/>
      <w:marBottom w:val="0"/>
      <w:divBdr>
        <w:top w:val="none" w:sz="0" w:space="0" w:color="auto"/>
        <w:left w:val="none" w:sz="0" w:space="0" w:color="auto"/>
        <w:bottom w:val="none" w:sz="0" w:space="0" w:color="auto"/>
        <w:right w:val="none" w:sz="0" w:space="0" w:color="auto"/>
      </w:divBdr>
    </w:div>
    <w:div w:id="1012758727">
      <w:bodyDiv w:val="1"/>
      <w:marLeft w:val="0"/>
      <w:marRight w:val="0"/>
      <w:marTop w:val="0"/>
      <w:marBottom w:val="0"/>
      <w:divBdr>
        <w:top w:val="none" w:sz="0" w:space="0" w:color="auto"/>
        <w:left w:val="none" w:sz="0" w:space="0" w:color="auto"/>
        <w:bottom w:val="none" w:sz="0" w:space="0" w:color="auto"/>
        <w:right w:val="none" w:sz="0" w:space="0" w:color="auto"/>
      </w:divBdr>
    </w:div>
    <w:div w:id="1012880207">
      <w:bodyDiv w:val="1"/>
      <w:marLeft w:val="0"/>
      <w:marRight w:val="0"/>
      <w:marTop w:val="0"/>
      <w:marBottom w:val="0"/>
      <w:divBdr>
        <w:top w:val="none" w:sz="0" w:space="0" w:color="auto"/>
        <w:left w:val="none" w:sz="0" w:space="0" w:color="auto"/>
        <w:bottom w:val="none" w:sz="0" w:space="0" w:color="auto"/>
        <w:right w:val="none" w:sz="0" w:space="0" w:color="auto"/>
      </w:divBdr>
    </w:div>
    <w:div w:id="1013915664">
      <w:bodyDiv w:val="1"/>
      <w:marLeft w:val="0"/>
      <w:marRight w:val="0"/>
      <w:marTop w:val="0"/>
      <w:marBottom w:val="0"/>
      <w:divBdr>
        <w:top w:val="none" w:sz="0" w:space="0" w:color="auto"/>
        <w:left w:val="none" w:sz="0" w:space="0" w:color="auto"/>
        <w:bottom w:val="none" w:sz="0" w:space="0" w:color="auto"/>
        <w:right w:val="none" w:sz="0" w:space="0" w:color="auto"/>
      </w:divBdr>
    </w:div>
    <w:div w:id="1014770977">
      <w:bodyDiv w:val="1"/>
      <w:marLeft w:val="0"/>
      <w:marRight w:val="0"/>
      <w:marTop w:val="0"/>
      <w:marBottom w:val="0"/>
      <w:divBdr>
        <w:top w:val="none" w:sz="0" w:space="0" w:color="auto"/>
        <w:left w:val="none" w:sz="0" w:space="0" w:color="auto"/>
        <w:bottom w:val="none" w:sz="0" w:space="0" w:color="auto"/>
        <w:right w:val="none" w:sz="0" w:space="0" w:color="auto"/>
      </w:divBdr>
    </w:div>
    <w:div w:id="1014920847">
      <w:bodyDiv w:val="1"/>
      <w:marLeft w:val="0"/>
      <w:marRight w:val="0"/>
      <w:marTop w:val="0"/>
      <w:marBottom w:val="0"/>
      <w:divBdr>
        <w:top w:val="none" w:sz="0" w:space="0" w:color="auto"/>
        <w:left w:val="none" w:sz="0" w:space="0" w:color="auto"/>
        <w:bottom w:val="none" w:sz="0" w:space="0" w:color="auto"/>
        <w:right w:val="none" w:sz="0" w:space="0" w:color="auto"/>
      </w:divBdr>
    </w:div>
    <w:div w:id="1015498852">
      <w:bodyDiv w:val="1"/>
      <w:marLeft w:val="0"/>
      <w:marRight w:val="0"/>
      <w:marTop w:val="0"/>
      <w:marBottom w:val="0"/>
      <w:divBdr>
        <w:top w:val="none" w:sz="0" w:space="0" w:color="auto"/>
        <w:left w:val="none" w:sz="0" w:space="0" w:color="auto"/>
        <w:bottom w:val="none" w:sz="0" w:space="0" w:color="auto"/>
        <w:right w:val="none" w:sz="0" w:space="0" w:color="auto"/>
      </w:divBdr>
    </w:div>
    <w:div w:id="1015960994">
      <w:bodyDiv w:val="1"/>
      <w:marLeft w:val="0"/>
      <w:marRight w:val="0"/>
      <w:marTop w:val="0"/>
      <w:marBottom w:val="0"/>
      <w:divBdr>
        <w:top w:val="none" w:sz="0" w:space="0" w:color="auto"/>
        <w:left w:val="none" w:sz="0" w:space="0" w:color="auto"/>
        <w:bottom w:val="none" w:sz="0" w:space="0" w:color="auto"/>
        <w:right w:val="none" w:sz="0" w:space="0" w:color="auto"/>
      </w:divBdr>
    </w:div>
    <w:div w:id="1016882092">
      <w:bodyDiv w:val="1"/>
      <w:marLeft w:val="0"/>
      <w:marRight w:val="0"/>
      <w:marTop w:val="0"/>
      <w:marBottom w:val="0"/>
      <w:divBdr>
        <w:top w:val="none" w:sz="0" w:space="0" w:color="auto"/>
        <w:left w:val="none" w:sz="0" w:space="0" w:color="auto"/>
        <w:bottom w:val="none" w:sz="0" w:space="0" w:color="auto"/>
        <w:right w:val="none" w:sz="0" w:space="0" w:color="auto"/>
      </w:divBdr>
    </w:div>
    <w:div w:id="1017192770">
      <w:bodyDiv w:val="1"/>
      <w:marLeft w:val="0"/>
      <w:marRight w:val="0"/>
      <w:marTop w:val="0"/>
      <w:marBottom w:val="0"/>
      <w:divBdr>
        <w:top w:val="none" w:sz="0" w:space="0" w:color="auto"/>
        <w:left w:val="none" w:sz="0" w:space="0" w:color="auto"/>
        <w:bottom w:val="none" w:sz="0" w:space="0" w:color="auto"/>
        <w:right w:val="none" w:sz="0" w:space="0" w:color="auto"/>
      </w:divBdr>
    </w:div>
    <w:div w:id="1017194013">
      <w:bodyDiv w:val="1"/>
      <w:marLeft w:val="0"/>
      <w:marRight w:val="0"/>
      <w:marTop w:val="0"/>
      <w:marBottom w:val="0"/>
      <w:divBdr>
        <w:top w:val="none" w:sz="0" w:space="0" w:color="auto"/>
        <w:left w:val="none" w:sz="0" w:space="0" w:color="auto"/>
        <w:bottom w:val="none" w:sz="0" w:space="0" w:color="auto"/>
        <w:right w:val="none" w:sz="0" w:space="0" w:color="auto"/>
      </w:divBdr>
    </w:div>
    <w:div w:id="1017341746">
      <w:bodyDiv w:val="1"/>
      <w:marLeft w:val="0"/>
      <w:marRight w:val="0"/>
      <w:marTop w:val="0"/>
      <w:marBottom w:val="0"/>
      <w:divBdr>
        <w:top w:val="none" w:sz="0" w:space="0" w:color="auto"/>
        <w:left w:val="none" w:sz="0" w:space="0" w:color="auto"/>
        <w:bottom w:val="none" w:sz="0" w:space="0" w:color="auto"/>
        <w:right w:val="none" w:sz="0" w:space="0" w:color="auto"/>
      </w:divBdr>
    </w:div>
    <w:div w:id="1017541583">
      <w:bodyDiv w:val="1"/>
      <w:marLeft w:val="0"/>
      <w:marRight w:val="0"/>
      <w:marTop w:val="0"/>
      <w:marBottom w:val="0"/>
      <w:divBdr>
        <w:top w:val="none" w:sz="0" w:space="0" w:color="auto"/>
        <w:left w:val="none" w:sz="0" w:space="0" w:color="auto"/>
        <w:bottom w:val="none" w:sz="0" w:space="0" w:color="auto"/>
        <w:right w:val="none" w:sz="0" w:space="0" w:color="auto"/>
      </w:divBdr>
    </w:div>
    <w:div w:id="1018039736">
      <w:bodyDiv w:val="1"/>
      <w:marLeft w:val="0"/>
      <w:marRight w:val="0"/>
      <w:marTop w:val="0"/>
      <w:marBottom w:val="0"/>
      <w:divBdr>
        <w:top w:val="none" w:sz="0" w:space="0" w:color="auto"/>
        <w:left w:val="none" w:sz="0" w:space="0" w:color="auto"/>
        <w:bottom w:val="none" w:sz="0" w:space="0" w:color="auto"/>
        <w:right w:val="none" w:sz="0" w:space="0" w:color="auto"/>
      </w:divBdr>
    </w:div>
    <w:div w:id="1019354108">
      <w:bodyDiv w:val="1"/>
      <w:marLeft w:val="0"/>
      <w:marRight w:val="0"/>
      <w:marTop w:val="0"/>
      <w:marBottom w:val="0"/>
      <w:divBdr>
        <w:top w:val="none" w:sz="0" w:space="0" w:color="auto"/>
        <w:left w:val="none" w:sz="0" w:space="0" w:color="auto"/>
        <w:bottom w:val="none" w:sz="0" w:space="0" w:color="auto"/>
        <w:right w:val="none" w:sz="0" w:space="0" w:color="auto"/>
      </w:divBdr>
    </w:div>
    <w:div w:id="1019429999">
      <w:bodyDiv w:val="1"/>
      <w:marLeft w:val="0"/>
      <w:marRight w:val="0"/>
      <w:marTop w:val="0"/>
      <w:marBottom w:val="0"/>
      <w:divBdr>
        <w:top w:val="none" w:sz="0" w:space="0" w:color="auto"/>
        <w:left w:val="none" w:sz="0" w:space="0" w:color="auto"/>
        <w:bottom w:val="none" w:sz="0" w:space="0" w:color="auto"/>
        <w:right w:val="none" w:sz="0" w:space="0" w:color="auto"/>
      </w:divBdr>
    </w:div>
    <w:div w:id="1020163155">
      <w:bodyDiv w:val="1"/>
      <w:marLeft w:val="0"/>
      <w:marRight w:val="0"/>
      <w:marTop w:val="0"/>
      <w:marBottom w:val="0"/>
      <w:divBdr>
        <w:top w:val="none" w:sz="0" w:space="0" w:color="auto"/>
        <w:left w:val="none" w:sz="0" w:space="0" w:color="auto"/>
        <w:bottom w:val="none" w:sz="0" w:space="0" w:color="auto"/>
        <w:right w:val="none" w:sz="0" w:space="0" w:color="auto"/>
      </w:divBdr>
    </w:div>
    <w:div w:id="1020396839">
      <w:bodyDiv w:val="1"/>
      <w:marLeft w:val="0"/>
      <w:marRight w:val="0"/>
      <w:marTop w:val="0"/>
      <w:marBottom w:val="0"/>
      <w:divBdr>
        <w:top w:val="none" w:sz="0" w:space="0" w:color="auto"/>
        <w:left w:val="none" w:sz="0" w:space="0" w:color="auto"/>
        <w:bottom w:val="none" w:sz="0" w:space="0" w:color="auto"/>
        <w:right w:val="none" w:sz="0" w:space="0" w:color="auto"/>
      </w:divBdr>
    </w:div>
    <w:div w:id="1020545450">
      <w:bodyDiv w:val="1"/>
      <w:marLeft w:val="0"/>
      <w:marRight w:val="0"/>
      <w:marTop w:val="0"/>
      <w:marBottom w:val="0"/>
      <w:divBdr>
        <w:top w:val="none" w:sz="0" w:space="0" w:color="auto"/>
        <w:left w:val="none" w:sz="0" w:space="0" w:color="auto"/>
        <w:bottom w:val="none" w:sz="0" w:space="0" w:color="auto"/>
        <w:right w:val="none" w:sz="0" w:space="0" w:color="auto"/>
      </w:divBdr>
    </w:div>
    <w:div w:id="1020929765">
      <w:bodyDiv w:val="1"/>
      <w:marLeft w:val="0"/>
      <w:marRight w:val="0"/>
      <w:marTop w:val="0"/>
      <w:marBottom w:val="0"/>
      <w:divBdr>
        <w:top w:val="none" w:sz="0" w:space="0" w:color="auto"/>
        <w:left w:val="none" w:sz="0" w:space="0" w:color="auto"/>
        <w:bottom w:val="none" w:sz="0" w:space="0" w:color="auto"/>
        <w:right w:val="none" w:sz="0" w:space="0" w:color="auto"/>
      </w:divBdr>
    </w:div>
    <w:div w:id="1021131493">
      <w:bodyDiv w:val="1"/>
      <w:marLeft w:val="0"/>
      <w:marRight w:val="0"/>
      <w:marTop w:val="0"/>
      <w:marBottom w:val="0"/>
      <w:divBdr>
        <w:top w:val="none" w:sz="0" w:space="0" w:color="auto"/>
        <w:left w:val="none" w:sz="0" w:space="0" w:color="auto"/>
        <w:bottom w:val="none" w:sz="0" w:space="0" w:color="auto"/>
        <w:right w:val="none" w:sz="0" w:space="0" w:color="auto"/>
      </w:divBdr>
    </w:div>
    <w:div w:id="1021861297">
      <w:bodyDiv w:val="1"/>
      <w:marLeft w:val="0"/>
      <w:marRight w:val="0"/>
      <w:marTop w:val="0"/>
      <w:marBottom w:val="0"/>
      <w:divBdr>
        <w:top w:val="none" w:sz="0" w:space="0" w:color="auto"/>
        <w:left w:val="none" w:sz="0" w:space="0" w:color="auto"/>
        <w:bottom w:val="none" w:sz="0" w:space="0" w:color="auto"/>
        <w:right w:val="none" w:sz="0" w:space="0" w:color="auto"/>
      </w:divBdr>
    </w:div>
    <w:div w:id="1023482023">
      <w:bodyDiv w:val="1"/>
      <w:marLeft w:val="0"/>
      <w:marRight w:val="0"/>
      <w:marTop w:val="0"/>
      <w:marBottom w:val="0"/>
      <w:divBdr>
        <w:top w:val="none" w:sz="0" w:space="0" w:color="auto"/>
        <w:left w:val="none" w:sz="0" w:space="0" w:color="auto"/>
        <w:bottom w:val="none" w:sz="0" w:space="0" w:color="auto"/>
        <w:right w:val="none" w:sz="0" w:space="0" w:color="auto"/>
      </w:divBdr>
    </w:div>
    <w:div w:id="1024092509">
      <w:bodyDiv w:val="1"/>
      <w:marLeft w:val="0"/>
      <w:marRight w:val="0"/>
      <w:marTop w:val="0"/>
      <w:marBottom w:val="0"/>
      <w:divBdr>
        <w:top w:val="none" w:sz="0" w:space="0" w:color="auto"/>
        <w:left w:val="none" w:sz="0" w:space="0" w:color="auto"/>
        <w:bottom w:val="none" w:sz="0" w:space="0" w:color="auto"/>
        <w:right w:val="none" w:sz="0" w:space="0" w:color="auto"/>
      </w:divBdr>
    </w:div>
    <w:div w:id="1024329719">
      <w:bodyDiv w:val="1"/>
      <w:marLeft w:val="0"/>
      <w:marRight w:val="0"/>
      <w:marTop w:val="0"/>
      <w:marBottom w:val="0"/>
      <w:divBdr>
        <w:top w:val="none" w:sz="0" w:space="0" w:color="auto"/>
        <w:left w:val="none" w:sz="0" w:space="0" w:color="auto"/>
        <w:bottom w:val="none" w:sz="0" w:space="0" w:color="auto"/>
        <w:right w:val="none" w:sz="0" w:space="0" w:color="auto"/>
      </w:divBdr>
    </w:div>
    <w:div w:id="1025400797">
      <w:bodyDiv w:val="1"/>
      <w:marLeft w:val="0"/>
      <w:marRight w:val="0"/>
      <w:marTop w:val="0"/>
      <w:marBottom w:val="0"/>
      <w:divBdr>
        <w:top w:val="none" w:sz="0" w:space="0" w:color="auto"/>
        <w:left w:val="none" w:sz="0" w:space="0" w:color="auto"/>
        <w:bottom w:val="none" w:sz="0" w:space="0" w:color="auto"/>
        <w:right w:val="none" w:sz="0" w:space="0" w:color="auto"/>
      </w:divBdr>
    </w:div>
    <w:div w:id="1026634159">
      <w:bodyDiv w:val="1"/>
      <w:marLeft w:val="0"/>
      <w:marRight w:val="0"/>
      <w:marTop w:val="0"/>
      <w:marBottom w:val="0"/>
      <w:divBdr>
        <w:top w:val="none" w:sz="0" w:space="0" w:color="auto"/>
        <w:left w:val="none" w:sz="0" w:space="0" w:color="auto"/>
        <w:bottom w:val="none" w:sz="0" w:space="0" w:color="auto"/>
        <w:right w:val="none" w:sz="0" w:space="0" w:color="auto"/>
      </w:divBdr>
    </w:div>
    <w:div w:id="1026830508">
      <w:bodyDiv w:val="1"/>
      <w:marLeft w:val="0"/>
      <w:marRight w:val="0"/>
      <w:marTop w:val="0"/>
      <w:marBottom w:val="0"/>
      <w:divBdr>
        <w:top w:val="none" w:sz="0" w:space="0" w:color="auto"/>
        <w:left w:val="none" w:sz="0" w:space="0" w:color="auto"/>
        <w:bottom w:val="none" w:sz="0" w:space="0" w:color="auto"/>
        <w:right w:val="none" w:sz="0" w:space="0" w:color="auto"/>
      </w:divBdr>
    </w:div>
    <w:div w:id="1027636011">
      <w:bodyDiv w:val="1"/>
      <w:marLeft w:val="0"/>
      <w:marRight w:val="0"/>
      <w:marTop w:val="0"/>
      <w:marBottom w:val="0"/>
      <w:divBdr>
        <w:top w:val="none" w:sz="0" w:space="0" w:color="auto"/>
        <w:left w:val="none" w:sz="0" w:space="0" w:color="auto"/>
        <w:bottom w:val="none" w:sz="0" w:space="0" w:color="auto"/>
        <w:right w:val="none" w:sz="0" w:space="0" w:color="auto"/>
      </w:divBdr>
    </w:div>
    <w:div w:id="1027752038">
      <w:bodyDiv w:val="1"/>
      <w:marLeft w:val="0"/>
      <w:marRight w:val="0"/>
      <w:marTop w:val="0"/>
      <w:marBottom w:val="0"/>
      <w:divBdr>
        <w:top w:val="none" w:sz="0" w:space="0" w:color="auto"/>
        <w:left w:val="none" w:sz="0" w:space="0" w:color="auto"/>
        <w:bottom w:val="none" w:sz="0" w:space="0" w:color="auto"/>
        <w:right w:val="none" w:sz="0" w:space="0" w:color="auto"/>
      </w:divBdr>
    </w:div>
    <w:div w:id="1028214530">
      <w:bodyDiv w:val="1"/>
      <w:marLeft w:val="0"/>
      <w:marRight w:val="0"/>
      <w:marTop w:val="0"/>
      <w:marBottom w:val="0"/>
      <w:divBdr>
        <w:top w:val="none" w:sz="0" w:space="0" w:color="auto"/>
        <w:left w:val="none" w:sz="0" w:space="0" w:color="auto"/>
        <w:bottom w:val="none" w:sz="0" w:space="0" w:color="auto"/>
        <w:right w:val="none" w:sz="0" w:space="0" w:color="auto"/>
      </w:divBdr>
    </w:div>
    <w:div w:id="1028532203">
      <w:bodyDiv w:val="1"/>
      <w:marLeft w:val="0"/>
      <w:marRight w:val="0"/>
      <w:marTop w:val="0"/>
      <w:marBottom w:val="0"/>
      <w:divBdr>
        <w:top w:val="none" w:sz="0" w:space="0" w:color="auto"/>
        <w:left w:val="none" w:sz="0" w:space="0" w:color="auto"/>
        <w:bottom w:val="none" w:sz="0" w:space="0" w:color="auto"/>
        <w:right w:val="none" w:sz="0" w:space="0" w:color="auto"/>
      </w:divBdr>
    </w:div>
    <w:div w:id="1029183645">
      <w:bodyDiv w:val="1"/>
      <w:marLeft w:val="0"/>
      <w:marRight w:val="0"/>
      <w:marTop w:val="0"/>
      <w:marBottom w:val="0"/>
      <w:divBdr>
        <w:top w:val="none" w:sz="0" w:space="0" w:color="auto"/>
        <w:left w:val="none" w:sz="0" w:space="0" w:color="auto"/>
        <w:bottom w:val="none" w:sz="0" w:space="0" w:color="auto"/>
        <w:right w:val="none" w:sz="0" w:space="0" w:color="auto"/>
      </w:divBdr>
    </w:div>
    <w:div w:id="1029261443">
      <w:bodyDiv w:val="1"/>
      <w:marLeft w:val="0"/>
      <w:marRight w:val="0"/>
      <w:marTop w:val="0"/>
      <w:marBottom w:val="0"/>
      <w:divBdr>
        <w:top w:val="none" w:sz="0" w:space="0" w:color="auto"/>
        <w:left w:val="none" w:sz="0" w:space="0" w:color="auto"/>
        <w:bottom w:val="none" w:sz="0" w:space="0" w:color="auto"/>
        <w:right w:val="none" w:sz="0" w:space="0" w:color="auto"/>
      </w:divBdr>
    </w:div>
    <w:div w:id="1029378419">
      <w:bodyDiv w:val="1"/>
      <w:marLeft w:val="0"/>
      <w:marRight w:val="0"/>
      <w:marTop w:val="0"/>
      <w:marBottom w:val="0"/>
      <w:divBdr>
        <w:top w:val="none" w:sz="0" w:space="0" w:color="auto"/>
        <w:left w:val="none" w:sz="0" w:space="0" w:color="auto"/>
        <w:bottom w:val="none" w:sz="0" w:space="0" w:color="auto"/>
        <w:right w:val="none" w:sz="0" w:space="0" w:color="auto"/>
      </w:divBdr>
    </w:div>
    <w:div w:id="1031104286">
      <w:bodyDiv w:val="1"/>
      <w:marLeft w:val="0"/>
      <w:marRight w:val="0"/>
      <w:marTop w:val="0"/>
      <w:marBottom w:val="0"/>
      <w:divBdr>
        <w:top w:val="none" w:sz="0" w:space="0" w:color="auto"/>
        <w:left w:val="none" w:sz="0" w:space="0" w:color="auto"/>
        <w:bottom w:val="none" w:sz="0" w:space="0" w:color="auto"/>
        <w:right w:val="none" w:sz="0" w:space="0" w:color="auto"/>
      </w:divBdr>
    </w:div>
    <w:div w:id="1032027696">
      <w:bodyDiv w:val="1"/>
      <w:marLeft w:val="0"/>
      <w:marRight w:val="0"/>
      <w:marTop w:val="0"/>
      <w:marBottom w:val="0"/>
      <w:divBdr>
        <w:top w:val="none" w:sz="0" w:space="0" w:color="auto"/>
        <w:left w:val="none" w:sz="0" w:space="0" w:color="auto"/>
        <w:bottom w:val="none" w:sz="0" w:space="0" w:color="auto"/>
        <w:right w:val="none" w:sz="0" w:space="0" w:color="auto"/>
      </w:divBdr>
    </w:div>
    <w:div w:id="1032340667">
      <w:bodyDiv w:val="1"/>
      <w:marLeft w:val="0"/>
      <w:marRight w:val="0"/>
      <w:marTop w:val="0"/>
      <w:marBottom w:val="0"/>
      <w:divBdr>
        <w:top w:val="none" w:sz="0" w:space="0" w:color="auto"/>
        <w:left w:val="none" w:sz="0" w:space="0" w:color="auto"/>
        <w:bottom w:val="none" w:sz="0" w:space="0" w:color="auto"/>
        <w:right w:val="none" w:sz="0" w:space="0" w:color="auto"/>
      </w:divBdr>
    </w:div>
    <w:div w:id="1033112922">
      <w:bodyDiv w:val="1"/>
      <w:marLeft w:val="0"/>
      <w:marRight w:val="0"/>
      <w:marTop w:val="0"/>
      <w:marBottom w:val="0"/>
      <w:divBdr>
        <w:top w:val="none" w:sz="0" w:space="0" w:color="auto"/>
        <w:left w:val="none" w:sz="0" w:space="0" w:color="auto"/>
        <w:bottom w:val="none" w:sz="0" w:space="0" w:color="auto"/>
        <w:right w:val="none" w:sz="0" w:space="0" w:color="auto"/>
      </w:divBdr>
    </w:div>
    <w:div w:id="1033506645">
      <w:bodyDiv w:val="1"/>
      <w:marLeft w:val="0"/>
      <w:marRight w:val="0"/>
      <w:marTop w:val="0"/>
      <w:marBottom w:val="0"/>
      <w:divBdr>
        <w:top w:val="none" w:sz="0" w:space="0" w:color="auto"/>
        <w:left w:val="none" w:sz="0" w:space="0" w:color="auto"/>
        <w:bottom w:val="none" w:sz="0" w:space="0" w:color="auto"/>
        <w:right w:val="none" w:sz="0" w:space="0" w:color="auto"/>
      </w:divBdr>
    </w:div>
    <w:div w:id="1033573192">
      <w:bodyDiv w:val="1"/>
      <w:marLeft w:val="0"/>
      <w:marRight w:val="0"/>
      <w:marTop w:val="0"/>
      <w:marBottom w:val="0"/>
      <w:divBdr>
        <w:top w:val="none" w:sz="0" w:space="0" w:color="auto"/>
        <w:left w:val="none" w:sz="0" w:space="0" w:color="auto"/>
        <w:bottom w:val="none" w:sz="0" w:space="0" w:color="auto"/>
        <w:right w:val="none" w:sz="0" w:space="0" w:color="auto"/>
      </w:divBdr>
    </w:div>
    <w:div w:id="1034234924">
      <w:bodyDiv w:val="1"/>
      <w:marLeft w:val="0"/>
      <w:marRight w:val="0"/>
      <w:marTop w:val="0"/>
      <w:marBottom w:val="0"/>
      <w:divBdr>
        <w:top w:val="none" w:sz="0" w:space="0" w:color="auto"/>
        <w:left w:val="none" w:sz="0" w:space="0" w:color="auto"/>
        <w:bottom w:val="none" w:sz="0" w:space="0" w:color="auto"/>
        <w:right w:val="none" w:sz="0" w:space="0" w:color="auto"/>
      </w:divBdr>
    </w:div>
    <w:div w:id="1034579681">
      <w:bodyDiv w:val="1"/>
      <w:marLeft w:val="0"/>
      <w:marRight w:val="0"/>
      <w:marTop w:val="0"/>
      <w:marBottom w:val="0"/>
      <w:divBdr>
        <w:top w:val="none" w:sz="0" w:space="0" w:color="auto"/>
        <w:left w:val="none" w:sz="0" w:space="0" w:color="auto"/>
        <w:bottom w:val="none" w:sz="0" w:space="0" w:color="auto"/>
        <w:right w:val="none" w:sz="0" w:space="0" w:color="auto"/>
      </w:divBdr>
    </w:div>
    <w:div w:id="1034694135">
      <w:bodyDiv w:val="1"/>
      <w:marLeft w:val="0"/>
      <w:marRight w:val="0"/>
      <w:marTop w:val="0"/>
      <w:marBottom w:val="0"/>
      <w:divBdr>
        <w:top w:val="none" w:sz="0" w:space="0" w:color="auto"/>
        <w:left w:val="none" w:sz="0" w:space="0" w:color="auto"/>
        <w:bottom w:val="none" w:sz="0" w:space="0" w:color="auto"/>
        <w:right w:val="none" w:sz="0" w:space="0" w:color="auto"/>
      </w:divBdr>
    </w:div>
    <w:div w:id="1034767852">
      <w:bodyDiv w:val="1"/>
      <w:marLeft w:val="0"/>
      <w:marRight w:val="0"/>
      <w:marTop w:val="0"/>
      <w:marBottom w:val="0"/>
      <w:divBdr>
        <w:top w:val="none" w:sz="0" w:space="0" w:color="auto"/>
        <w:left w:val="none" w:sz="0" w:space="0" w:color="auto"/>
        <w:bottom w:val="none" w:sz="0" w:space="0" w:color="auto"/>
        <w:right w:val="none" w:sz="0" w:space="0" w:color="auto"/>
      </w:divBdr>
    </w:div>
    <w:div w:id="1034770263">
      <w:bodyDiv w:val="1"/>
      <w:marLeft w:val="0"/>
      <w:marRight w:val="0"/>
      <w:marTop w:val="0"/>
      <w:marBottom w:val="0"/>
      <w:divBdr>
        <w:top w:val="none" w:sz="0" w:space="0" w:color="auto"/>
        <w:left w:val="none" w:sz="0" w:space="0" w:color="auto"/>
        <w:bottom w:val="none" w:sz="0" w:space="0" w:color="auto"/>
        <w:right w:val="none" w:sz="0" w:space="0" w:color="auto"/>
      </w:divBdr>
    </w:div>
    <w:div w:id="1034817294">
      <w:bodyDiv w:val="1"/>
      <w:marLeft w:val="0"/>
      <w:marRight w:val="0"/>
      <w:marTop w:val="0"/>
      <w:marBottom w:val="0"/>
      <w:divBdr>
        <w:top w:val="none" w:sz="0" w:space="0" w:color="auto"/>
        <w:left w:val="none" w:sz="0" w:space="0" w:color="auto"/>
        <w:bottom w:val="none" w:sz="0" w:space="0" w:color="auto"/>
        <w:right w:val="none" w:sz="0" w:space="0" w:color="auto"/>
      </w:divBdr>
    </w:div>
    <w:div w:id="1035276548">
      <w:bodyDiv w:val="1"/>
      <w:marLeft w:val="0"/>
      <w:marRight w:val="0"/>
      <w:marTop w:val="0"/>
      <w:marBottom w:val="0"/>
      <w:divBdr>
        <w:top w:val="none" w:sz="0" w:space="0" w:color="auto"/>
        <w:left w:val="none" w:sz="0" w:space="0" w:color="auto"/>
        <w:bottom w:val="none" w:sz="0" w:space="0" w:color="auto"/>
        <w:right w:val="none" w:sz="0" w:space="0" w:color="auto"/>
      </w:divBdr>
    </w:div>
    <w:div w:id="1035615704">
      <w:bodyDiv w:val="1"/>
      <w:marLeft w:val="0"/>
      <w:marRight w:val="0"/>
      <w:marTop w:val="0"/>
      <w:marBottom w:val="0"/>
      <w:divBdr>
        <w:top w:val="none" w:sz="0" w:space="0" w:color="auto"/>
        <w:left w:val="none" w:sz="0" w:space="0" w:color="auto"/>
        <w:bottom w:val="none" w:sz="0" w:space="0" w:color="auto"/>
        <w:right w:val="none" w:sz="0" w:space="0" w:color="auto"/>
      </w:divBdr>
    </w:div>
    <w:div w:id="1039622477">
      <w:bodyDiv w:val="1"/>
      <w:marLeft w:val="0"/>
      <w:marRight w:val="0"/>
      <w:marTop w:val="0"/>
      <w:marBottom w:val="0"/>
      <w:divBdr>
        <w:top w:val="none" w:sz="0" w:space="0" w:color="auto"/>
        <w:left w:val="none" w:sz="0" w:space="0" w:color="auto"/>
        <w:bottom w:val="none" w:sz="0" w:space="0" w:color="auto"/>
        <w:right w:val="none" w:sz="0" w:space="0" w:color="auto"/>
      </w:divBdr>
    </w:div>
    <w:div w:id="1039668738">
      <w:bodyDiv w:val="1"/>
      <w:marLeft w:val="0"/>
      <w:marRight w:val="0"/>
      <w:marTop w:val="0"/>
      <w:marBottom w:val="0"/>
      <w:divBdr>
        <w:top w:val="none" w:sz="0" w:space="0" w:color="auto"/>
        <w:left w:val="none" w:sz="0" w:space="0" w:color="auto"/>
        <w:bottom w:val="none" w:sz="0" w:space="0" w:color="auto"/>
        <w:right w:val="none" w:sz="0" w:space="0" w:color="auto"/>
      </w:divBdr>
    </w:div>
    <w:div w:id="1039740579">
      <w:bodyDiv w:val="1"/>
      <w:marLeft w:val="0"/>
      <w:marRight w:val="0"/>
      <w:marTop w:val="0"/>
      <w:marBottom w:val="0"/>
      <w:divBdr>
        <w:top w:val="none" w:sz="0" w:space="0" w:color="auto"/>
        <w:left w:val="none" w:sz="0" w:space="0" w:color="auto"/>
        <w:bottom w:val="none" w:sz="0" w:space="0" w:color="auto"/>
        <w:right w:val="none" w:sz="0" w:space="0" w:color="auto"/>
      </w:divBdr>
    </w:div>
    <w:div w:id="1039860989">
      <w:bodyDiv w:val="1"/>
      <w:marLeft w:val="0"/>
      <w:marRight w:val="0"/>
      <w:marTop w:val="0"/>
      <w:marBottom w:val="0"/>
      <w:divBdr>
        <w:top w:val="none" w:sz="0" w:space="0" w:color="auto"/>
        <w:left w:val="none" w:sz="0" w:space="0" w:color="auto"/>
        <w:bottom w:val="none" w:sz="0" w:space="0" w:color="auto"/>
        <w:right w:val="none" w:sz="0" w:space="0" w:color="auto"/>
      </w:divBdr>
    </w:div>
    <w:div w:id="1040012675">
      <w:bodyDiv w:val="1"/>
      <w:marLeft w:val="0"/>
      <w:marRight w:val="0"/>
      <w:marTop w:val="0"/>
      <w:marBottom w:val="0"/>
      <w:divBdr>
        <w:top w:val="none" w:sz="0" w:space="0" w:color="auto"/>
        <w:left w:val="none" w:sz="0" w:space="0" w:color="auto"/>
        <w:bottom w:val="none" w:sz="0" w:space="0" w:color="auto"/>
        <w:right w:val="none" w:sz="0" w:space="0" w:color="auto"/>
      </w:divBdr>
    </w:div>
    <w:div w:id="1040712197">
      <w:bodyDiv w:val="1"/>
      <w:marLeft w:val="0"/>
      <w:marRight w:val="0"/>
      <w:marTop w:val="0"/>
      <w:marBottom w:val="0"/>
      <w:divBdr>
        <w:top w:val="none" w:sz="0" w:space="0" w:color="auto"/>
        <w:left w:val="none" w:sz="0" w:space="0" w:color="auto"/>
        <w:bottom w:val="none" w:sz="0" w:space="0" w:color="auto"/>
        <w:right w:val="none" w:sz="0" w:space="0" w:color="auto"/>
      </w:divBdr>
    </w:div>
    <w:div w:id="1041586703">
      <w:bodyDiv w:val="1"/>
      <w:marLeft w:val="0"/>
      <w:marRight w:val="0"/>
      <w:marTop w:val="0"/>
      <w:marBottom w:val="0"/>
      <w:divBdr>
        <w:top w:val="none" w:sz="0" w:space="0" w:color="auto"/>
        <w:left w:val="none" w:sz="0" w:space="0" w:color="auto"/>
        <w:bottom w:val="none" w:sz="0" w:space="0" w:color="auto"/>
        <w:right w:val="none" w:sz="0" w:space="0" w:color="auto"/>
      </w:divBdr>
    </w:div>
    <w:div w:id="1042170236">
      <w:bodyDiv w:val="1"/>
      <w:marLeft w:val="0"/>
      <w:marRight w:val="0"/>
      <w:marTop w:val="0"/>
      <w:marBottom w:val="0"/>
      <w:divBdr>
        <w:top w:val="none" w:sz="0" w:space="0" w:color="auto"/>
        <w:left w:val="none" w:sz="0" w:space="0" w:color="auto"/>
        <w:bottom w:val="none" w:sz="0" w:space="0" w:color="auto"/>
        <w:right w:val="none" w:sz="0" w:space="0" w:color="auto"/>
      </w:divBdr>
    </w:div>
    <w:div w:id="1042435377">
      <w:bodyDiv w:val="1"/>
      <w:marLeft w:val="0"/>
      <w:marRight w:val="0"/>
      <w:marTop w:val="0"/>
      <w:marBottom w:val="0"/>
      <w:divBdr>
        <w:top w:val="none" w:sz="0" w:space="0" w:color="auto"/>
        <w:left w:val="none" w:sz="0" w:space="0" w:color="auto"/>
        <w:bottom w:val="none" w:sz="0" w:space="0" w:color="auto"/>
        <w:right w:val="none" w:sz="0" w:space="0" w:color="auto"/>
      </w:divBdr>
    </w:div>
    <w:div w:id="1042629812">
      <w:bodyDiv w:val="1"/>
      <w:marLeft w:val="0"/>
      <w:marRight w:val="0"/>
      <w:marTop w:val="0"/>
      <w:marBottom w:val="0"/>
      <w:divBdr>
        <w:top w:val="none" w:sz="0" w:space="0" w:color="auto"/>
        <w:left w:val="none" w:sz="0" w:space="0" w:color="auto"/>
        <w:bottom w:val="none" w:sz="0" w:space="0" w:color="auto"/>
        <w:right w:val="none" w:sz="0" w:space="0" w:color="auto"/>
      </w:divBdr>
    </w:div>
    <w:div w:id="1043019709">
      <w:bodyDiv w:val="1"/>
      <w:marLeft w:val="0"/>
      <w:marRight w:val="0"/>
      <w:marTop w:val="0"/>
      <w:marBottom w:val="0"/>
      <w:divBdr>
        <w:top w:val="none" w:sz="0" w:space="0" w:color="auto"/>
        <w:left w:val="none" w:sz="0" w:space="0" w:color="auto"/>
        <w:bottom w:val="none" w:sz="0" w:space="0" w:color="auto"/>
        <w:right w:val="none" w:sz="0" w:space="0" w:color="auto"/>
      </w:divBdr>
    </w:div>
    <w:div w:id="1043865333">
      <w:bodyDiv w:val="1"/>
      <w:marLeft w:val="0"/>
      <w:marRight w:val="0"/>
      <w:marTop w:val="0"/>
      <w:marBottom w:val="0"/>
      <w:divBdr>
        <w:top w:val="none" w:sz="0" w:space="0" w:color="auto"/>
        <w:left w:val="none" w:sz="0" w:space="0" w:color="auto"/>
        <w:bottom w:val="none" w:sz="0" w:space="0" w:color="auto"/>
        <w:right w:val="none" w:sz="0" w:space="0" w:color="auto"/>
      </w:divBdr>
    </w:div>
    <w:div w:id="1044252426">
      <w:bodyDiv w:val="1"/>
      <w:marLeft w:val="0"/>
      <w:marRight w:val="0"/>
      <w:marTop w:val="0"/>
      <w:marBottom w:val="0"/>
      <w:divBdr>
        <w:top w:val="none" w:sz="0" w:space="0" w:color="auto"/>
        <w:left w:val="none" w:sz="0" w:space="0" w:color="auto"/>
        <w:bottom w:val="none" w:sz="0" w:space="0" w:color="auto"/>
        <w:right w:val="none" w:sz="0" w:space="0" w:color="auto"/>
      </w:divBdr>
    </w:div>
    <w:div w:id="1044404530">
      <w:bodyDiv w:val="1"/>
      <w:marLeft w:val="0"/>
      <w:marRight w:val="0"/>
      <w:marTop w:val="0"/>
      <w:marBottom w:val="0"/>
      <w:divBdr>
        <w:top w:val="none" w:sz="0" w:space="0" w:color="auto"/>
        <w:left w:val="none" w:sz="0" w:space="0" w:color="auto"/>
        <w:bottom w:val="none" w:sz="0" w:space="0" w:color="auto"/>
        <w:right w:val="none" w:sz="0" w:space="0" w:color="auto"/>
      </w:divBdr>
    </w:div>
    <w:div w:id="1044597388">
      <w:bodyDiv w:val="1"/>
      <w:marLeft w:val="0"/>
      <w:marRight w:val="0"/>
      <w:marTop w:val="0"/>
      <w:marBottom w:val="0"/>
      <w:divBdr>
        <w:top w:val="none" w:sz="0" w:space="0" w:color="auto"/>
        <w:left w:val="none" w:sz="0" w:space="0" w:color="auto"/>
        <w:bottom w:val="none" w:sz="0" w:space="0" w:color="auto"/>
        <w:right w:val="none" w:sz="0" w:space="0" w:color="auto"/>
      </w:divBdr>
    </w:div>
    <w:div w:id="1044672373">
      <w:bodyDiv w:val="1"/>
      <w:marLeft w:val="0"/>
      <w:marRight w:val="0"/>
      <w:marTop w:val="0"/>
      <w:marBottom w:val="0"/>
      <w:divBdr>
        <w:top w:val="none" w:sz="0" w:space="0" w:color="auto"/>
        <w:left w:val="none" w:sz="0" w:space="0" w:color="auto"/>
        <w:bottom w:val="none" w:sz="0" w:space="0" w:color="auto"/>
        <w:right w:val="none" w:sz="0" w:space="0" w:color="auto"/>
      </w:divBdr>
    </w:div>
    <w:div w:id="1045133014">
      <w:bodyDiv w:val="1"/>
      <w:marLeft w:val="0"/>
      <w:marRight w:val="0"/>
      <w:marTop w:val="0"/>
      <w:marBottom w:val="0"/>
      <w:divBdr>
        <w:top w:val="none" w:sz="0" w:space="0" w:color="auto"/>
        <w:left w:val="none" w:sz="0" w:space="0" w:color="auto"/>
        <w:bottom w:val="none" w:sz="0" w:space="0" w:color="auto"/>
        <w:right w:val="none" w:sz="0" w:space="0" w:color="auto"/>
      </w:divBdr>
    </w:div>
    <w:div w:id="1045641798">
      <w:bodyDiv w:val="1"/>
      <w:marLeft w:val="0"/>
      <w:marRight w:val="0"/>
      <w:marTop w:val="0"/>
      <w:marBottom w:val="0"/>
      <w:divBdr>
        <w:top w:val="none" w:sz="0" w:space="0" w:color="auto"/>
        <w:left w:val="none" w:sz="0" w:space="0" w:color="auto"/>
        <w:bottom w:val="none" w:sz="0" w:space="0" w:color="auto"/>
        <w:right w:val="none" w:sz="0" w:space="0" w:color="auto"/>
      </w:divBdr>
    </w:div>
    <w:div w:id="1046369375">
      <w:bodyDiv w:val="1"/>
      <w:marLeft w:val="0"/>
      <w:marRight w:val="0"/>
      <w:marTop w:val="0"/>
      <w:marBottom w:val="0"/>
      <w:divBdr>
        <w:top w:val="none" w:sz="0" w:space="0" w:color="auto"/>
        <w:left w:val="none" w:sz="0" w:space="0" w:color="auto"/>
        <w:bottom w:val="none" w:sz="0" w:space="0" w:color="auto"/>
        <w:right w:val="none" w:sz="0" w:space="0" w:color="auto"/>
      </w:divBdr>
    </w:div>
    <w:div w:id="1048262436">
      <w:bodyDiv w:val="1"/>
      <w:marLeft w:val="0"/>
      <w:marRight w:val="0"/>
      <w:marTop w:val="0"/>
      <w:marBottom w:val="0"/>
      <w:divBdr>
        <w:top w:val="none" w:sz="0" w:space="0" w:color="auto"/>
        <w:left w:val="none" w:sz="0" w:space="0" w:color="auto"/>
        <w:bottom w:val="none" w:sz="0" w:space="0" w:color="auto"/>
        <w:right w:val="none" w:sz="0" w:space="0" w:color="auto"/>
      </w:divBdr>
    </w:div>
    <w:div w:id="1048797997">
      <w:bodyDiv w:val="1"/>
      <w:marLeft w:val="0"/>
      <w:marRight w:val="0"/>
      <w:marTop w:val="0"/>
      <w:marBottom w:val="0"/>
      <w:divBdr>
        <w:top w:val="none" w:sz="0" w:space="0" w:color="auto"/>
        <w:left w:val="none" w:sz="0" w:space="0" w:color="auto"/>
        <w:bottom w:val="none" w:sz="0" w:space="0" w:color="auto"/>
        <w:right w:val="none" w:sz="0" w:space="0" w:color="auto"/>
      </w:divBdr>
    </w:div>
    <w:div w:id="1049918784">
      <w:bodyDiv w:val="1"/>
      <w:marLeft w:val="0"/>
      <w:marRight w:val="0"/>
      <w:marTop w:val="0"/>
      <w:marBottom w:val="0"/>
      <w:divBdr>
        <w:top w:val="none" w:sz="0" w:space="0" w:color="auto"/>
        <w:left w:val="none" w:sz="0" w:space="0" w:color="auto"/>
        <w:bottom w:val="none" w:sz="0" w:space="0" w:color="auto"/>
        <w:right w:val="none" w:sz="0" w:space="0" w:color="auto"/>
      </w:divBdr>
    </w:div>
    <w:div w:id="1051001618">
      <w:bodyDiv w:val="1"/>
      <w:marLeft w:val="0"/>
      <w:marRight w:val="0"/>
      <w:marTop w:val="0"/>
      <w:marBottom w:val="0"/>
      <w:divBdr>
        <w:top w:val="none" w:sz="0" w:space="0" w:color="auto"/>
        <w:left w:val="none" w:sz="0" w:space="0" w:color="auto"/>
        <w:bottom w:val="none" w:sz="0" w:space="0" w:color="auto"/>
        <w:right w:val="none" w:sz="0" w:space="0" w:color="auto"/>
      </w:divBdr>
    </w:div>
    <w:div w:id="1051462987">
      <w:bodyDiv w:val="1"/>
      <w:marLeft w:val="0"/>
      <w:marRight w:val="0"/>
      <w:marTop w:val="0"/>
      <w:marBottom w:val="0"/>
      <w:divBdr>
        <w:top w:val="none" w:sz="0" w:space="0" w:color="auto"/>
        <w:left w:val="none" w:sz="0" w:space="0" w:color="auto"/>
        <w:bottom w:val="none" w:sz="0" w:space="0" w:color="auto"/>
        <w:right w:val="none" w:sz="0" w:space="0" w:color="auto"/>
      </w:divBdr>
    </w:div>
    <w:div w:id="1052997089">
      <w:bodyDiv w:val="1"/>
      <w:marLeft w:val="0"/>
      <w:marRight w:val="0"/>
      <w:marTop w:val="0"/>
      <w:marBottom w:val="0"/>
      <w:divBdr>
        <w:top w:val="none" w:sz="0" w:space="0" w:color="auto"/>
        <w:left w:val="none" w:sz="0" w:space="0" w:color="auto"/>
        <w:bottom w:val="none" w:sz="0" w:space="0" w:color="auto"/>
        <w:right w:val="none" w:sz="0" w:space="0" w:color="auto"/>
      </w:divBdr>
    </w:div>
    <w:div w:id="1053115575">
      <w:bodyDiv w:val="1"/>
      <w:marLeft w:val="0"/>
      <w:marRight w:val="0"/>
      <w:marTop w:val="0"/>
      <w:marBottom w:val="0"/>
      <w:divBdr>
        <w:top w:val="none" w:sz="0" w:space="0" w:color="auto"/>
        <w:left w:val="none" w:sz="0" w:space="0" w:color="auto"/>
        <w:bottom w:val="none" w:sz="0" w:space="0" w:color="auto"/>
        <w:right w:val="none" w:sz="0" w:space="0" w:color="auto"/>
      </w:divBdr>
    </w:div>
    <w:div w:id="1053192023">
      <w:bodyDiv w:val="1"/>
      <w:marLeft w:val="0"/>
      <w:marRight w:val="0"/>
      <w:marTop w:val="0"/>
      <w:marBottom w:val="0"/>
      <w:divBdr>
        <w:top w:val="none" w:sz="0" w:space="0" w:color="auto"/>
        <w:left w:val="none" w:sz="0" w:space="0" w:color="auto"/>
        <w:bottom w:val="none" w:sz="0" w:space="0" w:color="auto"/>
        <w:right w:val="none" w:sz="0" w:space="0" w:color="auto"/>
      </w:divBdr>
    </w:div>
    <w:div w:id="1053313328">
      <w:bodyDiv w:val="1"/>
      <w:marLeft w:val="0"/>
      <w:marRight w:val="0"/>
      <w:marTop w:val="0"/>
      <w:marBottom w:val="0"/>
      <w:divBdr>
        <w:top w:val="none" w:sz="0" w:space="0" w:color="auto"/>
        <w:left w:val="none" w:sz="0" w:space="0" w:color="auto"/>
        <w:bottom w:val="none" w:sz="0" w:space="0" w:color="auto"/>
        <w:right w:val="none" w:sz="0" w:space="0" w:color="auto"/>
      </w:divBdr>
    </w:div>
    <w:div w:id="1053503854">
      <w:bodyDiv w:val="1"/>
      <w:marLeft w:val="0"/>
      <w:marRight w:val="0"/>
      <w:marTop w:val="0"/>
      <w:marBottom w:val="0"/>
      <w:divBdr>
        <w:top w:val="none" w:sz="0" w:space="0" w:color="auto"/>
        <w:left w:val="none" w:sz="0" w:space="0" w:color="auto"/>
        <w:bottom w:val="none" w:sz="0" w:space="0" w:color="auto"/>
        <w:right w:val="none" w:sz="0" w:space="0" w:color="auto"/>
      </w:divBdr>
    </w:div>
    <w:div w:id="1053653554">
      <w:bodyDiv w:val="1"/>
      <w:marLeft w:val="0"/>
      <w:marRight w:val="0"/>
      <w:marTop w:val="0"/>
      <w:marBottom w:val="0"/>
      <w:divBdr>
        <w:top w:val="none" w:sz="0" w:space="0" w:color="auto"/>
        <w:left w:val="none" w:sz="0" w:space="0" w:color="auto"/>
        <w:bottom w:val="none" w:sz="0" w:space="0" w:color="auto"/>
        <w:right w:val="none" w:sz="0" w:space="0" w:color="auto"/>
      </w:divBdr>
    </w:div>
    <w:div w:id="1054037682">
      <w:bodyDiv w:val="1"/>
      <w:marLeft w:val="0"/>
      <w:marRight w:val="0"/>
      <w:marTop w:val="0"/>
      <w:marBottom w:val="0"/>
      <w:divBdr>
        <w:top w:val="none" w:sz="0" w:space="0" w:color="auto"/>
        <w:left w:val="none" w:sz="0" w:space="0" w:color="auto"/>
        <w:bottom w:val="none" w:sz="0" w:space="0" w:color="auto"/>
        <w:right w:val="none" w:sz="0" w:space="0" w:color="auto"/>
      </w:divBdr>
    </w:div>
    <w:div w:id="1054160573">
      <w:bodyDiv w:val="1"/>
      <w:marLeft w:val="0"/>
      <w:marRight w:val="0"/>
      <w:marTop w:val="0"/>
      <w:marBottom w:val="0"/>
      <w:divBdr>
        <w:top w:val="none" w:sz="0" w:space="0" w:color="auto"/>
        <w:left w:val="none" w:sz="0" w:space="0" w:color="auto"/>
        <w:bottom w:val="none" w:sz="0" w:space="0" w:color="auto"/>
        <w:right w:val="none" w:sz="0" w:space="0" w:color="auto"/>
      </w:divBdr>
    </w:div>
    <w:div w:id="1054427238">
      <w:bodyDiv w:val="1"/>
      <w:marLeft w:val="0"/>
      <w:marRight w:val="0"/>
      <w:marTop w:val="0"/>
      <w:marBottom w:val="0"/>
      <w:divBdr>
        <w:top w:val="none" w:sz="0" w:space="0" w:color="auto"/>
        <w:left w:val="none" w:sz="0" w:space="0" w:color="auto"/>
        <w:bottom w:val="none" w:sz="0" w:space="0" w:color="auto"/>
        <w:right w:val="none" w:sz="0" w:space="0" w:color="auto"/>
      </w:divBdr>
    </w:div>
    <w:div w:id="1055012458">
      <w:bodyDiv w:val="1"/>
      <w:marLeft w:val="0"/>
      <w:marRight w:val="0"/>
      <w:marTop w:val="0"/>
      <w:marBottom w:val="0"/>
      <w:divBdr>
        <w:top w:val="none" w:sz="0" w:space="0" w:color="auto"/>
        <w:left w:val="none" w:sz="0" w:space="0" w:color="auto"/>
        <w:bottom w:val="none" w:sz="0" w:space="0" w:color="auto"/>
        <w:right w:val="none" w:sz="0" w:space="0" w:color="auto"/>
      </w:divBdr>
    </w:div>
    <w:div w:id="1055198026">
      <w:bodyDiv w:val="1"/>
      <w:marLeft w:val="0"/>
      <w:marRight w:val="0"/>
      <w:marTop w:val="0"/>
      <w:marBottom w:val="0"/>
      <w:divBdr>
        <w:top w:val="none" w:sz="0" w:space="0" w:color="auto"/>
        <w:left w:val="none" w:sz="0" w:space="0" w:color="auto"/>
        <w:bottom w:val="none" w:sz="0" w:space="0" w:color="auto"/>
        <w:right w:val="none" w:sz="0" w:space="0" w:color="auto"/>
      </w:divBdr>
    </w:div>
    <w:div w:id="1056860571">
      <w:bodyDiv w:val="1"/>
      <w:marLeft w:val="0"/>
      <w:marRight w:val="0"/>
      <w:marTop w:val="0"/>
      <w:marBottom w:val="0"/>
      <w:divBdr>
        <w:top w:val="none" w:sz="0" w:space="0" w:color="auto"/>
        <w:left w:val="none" w:sz="0" w:space="0" w:color="auto"/>
        <w:bottom w:val="none" w:sz="0" w:space="0" w:color="auto"/>
        <w:right w:val="none" w:sz="0" w:space="0" w:color="auto"/>
      </w:divBdr>
    </w:div>
    <w:div w:id="1058171033">
      <w:bodyDiv w:val="1"/>
      <w:marLeft w:val="0"/>
      <w:marRight w:val="0"/>
      <w:marTop w:val="0"/>
      <w:marBottom w:val="0"/>
      <w:divBdr>
        <w:top w:val="none" w:sz="0" w:space="0" w:color="auto"/>
        <w:left w:val="none" w:sz="0" w:space="0" w:color="auto"/>
        <w:bottom w:val="none" w:sz="0" w:space="0" w:color="auto"/>
        <w:right w:val="none" w:sz="0" w:space="0" w:color="auto"/>
      </w:divBdr>
    </w:div>
    <w:div w:id="1058868473">
      <w:bodyDiv w:val="1"/>
      <w:marLeft w:val="0"/>
      <w:marRight w:val="0"/>
      <w:marTop w:val="0"/>
      <w:marBottom w:val="0"/>
      <w:divBdr>
        <w:top w:val="none" w:sz="0" w:space="0" w:color="auto"/>
        <w:left w:val="none" w:sz="0" w:space="0" w:color="auto"/>
        <w:bottom w:val="none" w:sz="0" w:space="0" w:color="auto"/>
        <w:right w:val="none" w:sz="0" w:space="0" w:color="auto"/>
      </w:divBdr>
    </w:div>
    <w:div w:id="1059403655">
      <w:bodyDiv w:val="1"/>
      <w:marLeft w:val="0"/>
      <w:marRight w:val="0"/>
      <w:marTop w:val="0"/>
      <w:marBottom w:val="0"/>
      <w:divBdr>
        <w:top w:val="none" w:sz="0" w:space="0" w:color="auto"/>
        <w:left w:val="none" w:sz="0" w:space="0" w:color="auto"/>
        <w:bottom w:val="none" w:sz="0" w:space="0" w:color="auto"/>
        <w:right w:val="none" w:sz="0" w:space="0" w:color="auto"/>
      </w:divBdr>
    </w:div>
    <w:div w:id="1059596256">
      <w:bodyDiv w:val="1"/>
      <w:marLeft w:val="0"/>
      <w:marRight w:val="0"/>
      <w:marTop w:val="0"/>
      <w:marBottom w:val="0"/>
      <w:divBdr>
        <w:top w:val="none" w:sz="0" w:space="0" w:color="auto"/>
        <w:left w:val="none" w:sz="0" w:space="0" w:color="auto"/>
        <w:bottom w:val="none" w:sz="0" w:space="0" w:color="auto"/>
        <w:right w:val="none" w:sz="0" w:space="0" w:color="auto"/>
      </w:divBdr>
    </w:div>
    <w:div w:id="1060328231">
      <w:bodyDiv w:val="1"/>
      <w:marLeft w:val="0"/>
      <w:marRight w:val="0"/>
      <w:marTop w:val="0"/>
      <w:marBottom w:val="0"/>
      <w:divBdr>
        <w:top w:val="none" w:sz="0" w:space="0" w:color="auto"/>
        <w:left w:val="none" w:sz="0" w:space="0" w:color="auto"/>
        <w:bottom w:val="none" w:sz="0" w:space="0" w:color="auto"/>
        <w:right w:val="none" w:sz="0" w:space="0" w:color="auto"/>
      </w:divBdr>
    </w:div>
    <w:div w:id="1060715282">
      <w:bodyDiv w:val="1"/>
      <w:marLeft w:val="0"/>
      <w:marRight w:val="0"/>
      <w:marTop w:val="0"/>
      <w:marBottom w:val="0"/>
      <w:divBdr>
        <w:top w:val="none" w:sz="0" w:space="0" w:color="auto"/>
        <w:left w:val="none" w:sz="0" w:space="0" w:color="auto"/>
        <w:bottom w:val="none" w:sz="0" w:space="0" w:color="auto"/>
        <w:right w:val="none" w:sz="0" w:space="0" w:color="auto"/>
      </w:divBdr>
    </w:div>
    <w:div w:id="1061365731">
      <w:bodyDiv w:val="1"/>
      <w:marLeft w:val="0"/>
      <w:marRight w:val="0"/>
      <w:marTop w:val="0"/>
      <w:marBottom w:val="0"/>
      <w:divBdr>
        <w:top w:val="none" w:sz="0" w:space="0" w:color="auto"/>
        <w:left w:val="none" w:sz="0" w:space="0" w:color="auto"/>
        <w:bottom w:val="none" w:sz="0" w:space="0" w:color="auto"/>
        <w:right w:val="none" w:sz="0" w:space="0" w:color="auto"/>
      </w:divBdr>
    </w:div>
    <w:div w:id="1061517157">
      <w:bodyDiv w:val="1"/>
      <w:marLeft w:val="0"/>
      <w:marRight w:val="0"/>
      <w:marTop w:val="0"/>
      <w:marBottom w:val="0"/>
      <w:divBdr>
        <w:top w:val="none" w:sz="0" w:space="0" w:color="auto"/>
        <w:left w:val="none" w:sz="0" w:space="0" w:color="auto"/>
        <w:bottom w:val="none" w:sz="0" w:space="0" w:color="auto"/>
        <w:right w:val="none" w:sz="0" w:space="0" w:color="auto"/>
      </w:divBdr>
    </w:div>
    <w:div w:id="1062211287">
      <w:bodyDiv w:val="1"/>
      <w:marLeft w:val="0"/>
      <w:marRight w:val="0"/>
      <w:marTop w:val="0"/>
      <w:marBottom w:val="0"/>
      <w:divBdr>
        <w:top w:val="none" w:sz="0" w:space="0" w:color="auto"/>
        <w:left w:val="none" w:sz="0" w:space="0" w:color="auto"/>
        <w:bottom w:val="none" w:sz="0" w:space="0" w:color="auto"/>
        <w:right w:val="none" w:sz="0" w:space="0" w:color="auto"/>
      </w:divBdr>
    </w:div>
    <w:div w:id="1062408725">
      <w:bodyDiv w:val="1"/>
      <w:marLeft w:val="0"/>
      <w:marRight w:val="0"/>
      <w:marTop w:val="0"/>
      <w:marBottom w:val="0"/>
      <w:divBdr>
        <w:top w:val="none" w:sz="0" w:space="0" w:color="auto"/>
        <w:left w:val="none" w:sz="0" w:space="0" w:color="auto"/>
        <w:bottom w:val="none" w:sz="0" w:space="0" w:color="auto"/>
        <w:right w:val="none" w:sz="0" w:space="0" w:color="auto"/>
      </w:divBdr>
    </w:div>
    <w:div w:id="1063139602">
      <w:bodyDiv w:val="1"/>
      <w:marLeft w:val="0"/>
      <w:marRight w:val="0"/>
      <w:marTop w:val="0"/>
      <w:marBottom w:val="0"/>
      <w:divBdr>
        <w:top w:val="none" w:sz="0" w:space="0" w:color="auto"/>
        <w:left w:val="none" w:sz="0" w:space="0" w:color="auto"/>
        <w:bottom w:val="none" w:sz="0" w:space="0" w:color="auto"/>
        <w:right w:val="none" w:sz="0" w:space="0" w:color="auto"/>
      </w:divBdr>
    </w:div>
    <w:div w:id="1063597613">
      <w:bodyDiv w:val="1"/>
      <w:marLeft w:val="0"/>
      <w:marRight w:val="0"/>
      <w:marTop w:val="0"/>
      <w:marBottom w:val="0"/>
      <w:divBdr>
        <w:top w:val="none" w:sz="0" w:space="0" w:color="auto"/>
        <w:left w:val="none" w:sz="0" w:space="0" w:color="auto"/>
        <w:bottom w:val="none" w:sz="0" w:space="0" w:color="auto"/>
        <w:right w:val="none" w:sz="0" w:space="0" w:color="auto"/>
      </w:divBdr>
    </w:div>
    <w:div w:id="1064598668">
      <w:bodyDiv w:val="1"/>
      <w:marLeft w:val="0"/>
      <w:marRight w:val="0"/>
      <w:marTop w:val="0"/>
      <w:marBottom w:val="0"/>
      <w:divBdr>
        <w:top w:val="none" w:sz="0" w:space="0" w:color="auto"/>
        <w:left w:val="none" w:sz="0" w:space="0" w:color="auto"/>
        <w:bottom w:val="none" w:sz="0" w:space="0" w:color="auto"/>
        <w:right w:val="none" w:sz="0" w:space="0" w:color="auto"/>
      </w:divBdr>
    </w:div>
    <w:div w:id="1064984304">
      <w:bodyDiv w:val="1"/>
      <w:marLeft w:val="0"/>
      <w:marRight w:val="0"/>
      <w:marTop w:val="0"/>
      <w:marBottom w:val="0"/>
      <w:divBdr>
        <w:top w:val="none" w:sz="0" w:space="0" w:color="auto"/>
        <w:left w:val="none" w:sz="0" w:space="0" w:color="auto"/>
        <w:bottom w:val="none" w:sz="0" w:space="0" w:color="auto"/>
        <w:right w:val="none" w:sz="0" w:space="0" w:color="auto"/>
      </w:divBdr>
    </w:div>
    <w:div w:id="1065372245">
      <w:bodyDiv w:val="1"/>
      <w:marLeft w:val="0"/>
      <w:marRight w:val="0"/>
      <w:marTop w:val="0"/>
      <w:marBottom w:val="0"/>
      <w:divBdr>
        <w:top w:val="none" w:sz="0" w:space="0" w:color="auto"/>
        <w:left w:val="none" w:sz="0" w:space="0" w:color="auto"/>
        <w:bottom w:val="none" w:sz="0" w:space="0" w:color="auto"/>
        <w:right w:val="none" w:sz="0" w:space="0" w:color="auto"/>
      </w:divBdr>
    </w:div>
    <w:div w:id="1066954342">
      <w:bodyDiv w:val="1"/>
      <w:marLeft w:val="0"/>
      <w:marRight w:val="0"/>
      <w:marTop w:val="0"/>
      <w:marBottom w:val="0"/>
      <w:divBdr>
        <w:top w:val="none" w:sz="0" w:space="0" w:color="auto"/>
        <w:left w:val="none" w:sz="0" w:space="0" w:color="auto"/>
        <w:bottom w:val="none" w:sz="0" w:space="0" w:color="auto"/>
        <w:right w:val="none" w:sz="0" w:space="0" w:color="auto"/>
      </w:divBdr>
    </w:div>
    <w:div w:id="1067075361">
      <w:bodyDiv w:val="1"/>
      <w:marLeft w:val="0"/>
      <w:marRight w:val="0"/>
      <w:marTop w:val="0"/>
      <w:marBottom w:val="0"/>
      <w:divBdr>
        <w:top w:val="none" w:sz="0" w:space="0" w:color="auto"/>
        <w:left w:val="none" w:sz="0" w:space="0" w:color="auto"/>
        <w:bottom w:val="none" w:sz="0" w:space="0" w:color="auto"/>
        <w:right w:val="none" w:sz="0" w:space="0" w:color="auto"/>
      </w:divBdr>
    </w:div>
    <w:div w:id="1067653110">
      <w:bodyDiv w:val="1"/>
      <w:marLeft w:val="0"/>
      <w:marRight w:val="0"/>
      <w:marTop w:val="0"/>
      <w:marBottom w:val="0"/>
      <w:divBdr>
        <w:top w:val="none" w:sz="0" w:space="0" w:color="auto"/>
        <w:left w:val="none" w:sz="0" w:space="0" w:color="auto"/>
        <w:bottom w:val="none" w:sz="0" w:space="0" w:color="auto"/>
        <w:right w:val="none" w:sz="0" w:space="0" w:color="auto"/>
      </w:divBdr>
    </w:div>
    <w:div w:id="1068186608">
      <w:bodyDiv w:val="1"/>
      <w:marLeft w:val="0"/>
      <w:marRight w:val="0"/>
      <w:marTop w:val="0"/>
      <w:marBottom w:val="0"/>
      <w:divBdr>
        <w:top w:val="none" w:sz="0" w:space="0" w:color="auto"/>
        <w:left w:val="none" w:sz="0" w:space="0" w:color="auto"/>
        <w:bottom w:val="none" w:sz="0" w:space="0" w:color="auto"/>
        <w:right w:val="none" w:sz="0" w:space="0" w:color="auto"/>
      </w:divBdr>
    </w:div>
    <w:div w:id="1068529229">
      <w:bodyDiv w:val="1"/>
      <w:marLeft w:val="0"/>
      <w:marRight w:val="0"/>
      <w:marTop w:val="0"/>
      <w:marBottom w:val="0"/>
      <w:divBdr>
        <w:top w:val="none" w:sz="0" w:space="0" w:color="auto"/>
        <w:left w:val="none" w:sz="0" w:space="0" w:color="auto"/>
        <w:bottom w:val="none" w:sz="0" w:space="0" w:color="auto"/>
        <w:right w:val="none" w:sz="0" w:space="0" w:color="auto"/>
      </w:divBdr>
    </w:div>
    <w:div w:id="1069303105">
      <w:bodyDiv w:val="1"/>
      <w:marLeft w:val="0"/>
      <w:marRight w:val="0"/>
      <w:marTop w:val="0"/>
      <w:marBottom w:val="0"/>
      <w:divBdr>
        <w:top w:val="none" w:sz="0" w:space="0" w:color="auto"/>
        <w:left w:val="none" w:sz="0" w:space="0" w:color="auto"/>
        <w:bottom w:val="none" w:sz="0" w:space="0" w:color="auto"/>
        <w:right w:val="none" w:sz="0" w:space="0" w:color="auto"/>
      </w:divBdr>
    </w:div>
    <w:div w:id="1070349849">
      <w:bodyDiv w:val="1"/>
      <w:marLeft w:val="0"/>
      <w:marRight w:val="0"/>
      <w:marTop w:val="0"/>
      <w:marBottom w:val="0"/>
      <w:divBdr>
        <w:top w:val="none" w:sz="0" w:space="0" w:color="auto"/>
        <w:left w:val="none" w:sz="0" w:space="0" w:color="auto"/>
        <w:bottom w:val="none" w:sz="0" w:space="0" w:color="auto"/>
        <w:right w:val="none" w:sz="0" w:space="0" w:color="auto"/>
      </w:divBdr>
    </w:div>
    <w:div w:id="1071465534">
      <w:bodyDiv w:val="1"/>
      <w:marLeft w:val="0"/>
      <w:marRight w:val="0"/>
      <w:marTop w:val="0"/>
      <w:marBottom w:val="0"/>
      <w:divBdr>
        <w:top w:val="none" w:sz="0" w:space="0" w:color="auto"/>
        <w:left w:val="none" w:sz="0" w:space="0" w:color="auto"/>
        <w:bottom w:val="none" w:sz="0" w:space="0" w:color="auto"/>
        <w:right w:val="none" w:sz="0" w:space="0" w:color="auto"/>
      </w:divBdr>
    </w:div>
    <w:div w:id="1071805843">
      <w:bodyDiv w:val="1"/>
      <w:marLeft w:val="0"/>
      <w:marRight w:val="0"/>
      <w:marTop w:val="0"/>
      <w:marBottom w:val="0"/>
      <w:divBdr>
        <w:top w:val="none" w:sz="0" w:space="0" w:color="auto"/>
        <w:left w:val="none" w:sz="0" w:space="0" w:color="auto"/>
        <w:bottom w:val="none" w:sz="0" w:space="0" w:color="auto"/>
        <w:right w:val="none" w:sz="0" w:space="0" w:color="auto"/>
      </w:divBdr>
    </w:div>
    <w:div w:id="1072628761">
      <w:bodyDiv w:val="1"/>
      <w:marLeft w:val="0"/>
      <w:marRight w:val="0"/>
      <w:marTop w:val="0"/>
      <w:marBottom w:val="0"/>
      <w:divBdr>
        <w:top w:val="none" w:sz="0" w:space="0" w:color="auto"/>
        <w:left w:val="none" w:sz="0" w:space="0" w:color="auto"/>
        <w:bottom w:val="none" w:sz="0" w:space="0" w:color="auto"/>
        <w:right w:val="none" w:sz="0" w:space="0" w:color="auto"/>
      </w:divBdr>
    </w:div>
    <w:div w:id="1073628747">
      <w:bodyDiv w:val="1"/>
      <w:marLeft w:val="0"/>
      <w:marRight w:val="0"/>
      <w:marTop w:val="0"/>
      <w:marBottom w:val="0"/>
      <w:divBdr>
        <w:top w:val="none" w:sz="0" w:space="0" w:color="auto"/>
        <w:left w:val="none" w:sz="0" w:space="0" w:color="auto"/>
        <w:bottom w:val="none" w:sz="0" w:space="0" w:color="auto"/>
        <w:right w:val="none" w:sz="0" w:space="0" w:color="auto"/>
      </w:divBdr>
    </w:div>
    <w:div w:id="1074013523">
      <w:bodyDiv w:val="1"/>
      <w:marLeft w:val="0"/>
      <w:marRight w:val="0"/>
      <w:marTop w:val="0"/>
      <w:marBottom w:val="0"/>
      <w:divBdr>
        <w:top w:val="none" w:sz="0" w:space="0" w:color="auto"/>
        <w:left w:val="none" w:sz="0" w:space="0" w:color="auto"/>
        <w:bottom w:val="none" w:sz="0" w:space="0" w:color="auto"/>
        <w:right w:val="none" w:sz="0" w:space="0" w:color="auto"/>
      </w:divBdr>
    </w:div>
    <w:div w:id="1074204433">
      <w:bodyDiv w:val="1"/>
      <w:marLeft w:val="0"/>
      <w:marRight w:val="0"/>
      <w:marTop w:val="0"/>
      <w:marBottom w:val="0"/>
      <w:divBdr>
        <w:top w:val="none" w:sz="0" w:space="0" w:color="auto"/>
        <w:left w:val="none" w:sz="0" w:space="0" w:color="auto"/>
        <w:bottom w:val="none" w:sz="0" w:space="0" w:color="auto"/>
        <w:right w:val="none" w:sz="0" w:space="0" w:color="auto"/>
      </w:divBdr>
    </w:div>
    <w:div w:id="1074400786">
      <w:bodyDiv w:val="1"/>
      <w:marLeft w:val="0"/>
      <w:marRight w:val="0"/>
      <w:marTop w:val="0"/>
      <w:marBottom w:val="0"/>
      <w:divBdr>
        <w:top w:val="none" w:sz="0" w:space="0" w:color="auto"/>
        <w:left w:val="none" w:sz="0" w:space="0" w:color="auto"/>
        <w:bottom w:val="none" w:sz="0" w:space="0" w:color="auto"/>
        <w:right w:val="none" w:sz="0" w:space="0" w:color="auto"/>
      </w:divBdr>
    </w:div>
    <w:div w:id="1075007408">
      <w:bodyDiv w:val="1"/>
      <w:marLeft w:val="0"/>
      <w:marRight w:val="0"/>
      <w:marTop w:val="0"/>
      <w:marBottom w:val="0"/>
      <w:divBdr>
        <w:top w:val="none" w:sz="0" w:space="0" w:color="auto"/>
        <w:left w:val="none" w:sz="0" w:space="0" w:color="auto"/>
        <w:bottom w:val="none" w:sz="0" w:space="0" w:color="auto"/>
        <w:right w:val="none" w:sz="0" w:space="0" w:color="auto"/>
      </w:divBdr>
    </w:div>
    <w:div w:id="1075710733">
      <w:bodyDiv w:val="1"/>
      <w:marLeft w:val="0"/>
      <w:marRight w:val="0"/>
      <w:marTop w:val="0"/>
      <w:marBottom w:val="0"/>
      <w:divBdr>
        <w:top w:val="none" w:sz="0" w:space="0" w:color="auto"/>
        <w:left w:val="none" w:sz="0" w:space="0" w:color="auto"/>
        <w:bottom w:val="none" w:sz="0" w:space="0" w:color="auto"/>
        <w:right w:val="none" w:sz="0" w:space="0" w:color="auto"/>
      </w:divBdr>
    </w:div>
    <w:div w:id="1076130237">
      <w:bodyDiv w:val="1"/>
      <w:marLeft w:val="0"/>
      <w:marRight w:val="0"/>
      <w:marTop w:val="0"/>
      <w:marBottom w:val="0"/>
      <w:divBdr>
        <w:top w:val="none" w:sz="0" w:space="0" w:color="auto"/>
        <w:left w:val="none" w:sz="0" w:space="0" w:color="auto"/>
        <w:bottom w:val="none" w:sz="0" w:space="0" w:color="auto"/>
        <w:right w:val="none" w:sz="0" w:space="0" w:color="auto"/>
      </w:divBdr>
    </w:div>
    <w:div w:id="1076318102">
      <w:bodyDiv w:val="1"/>
      <w:marLeft w:val="0"/>
      <w:marRight w:val="0"/>
      <w:marTop w:val="0"/>
      <w:marBottom w:val="0"/>
      <w:divBdr>
        <w:top w:val="none" w:sz="0" w:space="0" w:color="auto"/>
        <w:left w:val="none" w:sz="0" w:space="0" w:color="auto"/>
        <w:bottom w:val="none" w:sz="0" w:space="0" w:color="auto"/>
        <w:right w:val="none" w:sz="0" w:space="0" w:color="auto"/>
      </w:divBdr>
    </w:div>
    <w:div w:id="1076442438">
      <w:bodyDiv w:val="1"/>
      <w:marLeft w:val="0"/>
      <w:marRight w:val="0"/>
      <w:marTop w:val="0"/>
      <w:marBottom w:val="0"/>
      <w:divBdr>
        <w:top w:val="none" w:sz="0" w:space="0" w:color="auto"/>
        <w:left w:val="none" w:sz="0" w:space="0" w:color="auto"/>
        <w:bottom w:val="none" w:sz="0" w:space="0" w:color="auto"/>
        <w:right w:val="none" w:sz="0" w:space="0" w:color="auto"/>
      </w:divBdr>
    </w:div>
    <w:div w:id="1077094115">
      <w:bodyDiv w:val="1"/>
      <w:marLeft w:val="0"/>
      <w:marRight w:val="0"/>
      <w:marTop w:val="0"/>
      <w:marBottom w:val="0"/>
      <w:divBdr>
        <w:top w:val="none" w:sz="0" w:space="0" w:color="auto"/>
        <w:left w:val="none" w:sz="0" w:space="0" w:color="auto"/>
        <w:bottom w:val="none" w:sz="0" w:space="0" w:color="auto"/>
        <w:right w:val="none" w:sz="0" w:space="0" w:color="auto"/>
      </w:divBdr>
    </w:div>
    <w:div w:id="1077166216">
      <w:bodyDiv w:val="1"/>
      <w:marLeft w:val="0"/>
      <w:marRight w:val="0"/>
      <w:marTop w:val="0"/>
      <w:marBottom w:val="0"/>
      <w:divBdr>
        <w:top w:val="none" w:sz="0" w:space="0" w:color="auto"/>
        <w:left w:val="none" w:sz="0" w:space="0" w:color="auto"/>
        <w:bottom w:val="none" w:sz="0" w:space="0" w:color="auto"/>
        <w:right w:val="none" w:sz="0" w:space="0" w:color="auto"/>
      </w:divBdr>
    </w:div>
    <w:div w:id="1077675114">
      <w:bodyDiv w:val="1"/>
      <w:marLeft w:val="0"/>
      <w:marRight w:val="0"/>
      <w:marTop w:val="0"/>
      <w:marBottom w:val="0"/>
      <w:divBdr>
        <w:top w:val="none" w:sz="0" w:space="0" w:color="auto"/>
        <w:left w:val="none" w:sz="0" w:space="0" w:color="auto"/>
        <w:bottom w:val="none" w:sz="0" w:space="0" w:color="auto"/>
        <w:right w:val="none" w:sz="0" w:space="0" w:color="auto"/>
      </w:divBdr>
    </w:div>
    <w:div w:id="1078092526">
      <w:bodyDiv w:val="1"/>
      <w:marLeft w:val="0"/>
      <w:marRight w:val="0"/>
      <w:marTop w:val="0"/>
      <w:marBottom w:val="0"/>
      <w:divBdr>
        <w:top w:val="none" w:sz="0" w:space="0" w:color="auto"/>
        <w:left w:val="none" w:sz="0" w:space="0" w:color="auto"/>
        <w:bottom w:val="none" w:sz="0" w:space="0" w:color="auto"/>
        <w:right w:val="none" w:sz="0" w:space="0" w:color="auto"/>
      </w:divBdr>
    </w:div>
    <w:div w:id="1079983375">
      <w:bodyDiv w:val="1"/>
      <w:marLeft w:val="0"/>
      <w:marRight w:val="0"/>
      <w:marTop w:val="0"/>
      <w:marBottom w:val="0"/>
      <w:divBdr>
        <w:top w:val="none" w:sz="0" w:space="0" w:color="auto"/>
        <w:left w:val="none" w:sz="0" w:space="0" w:color="auto"/>
        <w:bottom w:val="none" w:sz="0" w:space="0" w:color="auto"/>
        <w:right w:val="none" w:sz="0" w:space="0" w:color="auto"/>
      </w:divBdr>
    </w:div>
    <w:div w:id="1080055791">
      <w:bodyDiv w:val="1"/>
      <w:marLeft w:val="0"/>
      <w:marRight w:val="0"/>
      <w:marTop w:val="0"/>
      <w:marBottom w:val="0"/>
      <w:divBdr>
        <w:top w:val="none" w:sz="0" w:space="0" w:color="auto"/>
        <w:left w:val="none" w:sz="0" w:space="0" w:color="auto"/>
        <w:bottom w:val="none" w:sz="0" w:space="0" w:color="auto"/>
        <w:right w:val="none" w:sz="0" w:space="0" w:color="auto"/>
      </w:divBdr>
    </w:div>
    <w:div w:id="1081223012">
      <w:bodyDiv w:val="1"/>
      <w:marLeft w:val="0"/>
      <w:marRight w:val="0"/>
      <w:marTop w:val="0"/>
      <w:marBottom w:val="0"/>
      <w:divBdr>
        <w:top w:val="none" w:sz="0" w:space="0" w:color="auto"/>
        <w:left w:val="none" w:sz="0" w:space="0" w:color="auto"/>
        <w:bottom w:val="none" w:sz="0" w:space="0" w:color="auto"/>
        <w:right w:val="none" w:sz="0" w:space="0" w:color="auto"/>
      </w:divBdr>
    </w:div>
    <w:div w:id="1081490206">
      <w:bodyDiv w:val="1"/>
      <w:marLeft w:val="0"/>
      <w:marRight w:val="0"/>
      <w:marTop w:val="0"/>
      <w:marBottom w:val="0"/>
      <w:divBdr>
        <w:top w:val="none" w:sz="0" w:space="0" w:color="auto"/>
        <w:left w:val="none" w:sz="0" w:space="0" w:color="auto"/>
        <w:bottom w:val="none" w:sz="0" w:space="0" w:color="auto"/>
        <w:right w:val="none" w:sz="0" w:space="0" w:color="auto"/>
      </w:divBdr>
    </w:div>
    <w:div w:id="1081490373">
      <w:bodyDiv w:val="1"/>
      <w:marLeft w:val="0"/>
      <w:marRight w:val="0"/>
      <w:marTop w:val="0"/>
      <w:marBottom w:val="0"/>
      <w:divBdr>
        <w:top w:val="none" w:sz="0" w:space="0" w:color="auto"/>
        <w:left w:val="none" w:sz="0" w:space="0" w:color="auto"/>
        <w:bottom w:val="none" w:sz="0" w:space="0" w:color="auto"/>
        <w:right w:val="none" w:sz="0" w:space="0" w:color="auto"/>
      </w:divBdr>
    </w:div>
    <w:div w:id="1081677989">
      <w:bodyDiv w:val="1"/>
      <w:marLeft w:val="0"/>
      <w:marRight w:val="0"/>
      <w:marTop w:val="0"/>
      <w:marBottom w:val="0"/>
      <w:divBdr>
        <w:top w:val="none" w:sz="0" w:space="0" w:color="auto"/>
        <w:left w:val="none" w:sz="0" w:space="0" w:color="auto"/>
        <w:bottom w:val="none" w:sz="0" w:space="0" w:color="auto"/>
        <w:right w:val="none" w:sz="0" w:space="0" w:color="auto"/>
      </w:divBdr>
    </w:div>
    <w:div w:id="1081683040">
      <w:bodyDiv w:val="1"/>
      <w:marLeft w:val="0"/>
      <w:marRight w:val="0"/>
      <w:marTop w:val="0"/>
      <w:marBottom w:val="0"/>
      <w:divBdr>
        <w:top w:val="none" w:sz="0" w:space="0" w:color="auto"/>
        <w:left w:val="none" w:sz="0" w:space="0" w:color="auto"/>
        <w:bottom w:val="none" w:sz="0" w:space="0" w:color="auto"/>
        <w:right w:val="none" w:sz="0" w:space="0" w:color="auto"/>
      </w:divBdr>
    </w:div>
    <w:div w:id="1081683606">
      <w:bodyDiv w:val="1"/>
      <w:marLeft w:val="0"/>
      <w:marRight w:val="0"/>
      <w:marTop w:val="0"/>
      <w:marBottom w:val="0"/>
      <w:divBdr>
        <w:top w:val="none" w:sz="0" w:space="0" w:color="auto"/>
        <w:left w:val="none" w:sz="0" w:space="0" w:color="auto"/>
        <w:bottom w:val="none" w:sz="0" w:space="0" w:color="auto"/>
        <w:right w:val="none" w:sz="0" w:space="0" w:color="auto"/>
      </w:divBdr>
    </w:div>
    <w:div w:id="1081833513">
      <w:bodyDiv w:val="1"/>
      <w:marLeft w:val="0"/>
      <w:marRight w:val="0"/>
      <w:marTop w:val="0"/>
      <w:marBottom w:val="0"/>
      <w:divBdr>
        <w:top w:val="none" w:sz="0" w:space="0" w:color="auto"/>
        <w:left w:val="none" w:sz="0" w:space="0" w:color="auto"/>
        <w:bottom w:val="none" w:sz="0" w:space="0" w:color="auto"/>
        <w:right w:val="none" w:sz="0" w:space="0" w:color="auto"/>
      </w:divBdr>
    </w:div>
    <w:div w:id="1082533212">
      <w:bodyDiv w:val="1"/>
      <w:marLeft w:val="0"/>
      <w:marRight w:val="0"/>
      <w:marTop w:val="0"/>
      <w:marBottom w:val="0"/>
      <w:divBdr>
        <w:top w:val="none" w:sz="0" w:space="0" w:color="auto"/>
        <w:left w:val="none" w:sz="0" w:space="0" w:color="auto"/>
        <w:bottom w:val="none" w:sz="0" w:space="0" w:color="auto"/>
        <w:right w:val="none" w:sz="0" w:space="0" w:color="auto"/>
      </w:divBdr>
    </w:div>
    <w:div w:id="1084107209">
      <w:bodyDiv w:val="1"/>
      <w:marLeft w:val="0"/>
      <w:marRight w:val="0"/>
      <w:marTop w:val="0"/>
      <w:marBottom w:val="0"/>
      <w:divBdr>
        <w:top w:val="none" w:sz="0" w:space="0" w:color="auto"/>
        <w:left w:val="none" w:sz="0" w:space="0" w:color="auto"/>
        <w:bottom w:val="none" w:sz="0" w:space="0" w:color="auto"/>
        <w:right w:val="none" w:sz="0" w:space="0" w:color="auto"/>
      </w:divBdr>
    </w:div>
    <w:div w:id="1084111149">
      <w:bodyDiv w:val="1"/>
      <w:marLeft w:val="0"/>
      <w:marRight w:val="0"/>
      <w:marTop w:val="0"/>
      <w:marBottom w:val="0"/>
      <w:divBdr>
        <w:top w:val="none" w:sz="0" w:space="0" w:color="auto"/>
        <w:left w:val="none" w:sz="0" w:space="0" w:color="auto"/>
        <w:bottom w:val="none" w:sz="0" w:space="0" w:color="auto"/>
        <w:right w:val="none" w:sz="0" w:space="0" w:color="auto"/>
      </w:divBdr>
    </w:div>
    <w:div w:id="1084886352">
      <w:bodyDiv w:val="1"/>
      <w:marLeft w:val="0"/>
      <w:marRight w:val="0"/>
      <w:marTop w:val="0"/>
      <w:marBottom w:val="0"/>
      <w:divBdr>
        <w:top w:val="none" w:sz="0" w:space="0" w:color="auto"/>
        <w:left w:val="none" w:sz="0" w:space="0" w:color="auto"/>
        <w:bottom w:val="none" w:sz="0" w:space="0" w:color="auto"/>
        <w:right w:val="none" w:sz="0" w:space="0" w:color="auto"/>
      </w:divBdr>
    </w:div>
    <w:div w:id="1085035443">
      <w:bodyDiv w:val="1"/>
      <w:marLeft w:val="0"/>
      <w:marRight w:val="0"/>
      <w:marTop w:val="0"/>
      <w:marBottom w:val="0"/>
      <w:divBdr>
        <w:top w:val="none" w:sz="0" w:space="0" w:color="auto"/>
        <w:left w:val="none" w:sz="0" w:space="0" w:color="auto"/>
        <w:bottom w:val="none" w:sz="0" w:space="0" w:color="auto"/>
        <w:right w:val="none" w:sz="0" w:space="0" w:color="auto"/>
      </w:divBdr>
    </w:div>
    <w:div w:id="1085415150">
      <w:bodyDiv w:val="1"/>
      <w:marLeft w:val="0"/>
      <w:marRight w:val="0"/>
      <w:marTop w:val="0"/>
      <w:marBottom w:val="0"/>
      <w:divBdr>
        <w:top w:val="none" w:sz="0" w:space="0" w:color="auto"/>
        <w:left w:val="none" w:sz="0" w:space="0" w:color="auto"/>
        <w:bottom w:val="none" w:sz="0" w:space="0" w:color="auto"/>
        <w:right w:val="none" w:sz="0" w:space="0" w:color="auto"/>
      </w:divBdr>
    </w:div>
    <w:div w:id="1087075982">
      <w:bodyDiv w:val="1"/>
      <w:marLeft w:val="0"/>
      <w:marRight w:val="0"/>
      <w:marTop w:val="0"/>
      <w:marBottom w:val="0"/>
      <w:divBdr>
        <w:top w:val="none" w:sz="0" w:space="0" w:color="auto"/>
        <w:left w:val="none" w:sz="0" w:space="0" w:color="auto"/>
        <w:bottom w:val="none" w:sz="0" w:space="0" w:color="auto"/>
        <w:right w:val="none" w:sz="0" w:space="0" w:color="auto"/>
      </w:divBdr>
    </w:div>
    <w:div w:id="1087581412">
      <w:bodyDiv w:val="1"/>
      <w:marLeft w:val="0"/>
      <w:marRight w:val="0"/>
      <w:marTop w:val="0"/>
      <w:marBottom w:val="0"/>
      <w:divBdr>
        <w:top w:val="none" w:sz="0" w:space="0" w:color="auto"/>
        <w:left w:val="none" w:sz="0" w:space="0" w:color="auto"/>
        <w:bottom w:val="none" w:sz="0" w:space="0" w:color="auto"/>
        <w:right w:val="none" w:sz="0" w:space="0" w:color="auto"/>
      </w:divBdr>
    </w:div>
    <w:div w:id="1087701040">
      <w:bodyDiv w:val="1"/>
      <w:marLeft w:val="0"/>
      <w:marRight w:val="0"/>
      <w:marTop w:val="0"/>
      <w:marBottom w:val="0"/>
      <w:divBdr>
        <w:top w:val="none" w:sz="0" w:space="0" w:color="auto"/>
        <w:left w:val="none" w:sz="0" w:space="0" w:color="auto"/>
        <w:bottom w:val="none" w:sz="0" w:space="0" w:color="auto"/>
        <w:right w:val="none" w:sz="0" w:space="0" w:color="auto"/>
      </w:divBdr>
    </w:div>
    <w:div w:id="1087921029">
      <w:bodyDiv w:val="1"/>
      <w:marLeft w:val="0"/>
      <w:marRight w:val="0"/>
      <w:marTop w:val="0"/>
      <w:marBottom w:val="0"/>
      <w:divBdr>
        <w:top w:val="none" w:sz="0" w:space="0" w:color="auto"/>
        <w:left w:val="none" w:sz="0" w:space="0" w:color="auto"/>
        <w:bottom w:val="none" w:sz="0" w:space="0" w:color="auto"/>
        <w:right w:val="none" w:sz="0" w:space="0" w:color="auto"/>
      </w:divBdr>
    </w:div>
    <w:div w:id="1089934344">
      <w:bodyDiv w:val="1"/>
      <w:marLeft w:val="0"/>
      <w:marRight w:val="0"/>
      <w:marTop w:val="0"/>
      <w:marBottom w:val="0"/>
      <w:divBdr>
        <w:top w:val="none" w:sz="0" w:space="0" w:color="auto"/>
        <w:left w:val="none" w:sz="0" w:space="0" w:color="auto"/>
        <w:bottom w:val="none" w:sz="0" w:space="0" w:color="auto"/>
        <w:right w:val="none" w:sz="0" w:space="0" w:color="auto"/>
      </w:divBdr>
    </w:div>
    <w:div w:id="1090737264">
      <w:bodyDiv w:val="1"/>
      <w:marLeft w:val="0"/>
      <w:marRight w:val="0"/>
      <w:marTop w:val="0"/>
      <w:marBottom w:val="0"/>
      <w:divBdr>
        <w:top w:val="none" w:sz="0" w:space="0" w:color="auto"/>
        <w:left w:val="none" w:sz="0" w:space="0" w:color="auto"/>
        <w:bottom w:val="none" w:sz="0" w:space="0" w:color="auto"/>
        <w:right w:val="none" w:sz="0" w:space="0" w:color="auto"/>
      </w:divBdr>
    </w:div>
    <w:div w:id="1091201458">
      <w:bodyDiv w:val="1"/>
      <w:marLeft w:val="0"/>
      <w:marRight w:val="0"/>
      <w:marTop w:val="0"/>
      <w:marBottom w:val="0"/>
      <w:divBdr>
        <w:top w:val="none" w:sz="0" w:space="0" w:color="auto"/>
        <w:left w:val="none" w:sz="0" w:space="0" w:color="auto"/>
        <w:bottom w:val="none" w:sz="0" w:space="0" w:color="auto"/>
        <w:right w:val="none" w:sz="0" w:space="0" w:color="auto"/>
      </w:divBdr>
    </w:div>
    <w:div w:id="1091655862">
      <w:bodyDiv w:val="1"/>
      <w:marLeft w:val="0"/>
      <w:marRight w:val="0"/>
      <w:marTop w:val="0"/>
      <w:marBottom w:val="0"/>
      <w:divBdr>
        <w:top w:val="none" w:sz="0" w:space="0" w:color="auto"/>
        <w:left w:val="none" w:sz="0" w:space="0" w:color="auto"/>
        <w:bottom w:val="none" w:sz="0" w:space="0" w:color="auto"/>
        <w:right w:val="none" w:sz="0" w:space="0" w:color="auto"/>
      </w:divBdr>
    </w:div>
    <w:div w:id="1091780064">
      <w:bodyDiv w:val="1"/>
      <w:marLeft w:val="0"/>
      <w:marRight w:val="0"/>
      <w:marTop w:val="0"/>
      <w:marBottom w:val="0"/>
      <w:divBdr>
        <w:top w:val="none" w:sz="0" w:space="0" w:color="auto"/>
        <w:left w:val="none" w:sz="0" w:space="0" w:color="auto"/>
        <w:bottom w:val="none" w:sz="0" w:space="0" w:color="auto"/>
        <w:right w:val="none" w:sz="0" w:space="0" w:color="auto"/>
      </w:divBdr>
    </w:div>
    <w:div w:id="1092242959">
      <w:bodyDiv w:val="1"/>
      <w:marLeft w:val="0"/>
      <w:marRight w:val="0"/>
      <w:marTop w:val="0"/>
      <w:marBottom w:val="0"/>
      <w:divBdr>
        <w:top w:val="none" w:sz="0" w:space="0" w:color="auto"/>
        <w:left w:val="none" w:sz="0" w:space="0" w:color="auto"/>
        <w:bottom w:val="none" w:sz="0" w:space="0" w:color="auto"/>
        <w:right w:val="none" w:sz="0" w:space="0" w:color="auto"/>
      </w:divBdr>
    </w:div>
    <w:div w:id="1092355573">
      <w:bodyDiv w:val="1"/>
      <w:marLeft w:val="0"/>
      <w:marRight w:val="0"/>
      <w:marTop w:val="0"/>
      <w:marBottom w:val="0"/>
      <w:divBdr>
        <w:top w:val="none" w:sz="0" w:space="0" w:color="auto"/>
        <w:left w:val="none" w:sz="0" w:space="0" w:color="auto"/>
        <w:bottom w:val="none" w:sz="0" w:space="0" w:color="auto"/>
        <w:right w:val="none" w:sz="0" w:space="0" w:color="auto"/>
      </w:divBdr>
    </w:div>
    <w:div w:id="1092627828">
      <w:bodyDiv w:val="1"/>
      <w:marLeft w:val="0"/>
      <w:marRight w:val="0"/>
      <w:marTop w:val="0"/>
      <w:marBottom w:val="0"/>
      <w:divBdr>
        <w:top w:val="none" w:sz="0" w:space="0" w:color="auto"/>
        <w:left w:val="none" w:sz="0" w:space="0" w:color="auto"/>
        <w:bottom w:val="none" w:sz="0" w:space="0" w:color="auto"/>
        <w:right w:val="none" w:sz="0" w:space="0" w:color="auto"/>
      </w:divBdr>
    </w:div>
    <w:div w:id="1093357229">
      <w:bodyDiv w:val="1"/>
      <w:marLeft w:val="0"/>
      <w:marRight w:val="0"/>
      <w:marTop w:val="0"/>
      <w:marBottom w:val="0"/>
      <w:divBdr>
        <w:top w:val="none" w:sz="0" w:space="0" w:color="auto"/>
        <w:left w:val="none" w:sz="0" w:space="0" w:color="auto"/>
        <w:bottom w:val="none" w:sz="0" w:space="0" w:color="auto"/>
        <w:right w:val="none" w:sz="0" w:space="0" w:color="auto"/>
      </w:divBdr>
    </w:div>
    <w:div w:id="1096366994">
      <w:bodyDiv w:val="1"/>
      <w:marLeft w:val="0"/>
      <w:marRight w:val="0"/>
      <w:marTop w:val="0"/>
      <w:marBottom w:val="0"/>
      <w:divBdr>
        <w:top w:val="none" w:sz="0" w:space="0" w:color="auto"/>
        <w:left w:val="none" w:sz="0" w:space="0" w:color="auto"/>
        <w:bottom w:val="none" w:sz="0" w:space="0" w:color="auto"/>
        <w:right w:val="none" w:sz="0" w:space="0" w:color="auto"/>
      </w:divBdr>
    </w:div>
    <w:div w:id="1098020333">
      <w:bodyDiv w:val="1"/>
      <w:marLeft w:val="0"/>
      <w:marRight w:val="0"/>
      <w:marTop w:val="0"/>
      <w:marBottom w:val="0"/>
      <w:divBdr>
        <w:top w:val="none" w:sz="0" w:space="0" w:color="auto"/>
        <w:left w:val="none" w:sz="0" w:space="0" w:color="auto"/>
        <w:bottom w:val="none" w:sz="0" w:space="0" w:color="auto"/>
        <w:right w:val="none" w:sz="0" w:space="0" w:color="auto"/>
      </w:divBdr>
    </w:div>
    <w:div w:id="1098254294">
      <w:bodyDiv w:val="1"/>
      <w:marLeft w:val="0"/>
      <w:marRight w:val="0"/>
      <w:marTop w:val="0"/>
      <w:marBottom w:val="0"/>
      <w:divBdr>
        <w:top w:val="none" w:sz="0" w:space="0" w:color="auto"/>
        <w:left w:val="none" w:sz="0" w:space="0" w:color="auto"/>
        <w:bottom w:val="none" w:sz="0" w:space="0" w:color="auto"/>
        <w:right w:val="none" w:sz="0" w:space="0" w:color="auto"/>
      </w:divBdr>
    </w:div>
    <w:div w:id="1099329574">
      <w:bodyDiv w:val="1"/>
      <w:marLeft w:val="0"/>
      <w:marRight w:val="0"/>
      <w:marTop w:val="0"/>
      <w:marBottom w:val="0"/>
      <w:divBdr>
        <w:top w:val="none" w:sz="0" w:space="0" w:color="auto"/>
        <w:left w:val="none" w:sz="0" w:space="0" w:color="auto"/>
        <w:bottom w:val="none" w:sz="0" w:space="0" w:color="auto"/>
        <w:right w:val="none" w:sz="0" w:space="0" w:color="auto"/>
      </w:divBdr>
    </w:div>
    <w:div w:id="1099447451">
      <w:bodyDiv w:val="1"/>
      <w:marLeft w:val="0"/>
      <w:marRight w:val="0"/>
      <w:marTop w:val="0"/>
      <w:marBottom w:val="0"/>
      <w:divBdr>
        <w:top w:val="none" w:sz="0" w:space="0" w:color="auto"/>
        <w:left w:val="none" w:sz="0" w:space="0" w:color="auto"/>
        <w:bottom w:val="none" w:sz="0" w:space="0" w:color="auto"/>
        <w:right w:val="none" w:sz="0" w:space="0" w:color="auto"/>
      </w:divBdr>
    </w:div>
    <w:div w:id="1099759671">
      <w:bodyDiv w:val="1"/>
      <w:marLeft w:val="0"/>
      <w:marRight w:val="0"/>
      <w:marTop w:val="0"/>
      <w:marBottom w:val="0"/>
      <w:divBdr>
        <w:top w:val="none" w:sz="0" w:space="0" w:color="auto"/>
        <w:left w:val="none" w:sz="0" w:space="0" w:color="auto"/>
        <w:bottom w:val="none" w:sz="0" w:space="0" w:color="auto"/>
        <w:right w:val="none" w:sz="0" w:space="0" w:color="auto"/>
      </w:divBdr>
    </w:div>
    <w:div w:id="1099982932">
      <w:bodyDiv w:val="1"/>
      <w:marLeft w:val="0"/>
      <w:marRight w:val="0"/>
      <w:marTop w:val="0"/>
      <w:marBottom w:val="0"/>
      <w:divBdr>
        <w:top w:val="none" w:sz="0" w:space="0" w:color="auto"/>
        <w:left w:val="none" w:sz="0" w:space="0" w:color="auto"/>
        <w:bottom w:val="none" w:sz="0" w:space="0" w:color="auto"/>
        <w:right w:val="none" w:sz="0" w:space="0" w:color="auto"/>
      </w:divBdr>
    </w:div>
    <w:div w:id="1100028529">
      <w:bodyDiv w:val="1"/>
      <w:marLeft w:val="0"/>
      <w:marRight w:val="0"/>
      <w:marTop w:val="0"/>
      <w:marBottom w:val="0"/>
      <w:divBdr>
        <w:top w:val="none" w:sz="0" w:space="0" w:color="auto"/>
        <w:left w:val="none" w:sz="0" w:space="0" w:color="auto"/>
        <w:bottom w:val="none" w:sz="0" w:space="0" w:color="auto"/>
        <w:right w:val="none" w:sz="0" w:space="0" w:color="auto"/>
      </w:divBdr>
    </w:div>
    <w:div w:id="1100300654">
      <w:bodyDiv w:val="1"/>
      <w:marLeft w:val="0"/>
      <w:marRight w:val="0"/>
      <w:marTop w:val="0"/>
      <w:marBottom w:val="0"/>
      <w:divBdr>
        <w:top w:val="none" w:sz="0" w:space="0" w:color="auto"/>
        <w:left w:val="none" w:sz="0" w:space="0" w:color="auto"/>
        <w:bottom w:val="none" w:sz="0" w:space="0" w:color="auto"/>
        <w:right w:val="none" w:sz="0" w:space="0" w:color="auto"/>
      </w:divBdr>
    </w:div>
    <w:div w:id="1100374839">
      <w:bodyDiv w:val="1"/>
      <w:marLeft w:val="0"/>
      <w:marRight w:val="0"/>
      <w:marTop w:val="0"/>
      <w:marBottom w:val="0"/>
      <w:divBdr>
        <w:top w:val="none" w:sz="0" w:space="0" w:color="auto"/>
        <w:left w:val="none" w:sz="0" w:space="0" w:color="auto"/>
        <w:bottom w:val="none" w:sz="0" w:space="0" w:color="auto"/>
        <w:right w:val="none" w:sz="0" w:space="0" w:color="auto"/>
      </w:divBdr>
    </w:div>
    <w:div w:id="1100486715">
      <w:bodyDiv w:val="1"/>
      <w:marLeft w:val="0"/>
      <w:marRight w:val="0"/>
      <w:marTop w:val="0"/>
      <w:marBottom w:val="0"/>
      <w:divBdr>
        <w:top w:val="none" w:sz="0" w:space="0" w:color="auto"/>
        <w:left w:val="none" w:sz="0" w:space="0" w:color="auto"/>
        <w:bottom w:val="none" w:sz="0" w:space="0" w:color="auto"/>
        <w:right w:val="none" w:sz="0" w:space="0" w:color="auto"/>
      </w:divBdr>
    </w:div>
    <w:div w:id="1100489657">
      <w:bodyDiv w:val="1"/>
      <w:marLeft w:val="0"/>
      <w:marRight w:val="0"/>
      <w:marTop w:val="0"/>
      <w:marBottom w:val="0"/>
      <w:divBdr>
        <w:top w:val="none" w:sz="0" w:space="0" w:color="auto"/>
        <w:left w:val="none" w:sz="0" w:space="0" w:color="auto"/>
        <w:bottom w:val="none" w:sz="0" w:space="0" w:color="auto"/>
        <w:right w:val="none" w:sz="0" w:space="0" w:color="auto"/>
      </w:divBdr>
    </w:div>
    <w:div w:id="1104349961">
      <w:bodyDiv w:val="1"/>
      <w:marLeft w:val="0"/>
      <w:marRight w:val="0"/>
      <w:marTop w:val="0"/>
      <w:marBottom w:val="0"/>
      <w:divBdr>
        <w:top w:val="none" w:sz="0" w:space="0" w:color="auto"/>
        <w:left w:val="none" w:sz="0" w:space="0" w:color="auto"/>
        <w:bottom w:val="none" w:sz="0" w:space="0" w:color="auto"/>
        <w:right w:val="none" w:sz="0" w:space="0" w:color="auto"/>
      </w:divBdr>
    </w:div>
    <w:div w:id="1104379642">
      <w:bodyDiv w:val="1"/>
      <w:marLeft w:val="0"/>
      <w:marRight w:val="0"/>
      <w:marTop w:val="0"/>
      <w:marBottom w:val="0"/>
      <w:divBdr>
        <w:top w:val="none" w:sz="0" w:space="0" w:color="auto"/>
        <w:left w:val="none" w:sz="0" w:space="0" w:color="auto"/>
        <w:bottom w:val="none" w:sz="0" w:space="0" w:color="auto"/>
        <w:right w:val="none" w:sz="0" w:space="0" w:color="auto"/>
      </w:divBdr>
    </w:div>
    <w:div w:id="1106003208">
      <w:bodyDiv w:val="1"/>
      <w:marLeft w:val="0"/>
      <w:marRight w:val="0"/>
      <w:marTop w:val="0"/>
      <w:marBottom w:val="0"/>
      <w:divBdr>
        <w:top w:val="none" w:sz="0" w:space="0" w:color="auto"/>
        <w:left w:val="none" w:sz="0" w:space="0" w:color="auto"/>
        <w:bottom w:val="none" w:sz="0" w:space="0" w:color="auto"/>
        <w:right w:val="none" w:sz="0" w:space="0" w:color="auto"/>
      </w:divBdr>
    </w:div>
    <w:div w:id="1106195959">
      <w:bodyDiv w:val="1"/>
      <w:marLeft w:val="0"/>
      <w:marRight w:val="0"/>
      <w:marTop w:val="0"/>
      <w:marBottom w:val="0"/>
      <w:divBdr>
        <w:top w:val="none" w:sz="0" w:space="0" w:color="auto"/>
        <w:left w:val="none" w:sz="0" w:space="0" w:color="auto"/>
        <w:bottom w:val="none" w:sz="0" w:space="0" w:color="auto"/>
        <w:right w:val="none" w:sz="0" w:space="0" w:color="auto"/>
      </w:divBdr>
    </w:div>
    <w:div w:id="1106541113">
      <w:bodyDiv w:val="1"/>
      <w:marLeft w:val="0"/>
      <w:marRight w:val="0"/>
      <w:marTop w:val="0"/>
      <w:marBottom w:val="0"/>
      <w:divBdr>
        <w:top w:val="none" w:sz="0" w:space="0" w:color="auto"/>
        <w:left w:val="none" w:sz="0" w:space="0" w:color="auto"/>
        <w:bottom w:val="none" w:sz="0" w:space="0" w:color="auto"/>
        <w:right w:val="none" w:sz="0" w:space="0" w:color="auto"/>
      </w:divBdr>
    </w:div>
    <w:div w:id="1106660699">
      <w:bodyDiv w:val="1"/>
      <w:marLeft w:val="0"/>
      <w:marRight w:val="0"/>
      <w:marTop w:val="0"/>
      <w:marBottom w:val="0"/>
      <w:divBdr>
        <w:top w:val="none" w:sz="0" w:space="0" w:color="auto"/>
        <w:left w:val="none" w:sz="0" w:space="0" w:color="auto"/>
        <w:bottom w:val="none" w:sz="0" w:space="0" w:color="auto"/>
        <w:right w:val="none" w:sz="0" w:space="0" w:color="auto"/>
      </w:divBdr>
    </w:div>
    <w:div w:id="1106853770">
      <w:bodyDiv w:val="1"/>
      <w:marLeft w:val="0"/>
      <w:marRight w:val="0"/>
      <w:marTop w:val="0"/>
      <w:marBottom w:val="0"/>
      <w:divBdr>
        <w:top w:val="none" w:sz="0" w:space="0" w:color="auto"/>
        <w:left w:val="none" w:sz="0" w:space="0" w:color="auto"/>
        <w:bottom w:val="none" w:sz="0" w:space="0" w:color="auto"/>
        <w:right w:val="none" w:sz="0" w:space="0" w:color="auto"/>
      </w:divBdr>
    </w:div>
    <w:div w:id="1107385997">
      <w:bodyDiv w:val="1"/>
      <w:marLeft w:val="0"/>
      <w:marRight w:val="0"/>
      <w:marTop w:val="0"/>
      <w:marBottom w:val="0"/>
      <w:divBdr>
        <w:top w:val="none" w:sz="0" w:space="0" w:color="auto"/>
        <w:left w:val="none" w:sz="0" w:space="0" w:color="auto"/>
        <w:bottom w:val="none" w:sz="0" w:space="0" w:color="auto"/>
        <w:right w:val="none" w:sz="0" w:space="0" w:color="auto"/>
      </w:divBdr>
    </w:div>
    <w:div w:id="1107696404">
      <w:bodyDiv w:val="1"/>
      <w:marLeft w:val="0"/>
      <w:marRight w:val="0"/>
      <w:marTop w:val="0"/>
      <w:marBottom w:val="0"/>
      <w:divBdr>
        <w:top w:val="none" w:sz="0" w:space="0" w:color="auto"/>
        <w:left w:val="none" w:sz="0" w:space="0" w:color="auto"/>
        <w:bottom w:val="none" w:sz="0" w:space="0" w:color="auto"/>
        <w:right w:val="none" w:sz="0" w:space="0" w:color="auto"/>
      </w:divBdr>
    </w:div>
    <w:div w:id="1107772273">
      <w:bodyDiv w:val="1"/>
      <w:marLeft w:val="0"/>
      <w:marRight w:val="0"/>
      <w:marTop w:val="0"/>
      <w:marBottom w:val="0"/>
      <w:divBdr>
        <w:top w:val="none" w:sz="0" w:space="0" w:color="auto"/>
        <w:left w:val="none" w:sz="0" w:space="0" w:color="auto"/>
        <w:bottom w:val="none" w:sz="0" w:space="0" w:color="auto"/>
        <w:right w:val="none" w:sz="0" w:space="0" w:color="auto"/>
      </w:divBdr>
    </w:div>
    <w:div w:id="1108427548">
      <w:bodyDiv w:val="1"/>
      <w:marLeft w:val="0"/>
      <w:marRight w:val="0"/>
      <w:marTop w:val="0"/>
      <w:marBottom w:val="0"/>
      <w:divBdr>
        <w:top w:val="none" w:sz="0" w:space="0" w:color="auto"/>
        <w:left w:val="none" w:sz="0" w:space="0" w:color="auto"/>
        <w:bottom w:val="none" w:sz="0" w:space="0" w:color="auto"/>
        <w:right w:val="none" w:sz="0" w:space="0" w:color="auto"/>
      </w:divBdr>
    </w:div>
    <w:div w:id="1109009588">
      <w:bodyDiv w:val="1"/>
      <w:marLeft w:val="0"/>
      <w:marRight w:val="0"/>
      <w:marTop w:val="0"/>
      <w:marBottom w:val="0"/>
      <w:divBdr>
        <w:top w:val="none" w:sz="0" w:space="0" w:color="auto"/>
        <w:left w:val="none" w:sz="0" w:space="0" w:color="auto"/>
        <w:bottom w:val="none" w:sz="0" w:space="0" w:color="auto"/>
        <w:right w:val="none" w:sz="0" w:space="0" w:color="auto"/>
      </w:divBdr>
    </w:div>
    <w:div w:id="1109548124">
      <w:bodyDiv w:val="1"/>
      <w:marLeft w:val="0"/>
      <w:marRight w:val="0"/>
      <w:marTop w:val="0"/>
      <w:marBottom w:val="0"/>
      <w:divBdr>
        <w:top w:val="none" w:sz="0" w:space="0" w:color="auto"/>
        <w:left w:val="none" w:sz="0" w:space="0" w:color="auto"/>
        <w:bottom w:val="none" w:sz="0" w:space="0" w:color="auto"/>
        <w:right w:val="none" w:sz="0" w:space="0" w:color="auto"/>
      </w:divBdr>
    </w:div>
    <w:div w:id="1110471522">
      <w:bodyDiv w:val="1"/>
      <w:marLeft w:val="0"/>
      <w:marRight w:val="0"/>
      <w:marTop w:val="0"/>
      <w:marBottom w:val="0"/>
      <w:divBdr>
        <w:top w:val="none" w:sz="0" w:space="0" w:color="auto"/>
        <w:left w:val="none" w:sz="0" w:space="0" w:color="auto"/>
        <w:bottom w:val="none" w:sz="0" w:space="0" w:color="auto"/>
        <w:right w:val="none" w:sz="0" w:space="0" w:color="auto"/>
      </w:divBdr>
    </w:div>
    <w:div w:id="1110735425">
      <w:bodyDiv w:val="1"/>
      <w:marLeft w:val="0"/>
      <w:marRight w:val="0"/>
      <w:marTop w:val="0"/>
      <w:marBottom w:val="0"/>
      <w:divBdr>
        <w:top w:val="none" w:sz="0" w:space="0" w:color="auto"/>
        <w:left w:val="none" w:sz="0" w:space="0" w:color="auto"/>
        <w:bottom w:val="none" w:sz="0" w:space="0" w:color="auto"/>
        <w:right w:val="none" w:sz="0" w:space="0" w:color="auto"/>
      </w:divBdr>
    </w:div>
    <w:div w:id="1111969162">
      <w:bodyDiv w:val="1"/>
      <w:marLeft w:val="0"/>
      <w:marRight w:val="0"/>
      <w:marTop w:val="0"/>
      <w:marBottom w:val="0"/>
      <w:divBdr>
        <w:top w:val="none" w:sz="0" w:space="0" w:color="auto"/>
        <w:left w:val="none" w:sz="0" w:space="0" w:color="auto"/>
        <w:bottom w:val="none" w:sz="0" w:space="0" w:color="auto"/>
        <w:right w:val="none" w:sz="0" w:space="0" w:color="auto"/>
      </w:divBdr>
    </w:div>
    <w:div w:id="1112169035">
      <w:bodyDiv w:val="1"/>
      <w:marLeft w:val="0"/>
      <w:marRight w:val="0"/>
      <w:marTop w:val="0"/>
      <w:marBottom w:val="0"/>
      <w:divBdr>
        <w:top w:val="none" w:sz="0" w:space="0" w:color="auto"/>
        <w:left w:val="none" w:sz="0" w:space="0" w:color="auto"/>
        <w:bottom w:val="none" w:sz="0" w:space="0" w:color="auto"/>
        <w:right w:val="none" w:sz="0" w:space="0" w:color="auto"/>
      </w:divBdr>
    </w:div>
    <w:div w:id="1112751890">
      <w:bodyDiv w:val="1"/>
      <w:marLeft w:val="0"/>
      <w:marRight w:val="0"/>
      <w:marTop w:val="0"/>
      <w:marBottom w:val="0"/>
      <w:divBdr>
        <w:top w:val="none" w:sz="0" w:space="0" w:color="auto"/>
        <w:left w:val="none" w:sz="0" w:space="0" w:color="auto"/>
        <w:bottom w:val="none" w:sz="0" w:space="0" w:color="auto"/>
        <w:right w:val="none" w:sz="0" w:space="0" w:color="auto"/>
      </w:divBdr>
    </w:div>
    <w:div w:id="1112820484">
      <w:bodyDiv w:val="1"/>
      <w:marLeft w:val="0"/>
      <w:marRight w:val="0"/>
      <w:marTop w:val="0"/>
      <w:marBottom w:val="0"/>
      <w:divBdr>
        <w:top w:val="none" w:sz="0" w:space="0" w:color="auto"/>
        <w:left w:val="none" w:sz="0" w:space="0" w:color="auto"/>
        <w:bottom w:val="none" w:sz="0" w:space="0" w:color="auto"/>
        <w:right w:val="none" w:sz="0" w:space="0" w:color="auto"/>
      </w:divBdr>
    </w:div>
    <w:div w:id="1113129071">
      <w:bodyDiv w:val="1"/>
      <w:marLeft w:val="0"/>
      <w:marRight w:val="0"/>
      <w:marTop w:val="0"/>
      <w:marBottom w:val="0"/>
      <w:divBdr>
        <w:top w:val="none" w:sz="0" w:space="0" w:color="auto"/>
        <w:left w:val="none" w:sz="0" w:space="0" w:color="auto"/>
        <w:bottom w:val="none" w:sz="0" w:space="0" w:color="auto"/>
        <w:right w:val="none" w:sz="0" w:space="0" w:color="auto"/>
      </w:divBdr>
    </w:div>
    <w:div w:id="1114325086">
      <w:bodyDiv w:val="1"/>
      <w:marLeft w:val="0"/>
      <w:marRight w:val="0"/>
      <w:marTop w:val="0"/>
      <w:marBottom w:val="0"/>
      <w:divBdr>
        <w:top w:val="none" w:sz="0" w:space="0" w:color="auto"/>
        <w:left w:val="none" w:sz="0" w:space="0" w:color="auto"/>
        <w:bottom w:val="none" w:sz="0" w:space="0" w:color="auto"/>
        <w:right w:val="none" w:sz="0" w:space="0" w:color="auto"/>
      </w:divBdr>
    </w:div>
    <w:div w:id="1114599530">
      <w:bodyDiv w:val="1"/>
      <w:marLeft w:val="0"/>
      <w:marRight w:val="0"/>
      <w:marTop w:val="0"/>
      <w:marBottom w:val="0"/>
      <w:divBdr>
        <w:top w:val="none" w:sz="0" w:space="0" w:color="auto"/>
        <w:left w:val="none" w:sz="0" w:space="0" w:color="auto"/>
        <w:bottom w:val="none" w:sz="0" w:space="0" w:color="auto"/>
        <w:right w:val="none" w:sz="0" w:space="0" w:color="auto"/>
      </w:divBdr>
    </w:div>
    <w:div w:id="1115754037">
      <w:bodyDiv w:val="1"/>
      <w:marLeft w:val="0"/>
      <w:marRight w:val="0"/>
      <w:marTop w:val="0"/>
      <w:marBottom w:val="0"/>
      <w:divBdr>
        <w:top w:val="none" w:sz="0" w:space="0" w:color="auto"/>
        <w:left w:val="none" w:sz="0" w:space="0" w:color="auto"/>
        <w:bottom w:val="none" w:sz="0" w:space="0" w:color="auto"/>
        <w:right w:val="none" w:sz="0" w:space="0" w:color="auto"/>
      </w:divBdr>
    </w:div>
    <w:div w:id="1116221059">
      <w:bodyDiv w:val="1"/>
      <w:marLeft w:val="0"/>
      <w:marRight w:val="0"/>
      <w:marTop w:val="0"/>
      <w:marBottom w:val="0"/>
      <w:divBdr>
        <w:top w:val="none" w:sz="0" w:space="0" w:color="auto"/>
        <w:left w:val="none" w:sz="0" w:space="0" w:color="auto"/>
        <w:bottom w:val="none" w:sz="0" w:space="0" w:color="auto"/>
        <w:right w:val="none" w:sz="0" w:space="0" w:color="auto"/>
      </w:divBdr>
    </w:div>
    <w:div w:id="1116827976">
      <w:bodyDiv w:val="1"/>
      <w:marLeft w:val="0"/>
      <w:marRight w:val="0"/>
      <w:marTop w:val="0"/>
      <w:marBottom w:val="0"/>
      <w:divBdr>
        <w:top w:val="none" w:sz="0" w:space="0" w:color="auto"/>
        <w:left w:val="none" w:sz="0" w:space="0" w:color="auto"/>
        <w:bottom w:val="none" w:sz="0" w:space="0" w:color="auto"/>
        <w:right w:val="none" w:sz="0" w:space="0" w:color="auto"/>
      </w:divBdr>
    </w:div>
    <w:div w:id="1117456401">
      <w:bodyDiv w:val="1"/>
      <w:marLeft w:val="0"/>
      <w:marRight w:val="0"/>
      <w:marTop w:val="0"/>
      <w:marBottom w:val="0"/>
      <w:divBdr>
        <w:top w:val="none" w:sz="0" w:space="0" w:color="auto"/>
        <w:left w:val="none" w:sz="0" w:space="0" w:color="auto"/>
        <w:bottom w:val="none" w:sz="0" w:space="0" w:color="auto"/>
        <w:right w:val="none" w:sz="0" w:space="0" w:color="auto"/>
      </w:divBdr>
    </w:div>
    <w:div w:id="1117603562">
      <w:bodyDiv w:val="1"/>
      <w:marLeft w:val="0"/>
      <w:marRight w:val="0"/>
      <w:marTop w:val="0"/>
      <w:marBottom w:val="0"/>
      <w:divBdr>
        <w:top w:val="none" w:sz="0" w:space="0" w:color="auto"/>
        <w:left w:val="none" w:sz="0" w:space="0" w:color="auto"/>
        <w:bottom w:val="none" w:sz="0" w:space="0" w:color="auto"/>
        <w:right w:val="none" w:sz="0" w:space="0" w:color="auto"/>
      </w:divBdr>
    </w:div>
    <w:div w:id="1118448555">
      <w:bodyDiv w:val="1"/>
      <w:marLeft w:val="0"/>
      <w:marRight w:val="0"/>
      <w:marTop w:val="0"/>
      <w:marBottom w:val="0"/>
      <w:divBdr>
        <w:top w:val="none" w:sz="0" w:space="0" w:color="auto"/>
        <w:left w:val="none" w:sz="0" w:space="0" w:color="auto"/>
        <w:bottom w:val="none" w:sz="0" w:space="0" w:color="auto"/>
        <w:right w:val="none" w:sz="0" w:space="0" w:color="auto"/>
      </w:divBdr>
    </w:div>
    <w:div w:id="1119032259">
      <w:bodyDiv w:val="1"/>
      <w:marLeft w:val="0"/>
      <w:marRight w:val="0"/>
      <w:marTop w:val="0"/>
      <w:marBottom w:val="0"/>
      <w:divBdr>
        <w:top w:val="none" w:sz="0" w:space="0" w:color="auto"/>
        <w:left w:val="none" w:sz="0" w:space="0" w:color="auto"/>
        <w:bottom w:val="none" w:sz="0" w:space="0" w:color="auto"/>
        <w:right w:val="none" w:sz="0" w:space="0" w:color="auto"/>
      </w:divBdr>
    </w:div>
    <w:div w:id="1119568532">
      <w:bodyDiv w:val="1"/>
      <w:marLeft w:val="0"/>
      <w:marRight w:val="0"/>
      <w:marTop w:val="0"/>
      <w:marBottom w:val="0"/>
      <w:divBdr>
        <w:top w:val="none" w:sz="0" w:space="0" w:color="auto"/>
        <w:left w:val="none" w:sz="0" w:space="0" w:color="auto"/>
        <w:bottom w:val="none" w:sz="0" w:space="0" w:color="auto"/>
        <w:right w:val="none" w:sz="0" w:space="0" w:color="auto"/>
      </w:divBdr>
    </w:div>
    <w:div w:id="1120536124">
      <w:bodyDiv w:val="1"/>
      <w:marLeft w:val="0"/>
      <w:marRight w:val="0"/>
      <w:marTop w:val="0"/>
      <w:marBottom w:val="0"/>
      <w:divBdr>
        <w:top w:val="none" w:sz="0" w:space="0" w:color="auto"/>
        <w:left w:val="none" w:sz="0" w:space="0" w:color="auto"/>
        <w:bottom w:val="none" w:sz="0" w:space="0" w:color="auto"/>
        <w:right w:val="none" w:sz="0" w:space="0" w:color="auto"/>
      </w:divBdr>
    </w:div>
    <w:div w:id="1121923212">
      <w:bodyDiv w:val="1"/>
      <w:marLeft w:val="0"/>
      <w:marRight w:val="0"/>
      <w:marTop w:val="0"/>
      <w:marBottom w:val="0"/>
      <w:divBdr>
        <w:top w:val="none" w:sz="0" w:space="0" w:color="auto"/>
        <w:left w:val="none" w:sz="0" w:space="0" w:color="auto"/>
        <w:bottom w:val="none" w:sz="0" w:space="0" w:color="auto"/>
        <w:right w:val="none" w:sz="0" w:space="0" w:color="auto"/>
      </w:divBdr>
    </w:div>
    <w:div w:id="1122113630">
      <w:bodyDiv w:val="1"/>
      <w:marLeft w:val="0"/>
      <w:marRight w:val="0"/>
      <w:marTop w:val="0"/>
      <w:marBottom w:val="0"/>
      <w:divBdr>
        <w:top w:val="none" w:sz="0" w:space="0" w:color="auto"/>
        <w:left w:val="none" w:sz="0" w:space="0" w:color="auto"/>
        <w:bottom w:val="none" w:sz="0" w:space="0" w:color="auto"/>
        <w:right w:val="none" w:sz="0" w:space="0" w:color="auto"/>
      </w:divBdr>
    </w:div>
    <w:div w:id="1122308971">
      <w:bodyDiv w:val="1"/>
      <w:marLeft w:val="0"/>
      <w:marRight w:val="0"/>
      <w:marTop w:val="0"/>
      <w:marBottom w:val="0"/>
      <w:divBdr>
        <w:top w:val="none" w:sz="0" w:space="0" w:color="auto"/>
        <w:left w:val="none" w:sz="0" w:space="0" w:color="auto"/>
        <w:bottom w:val="none" w:sz="0" w:space="0" w:color="auto"/>
        <w:right w:val="none" w:sz="0" w:space="0" w:color="auto"/>
      </w:divBdr>
    </w:div>
    <w:div w:id="1122650622">
      <w:bodyDiv w:val="1"/>
      <w:marLeft w:val="0"/>
      <w:marRight w:val="0"/>
      <w:marTop w:val="0"/>
      <w:marBottom w:val="0"/>
      <w:divBdr>
        <w:top w:val="none" w:sz="0" w:space="0" w:color="auto"/>
        <w:left w:val="none" w:sz="0" w:space="0" w:color="auto"/>
        <w:bottom w:val="none" w:sz="0" w:space="0" w:color="auto"/>
        <w:right w:val="none" w:sz="0" w:space="0" w:color="auto"/>
      </w:divBdr>
    </w:div>
    <w:div w:id="1122722816">
      <w:bodyDiv w:val="1"/>
      <w:marLeft w:val="0"/>
      <w:marRight w:val="0"/>
      <w:marTop w:val="0"/>
      <w:marBottom w:val="0"/>
      <w:divBdr>
        <w:top w:val="none" w:sz="0" w:space="0" w:color="auto"/>
        <w:left w:val="none" w:sz="0" w:space="0" w:color="auto"/>
        <w:bottom w:val="none" w:sz="0" w:space="0" w:color="auto"/>
        <w:right w:val="none" w:sz="0" w:space="0" w:color="auto"/>
      </w:divBdr>
    </w:div>
    <w:div w:id="1123234611">
      <w:bodyDiv w:val="1"/>
      <w:marLeft w:val="0"/>
      <w:marRight w:val="0"/>
      <w:marTop w:val="0"/>
      <w:marBottom w:val="0"/>
      <w:divBdr>
        <w:top w:val="none" w:sz="0" w:space="0" w:color="auto"/>
        <w:left w:val="none" w:sz="0" w:space="0" w:color="auto"/>
        <w:bottom w:val="none" w:sz="0" w:space="0" w:color="auto"/>
        <w:right w:val="none" w:sz="0" w:space="0" w:color="auto"/>
      </w:divBdr>
    </w:div>
    <w:div w:id="1123307062">
      <w:bodyDiv w:val="1"/>
      <w:marLeft w:val="0"/>
      <w:marRight w:val="0"/>
      <w:marTop w:val="0"/>
      <w:marBottom w:val="0"/>
      <w:divBdr>
        <w:top w:val="none" w:sz="0" w:space="0" w:color="auto"/>
        <w:left w:val="none" w:sz="0" w:space="0" w:color="auto"/>
        <w:bottom w:val="none" w:sz="0" w:space="0" w:color="auto"/>
        <w:right w:val="none" w:sz="0" w:space="0" w:color="auto"/>
      </w:divBdr>
    </w:div>
    <w:div w:id="1124273224">
      <w:bodyDiv w:val="1"/>
      <w:marLeft w:val="0"/>
      <w:marRight w:val="0"/>
      <w:marTop w:val="0"/>
      <w:marBottom w:val="0"/>
      <w:divBdr>
        <w:top w:val="none" w:sz="0" w:space="0" w:color="auto"/>
        <w:left w:val="none" w:sz="0" w:space="0" w:color="auto"/>
        <w:bottom w:val="none" w:sz="0" w:space="0" w:color="auto"/>
        <w:right w:val="none" w:sz="0" w:space="0" w:color="auto"/>
      </w:divBdr>
    </w:div>
    <w:div w:id="1125076449">
      <w:bodyDiv w:val="1"/>
      <w:marLeft w:val="0"/>
      <w:marRight w:val="0"/>
      <w:marTop w:val="0"/>
      <w:marBottom w:val="0"/>
      <w:divBdr>
        <w:top w:val="none" w:sz="0" w:space="0" w:color="auto"/>
        <w:left w:val="none" w:sz="0" w:space="0" w:color="auto"/>
        <w:bottom w:val="none" w:sz="0" w:space="0" w:color="auto"/>
        <w:right w:val="none" w:sz="0" w:space="0" w:color="auto"/>
      </w:divBdr>
    </w:div>
    <w:div w:id="1125389845">
      <w:bodyDiv w:val="1"/>
      <w:marLeft w:val="0"/>
      <w:marRight w:val="0"/>
      <w:marTop w:val="0"/>
      <w:marBottom w:val="0"/>
      <w:divBdr>
        <w:top w:val="none" w:sz="0" w:space="0" w:color="auto"/>
        <w:left w:val="none" w:sz="0" w:space="0" w:color="auto"/>
        <w:bottom w:val="none" w:sz="0" w:space="0" w:color="auto"/>
        <w:right w:val="none" w:sz="0" w:space="0" w:color="auto"/>
      </w:divBdr>
    </w:div>
    <w:div w:id="1125392155">
      <w:bodyDiv w:val="1"/>
      <w:marLeft w:val="0"/>
      <w:marRight w:val="0"/>
      <w:marTop w:val="0"/>
      <w:marBottom w:val="0"/>
      <w:divBdr>
        <w:top w:val="none" w:sz="0" w:space="0" w:color="auto"/>
        <w:left w:val="none" w:sz="0" w:space="0" w:color="auto"/>
        <w:bottom w:val="none" w:sz="0" w:space="0" w:color="auto"/>
        <w:right w:val="none" w:sz="0" w:space="0" w:color="auto"/>
      </w:divBdr>
    </w:div>
    <w:div w:id="1128544447">
      <w:bodyDiv w:val="1"/>
      <w:marLeft w:val="0"/>
      <w:marRight w:val="0"/>
      <w:marTop w:val="0"/>
      <w:marBottom w:val="0"/>
      <w:divBdr>
        <w:top w:val="none" w:sz="0" w:space="0" w:color="auto"/>
        <w:left w:val="none" w:sz="0" w:space="0" w:color="auto"/>
        <w:bottom w:val="none" w:sz="0" w:space="0" w:color="auto"/>
        <w:right w:val="none" w:sz="0" w:space="0" w:color="auto"/>
      </w:divBdr>
    </w:div>
    <w:div w:id="1128744224">
      <w:bodyDiv w:val="1"/>
      <w:marLeft w:val="0"/>
      <w:marRight w:val="0"/>
      <w:marTop w:val="0"/>
      <w:marBottom w:val="0"/>
      <w:divBdr>
        <w:top w:val="none" w:sz="0" w:space="0" w:color="auto"/>
        <w:left w:val="none" w:sz="0" w:space="0" w:color="auto"/>
        <w:bottom w:val="none" w:sz="0" w:space="0" w:color="auto"/>
        <w:right w:val="none" w:sz="0" w:space="0" w:color="auto"/>
      </w:divBdr>
    </w:div>
    <w:div w:id="1129008604">
      <w:bodyDiv w:val="1"/>
      <w:marLeft w:val="0"/>
      <w:marRight w:val="0"/>
      <w:marTop w:val="0"/>
      <w:marBottom w:val="0"/>
      <w:divBdr>
        <w:top w:val="none" w:sz="0" w:space="0" w:color="auto"/>
        <w:left w:val="none" w:sz="0" w:space="0" w:color="auto"/>
        <w:bottom w:val="none" w:sz="0" w:space="0" w:color="auto"/>
        <w:right w:val="none" w:sz="0" w:space="0" w:color="auto"/>
      </w:divBdr>
    </w:div>
    <w:div w:id="1129207754">
      <w:bodyDiv w:val="1"/>
      <w:marLeft w:val="0"/>
      <w:marRight w:val="0"/>
      <w:marTop w:val="0"/>
      <w:marBottom w:val="0"/>
      <w:divBdr>
        <w:top w:val="none" w:sz="0" w:space="0" w:color="auto"/>
        <w:left w:val="none" w:sz="0" w:space="0" w:color="auto"/>
        <w:bottom w:val="none" w:sz="0" w:space="0" w:color="auto"/>
        <w:right w:val="none" w:sz="0" w:space="0" w:color="auto"/>
      </w:divBdr>
    </w:div>
    <w:div w:id="1129787170">
      <w:bodyDiv w:val="1"/>
      <w:marLeft w:val="0"/>
      <w:marRight w:val="0"/>
      <w:marTop w:val="0"/>
      <w:marBottom w:val="0"/>
      <w:divBdr>
        <w:top w:val="none" w:sz="0" w:space="0" w:color="auto"/>
        <w:left w:val="none" w:sz="0" w:space="0" w:color="auto"/>
        <w:bottom w:val="none" w:sz="0" w:space="0" w:color="auto"/>
        <w:right w:val="none" w:sz="0" w:space="0" w:color="auto"/>
      </w:divBdr>
    </w:div>
    <w:div w:id="1130048723">
      <w:bodyDiv w:val="1"/>
      <w:marLeft w:val="0"/>
      <w:marRight w:val="0"/>
      <w:marTop w:val="0"/>
      <w:marBottom w:val="0"/>
      <w:divBdr>
        <w:top w:val="none" w:sz="0" w:space="0" w:color="auto"/>
        <w:left w:val="none" w:sz="0" w:space="0" w:color="auto"/>
        <w:bottom w:val="none" w:sz="0" w:space="0" w:color="auto"/>
        <w:right w:val="none" w:sz="0" w:space="0" w:color="auto"/>
      </w:divBdr>
    </w:div>
    <w:div w:id="1130128886">
      <w:bodyDiv w:val="1"/>
      <w:marLeft w:val="0"/>
      <w:marRight w:val="0"/>
      <w:marTop w:val="0"/>
      <w:marBottom w:val="0"/>
      <w:divBdr>
        <w:top w:val="none" w:sz="0" w:space="0" w:color="auto"/>
        <w:left w:val="none" w:sz="0" w:space="0" w:color="auto"/>
        <w:bottom w:val="none" w:sz="0" w:space="0" w:color="auto"/>
        <w:right w:val="none" w:sz="0" w:space="0" w:color="auto"/>
      </w:divBdr>
    </w:div>
    <w:div w:id="1130634714">
      <w:bodyDiv w:val="1"/>
      <w:marLeft w:val="0"/>
      <w:marRight w:val="0"/>
      <w:marTop w:val="0"/>
      <w:marBottom w:val="0"/>
      <w:divBdr>
        <w:top w:val="none" w:sz="0" w:space="0" w:color="auto"/>
        <w:left w:val="none" w:sz="0" w:space="0" w:color="auto"/>
        <w:bottom w:val="none" w:sz="0" w:space="0" w:color="auto"/>
        <w:right w:val="none" w:sz="0" w:space="0" w:color="auto"/>
      </w:divBdr>
    </w:div>
    <w:div w:id="1130707969">
      <w:bodyDiv w:val="1"/>
      <w:marLeft w:val="0"/>
      <w:marRight w:val="0"/>
      <w:marTop w:val="0"/>
      <w:marBottom w:val="0"/>
      <w:divBdr>
        <w:top w:val="none" w:sz="0" w:space="0" w:color="auto"/>
        <w:left w:val="none" w:sz="0" w:space="0" w:color="auto"/>
        <w:bottom w:val="none" w:sz="0" w:space="0" w:color="auto"/>
        <w:right w:val="none" w:sz="0" w:space="0" w:color="auto"/>
      </w:divBdr>
    </w:div>
    <w:div w:id="1131240897">
      <w:bodyDiv w:val="1"/>
      <w:marLeft w:val="0"/>
      <w:marRight w:val="0"/>
      <w:marTop w:val="0"/>
      <w:marBottom w:val="0"/>
      <w:divBdr>
        <w:top w:val="none" w:sz="0" w:space="0" w:color="auto"/>
        <w:left w:val="none" w:sz="0" w:space="0" w:color="auto"/>
        <w:bottom w:val="none" w:sz="0" w:space="0" w:color="auto"/>
        <w:right w:val="none" w:sz="0" w:space="0" w:color="auto"/>
      </w:divBdr>
    </w:div>
    <w:div w:id="1131824537">
      <w:bodyDiv w:val="1"/>
      <w:marLeft w:val="0"/>
      <w:marRight w:val="0"/>
      <w:marTop w:val="0"/>
      <w:marBottom w:val="0"/>
      <w:divBdr>
        <w:top w:val="none" w:sz="0" w:space="0" w:color="auto"/>
        <w:left w:val="none" w:sz="0" w:space="0" w:color="auto"/>
        <w:bottom w:val="none" w:sz="0" w:space="0" w:color="auto"/>
        <w:right w:val="none" w:sz="0" w:space="0" w:color="auto"/>
      </w:divBdr>
    </w:div>
    <w:div w:id="1131897476">
      <w:bodyDiv w:val="1"/>
      <w:marLeft w:val="0"/>
      <w:marRight w:val="0"/>
      <w:marTop w:val="0"/>
      <w:marBottom w:val="0"/>
      <w:divBdr>
        <w:top w:val="none" w:sz="0" w:space="0" w:color="auto"/>
        <w:left w:val="none" w:sz="0" w:space="0" w:color="auto"/>
        <w:bottom w:val="none" w:sz="0" w:space="0" w:color="auto"/>
        <w:right w:val="none" w:sz="0" w:space="0" w:color="auto"/>
      </w:divBdr>
    </w:div>
    <w:div w:id="1132093063">
      <w:bodyDiv w:val="1"/>
      <w:marLeft w:val="0"/>
      <w:marRight w:val="0"/>
      <w:marTop w:val="0"/>
      <w:marBottom w:val="0"/>
      <w:divBdr>
        <w:top w:val="none" w:sz="0" w:space="0" w:color="auto"/>
        <w:left w:val="none" w:sz="0" w:space="0" w:color="auto"/>
        <w:bottom w:val="none" w:sz="0" w:space="0" w:color="auto"/>
        <w:right w:val="none" w:sz="0" w:space="0" w:color="auto"/>
      </w:divBdr>
    </w:div>
    <w:div w:id="1132408903">
      <w:bodyDiv w:val="1"/>
      <w:marLeft w:val="0"/>
      <w:marRight w:val="0"/>
      <w:marTop w:val="0"/>
      <w:marBottom w:val="0"/>
      <w:divBdr>
        <w:top w:val="none" w:sz="0" w:space="0" w:color="auto"/>
        <w:left w:val="none" w:sz="0" w:space="0" w:color="auto"/>
        <w:bottom w:val="none" w:sz="0" w:space="0" w:color="auto"/>
        <w:right w:val="none" w:sz="0" w:space="0" w:color="auto"/>
      </w:divBdr>
    </w:div>
    <w:div w:id="1132673207">
      <w:bodyDiv w:val="1"/>
      <w:marLeft w:val="0"/>
      <w:marRight w:val="0"/>
      <w:marTop w:val="0"/>
      <w:marBottom w:val="0"/>
      <w:divBdr>
        <w:top w:val="none" w:sz="0" w:space="0" w:color="auto"/>
        <w:left w:val="none" w:sz="0" w:space="0" w:color="auto"/>
        <w:bottom w:val="none" w:sz="0" w:space="0" w:color="auto"/>
        <w:right w:val="none" w:sz="0" w:space="0" w:color="auto"/>
      </w:divBdr>
    </w:div>
    <w:div w:id="1133207225">
      <w:bodyDiv w:val="1"/>
      <w:marLeft w:val="0"/>
      <w:marRight w:val="0"/>
      <w:marTop w:val="0"/>
      <w:marBottom w:val="0"/>
      <w:divBdr>
        <w:top w:val="none" w:sz="0" w:space="0" w:color="auto"/>
        <w:left w:val="none" w:sz="0" w:space="0" w:color="auto"/>
        <w:bottom w:val="none" w:sz="0" w:space="0" w:color="auto"/>
        <w:right w:val="none" w:sz="0" w:space="0" w:color="auto"/>
      </w:divBdr>
    </w:div>
    <w:div w:id="1133250446">
      <w:bodyDiv w:val="1"/>
      <w:marLeft w:val="0"/>
      <w:marRight w:val="0"/>
      <w:marTop w:val="0"/>
      <w:marBottom w:val="0"/>
      <w:divBdr>
        <w:top w:val="none" w:sz="0" w:space="0" w:color="auto"/>
        <w:left w:val="none" w:sz="0" w:space="0" w:color="auto"/>
        <w:bottom w:val="none" w:sz="0" w:space="0" w:color="auto"/>
        <w:right w:val="none" w:sz="0" w:space="0" w:color="auto"/>
      </w:divBdr>
    </w:div>
    <w:div w:id="1133597407">
      <w:bodyDiv w:val="1"/>
      <w:marLeft w:val="0"/>
      <w:marRight w:val="0"/>
      <w:marTop w:val="0"/>
      <w:marBottom w:val="0"/>
      <w:divBdr>
        <w:top w:val="none" w:sz="0" w:space="0" w:color="auto"/>
        <w:left w:val="none" w:sz="0" w:space="0" w:color="auto"/>
        <w:bottom w:val="none" w:sz="0" w:space="0" w:color="auto"/>
        <w:right w:val="none" w:sz="0" w:space="0" w:color="auto"/>
      </w:divBdr>
    </w:div>
    <w:div w:id="1133669942">
      <w:bodyDiv w:val="1"/>
      <w:marLeft w:val="0"/>
      <w:marRight w:val="0"/>
      <w:marTop w:val="0"/>
      <w:marBottom w:val="0"/>
      <w:divBdr>
        <w:top w:val="none" w:sz="0" w:space="0" w:color="auto"/>
        <w:left w:val="none" w:sz="0" w:space="0" w:color="auto"/>
        <w:bottom w:val="none" w:sz="0" w:space="0" w:color="auto"/>
        <w:right w:val="none" w:sz="0" w:space="0" w:color="auto"/>
      </w:divBdr>
    </w:div>
    <w:div w:id="1134787814">
      <w:bodyDiv w:val="1"/>
      <w:marLeft w:val="0"/>
      <w:marRight w:val="0"/>
      <w:marTop w:val="0"/>
      <w:marBottom w:val="0"/>
      <w:divBdr>
        <w:top w:val="none" w:sz="0" w:space="0" w:color="auto"/>
        <w:left w:val="none" w:sz="0" w:space="0" w:color="auto"/>
        <w:bottom w:val="none" w:sz="0" w:space="0" w:color="auto"/>
        <w:right w:val="none" w:sz="0" w:space="0" w:color="auto"/>
      </w:divBdr>
    </w:div>
    <w:div w:id="1135487769">
      <w:bodyDiv w:val="1"/>
      <w:marLeft w:val="0"/>
      <w:marRight w:val="0"/>
      <w:marTop w:val="0"/>
      <w:marBottom w:val="0"/>
      <w:divBdr>
        <w:top w:val="none" w:sz="0" w:space="0" w:color="auto"/>
        <w:left w:val="none" w:sz="0" w:space="0" w:color="auto"/>
        <w:bottom w:val="none" w:sz="0" w:space="0" w:color="auto"/>
        <w:right w:val="none" w:sz="0" w:space="0" w:color="auto"/>
      </w:divBdr>
    </w:div>
    <w:div w:id="1136070815">
      <w:bodyDiv w:val="1"/>
      <w:marLeft w:val="0"/>
      <w:marRight w:val="0"/>
      <w:marTop w:val="0"/>
      <w:marBottom w:val="0"/>
      <w:divBdr>
        <w:top w:val="none" w:sz="0" w:space="0" w:color="auto"/>
        <w:left w:val="none" w:sz="0" w:space="0" w:color="auto"/>
        <w:bottom w:val="none" w:sz="0" w:space="0" w:color="auto"/>
        <w:right w:val="none" w:sz="0" w:space="0" w:color="auto"/>
      </w:divBdr>
    </w:div>
    <w:div w:id="1136337931">
      <w:bodyDiv w:val="1"/>
      <w:marLeft w:val="0"/>
      <w:marRight w:val="0"/>
      <w:marTop w:val="0"/>
      <w:marBottom w:val="0"/>
      <w:divBdr>
        <w:top w:val="none" w:sz="0" w:space="0" w:color="auto"/>
        <w:left w:val="none" w:sz="0" w:space="0" w:color="auto"/>
        <w:bottom w:val="none" w:sz="0" w:space="0" w:color="auto"/>
        <w:right w:val="none" w:sz="0" w:space="0" w:color="auto"/>
      </w:divBdr>
    </w:div>
    <w:div w:id="1136683121">
      <w:bodyDiv w:val="1"/>
      <w:marLeft w:val="0"/>
      <w:marRight w:val="0"/>
      <w:marTop w:val="0"/>
      <w:marBottom w:val="0"/>
      <w:divBdr>
        <w:top w:val="none" w:sz="0" w:space="0" w:color="auto"/>
        <w:left w:val="none" w:sz="0" w:space="0" w:color="auto"/>
        <w:bottom w:val="none" w:sz="0" w:space="0" w:color="auto"/>
        <w:right w:val="none" w:sz="0" w:space="0" w:color="auto"/>
      </w:divBdr>
    </w:div>
    <w:div w:id="1136919103">
      <w:bodyDiv w:val="1"/>
      <w:marLeft w:val="0"/>
      <w:marRight w:val="0"/>
      <w:marTop w:val="0"/>
      <w:marBottom w:val="0"/>
      <w:divBdr>
        <w:top w:val="none" w:sz="0" w:space="0" w:color="auto"/>
        <w:left w:val="none" w:sz="0" w:space="0" w:color="auto"/>
        <w:bottom w:val="none" w:sz="0" w:space="0" w:color="auto"/>
        <w:right w:val="none" w:sz="0" w:space="0" w:color="auto"/>
      </w:divBdr>
    </w:div>
    <w:div w:id="1137064650">
      <w:bodyDiv w:val="1"/>
      <w:marLeft w:val="0"/>
      <w:marRight w:val="0"/>
      <w:marTop w:val="0"/>
      <w:marBottom w:val="0"/>
      <w:divBdr>
        <w:top w:val="none" w:sz="0" w:space="0" w:color="auto"/>
        <w:left w:val="none" w:sz="0" w:space="0" w:color="auto"/>
        <w:bottom w:val="none" w:sz="0" w:space="0" w:color="auto"/>
        <w:right w:val="none" w:sz="0" w:space="0" w:color="auto"/>
      </w:divBdr>
    </w:div>
    <w:div w:id="1137601602">
      <w:bodyDiv w:val="1"/>
      <w:marLeft w:val="0"/>
      <w:marRight w:val="0"/>
      <w:marTop w:val="0"/>
      <w:marBottom w:val="0"/>
      <w:divBdr>
        <w:top w:val="none" w:sz="0" w:space="0" w:color="auto"/>
        <w:left w:val="none" w:sz="0" w:space="0" w:color="auto"/>
        <w:bottom w:val="none" w:sz="0" w:space="0" w:color="auto"/>
        <w:right w:val="none" w:sz="0" w:space="0" w:color="auto"/>
      </w:divBdr>
    </w:div>
    <w:div w:id="1137723758">
      <w:bodyDiv w:val="1"/>
      <w:marLeft w:val="0"/>
      <w:marRight w:val="0"/>
      <w:marTop w:val="0"/>
      <w:marBottom w:val="0"/>
      <w:divBdr>
        <w:top w:val="none" w:sz="0" w:space="0" w:color="auto"/>
        <w:left w:val="none" w:sz="0" w:space="0" w:color="auto"/>
        <w:bottom w:val="none" w:sz="0" w:space="0" w:color="auto"/>
        <w:right w:val="none" w:sz="0" w:space="0" w:color="auto"/>
      </w:divBdr>
    </w:div>
    <w:div w:id="1137800738">
      <w:bodyDiv w:val="1"/>
      <w:marLeft w:val="0"/>
      <w:marRight w:val="0"/>
      <w:marTop w:val="0"/>
      <w:marBottom w:val="0"/>
      <w:divBdr>
        <w:top w:val="none" w:sz="0" w:space="0" w:color="auto"/>
        <w:left w:val="none" w:sz="0" w:space="0" w:color="auto"/>
        <w:bottom w:val="none" w:sz="0" w:space="0" w:color="auto"/>
        <w:right w:val="none" w:sz="0" w:space="0" w:color="auto"/>
      </w:divBdr>
    </w:div>
    <w:div w:id="1137801773">
      <w:bodyDiv w:val="1"/>
      <w:marLeft w:val="0"/>
      <w:marRight w:val="0"/>
      <w:marTop w:val="0"/>
      <w:marBottom w:val="0"/>
      <w:divBdr>
        <w:top w:val="none" w:sz="0" w:space="0" w:color="auto"/>
        <w:left w:val="none" w:sz="0" w:space="0" w:color="auto"/>
        <w:bottom w:val="none" w:sz="0" w:space="0" w:color="auto"/>
        <w:right w:val="none" w:sz="0" w:space="0" w:color="auto"/>
      </w:divBdr>
    </w:div>
    <w:div w:id="1137837712">
      <w:bodyDiv w:val="1"/>
      <w:marLeft w:val="0"/>
      <w:marRight w:val="0"/>
      <w:marTop w:val="0"/>
      <w:marBottom w:val="0"/>
      <w:divBdr>
        <w:top w:val="none" w:sz="0" w:space="0" w:color="auto"/>
        <w:left w:val="none" w:sz="0" w:space="0" w:color="auto"/>
        <w:bottom w:val="none" w:sz="0" w:space="0" w:color="auto"/>
        <w:right w:val="none" w:sz="0" w:space="0" w:color="auto"/>
      </w:divBdr>
    </w:div>
    <w:div w:id="1137840360">
      <w:bodyDiv w:val="1"/>
      <w:marLeft w:val="0"/>
      <w:marRight w:val="0"/>
      <w:marTop w:val="0"/>
      <w:marBottom w:val="0"/>
      <w:divBdr>
        <w:top w:val="none" w:sz="0" w:space="0" w:color="auto"/>
        <w:left w:val="none" w:sz="0" w:space="0" w:color="auto"/>
        <w:bottom w:val="none" w:sz="0" w:space="0" w:color="auto"/>
        <w:right w:val="none" w:sz="0" w:space="0" w:color="auto"/>
      </w:divBdr>
    </w:div>
    <w:div w:id="1137918181">
      <w:bodyDiv w:val="1"/>
      <w:marLeft w:val="0"/>
      <w:marRight w:val="0"/>
      <w:marTop w:val="0"/>
      <w:marBottom w:val="0"/>
      <w:divBdr>
        <w:top w:val="none" w:sz="0" w:space="0" w:color="auto"/>
        <w:left w:val="none" w:sz="0" w:space="0" w:color="auto"/>
        <w:bottom w:val="none" w:sz="0" w:space="0" w:color="auto"/>
        <w:right w:val="none" w:sz="0" w:space="0" w:color="auto"/>
      </w:divBdr>
    </w:div>
    <w:div w:id="1139424110">
      <w:bodyDiv w:val="1"/>
      <w:marLeft w:val="0"/>
      <w:marRight w:val="0"/>
      <w:marTop w:val="0"/>
      <w:marBottom w:val="0"/>
      <w:divBdr>
        <w:top w:val="none" w:sz="0" w:space="0" w:color="auto"/>
        <w:left w:val="none" w:sz="0" w:space="0" w:color="auto"/>
        <w:bottom w:val="none" w:sz="0" w:space="0" w:color="auto"/>
        <w:right w:val="none" w:sz="0" w:space="0" w:color="auto"/>
      </w:divBdr>
    </w:div>
    <w:div w:id="1139768005">
      <w:bodyDiv w:val="1"/>
      <w:marLeft w:val="0"/>
      <w:marRight w:val="0"/>
      <w:marTop w:val="0"/>
      <w:marBottom w:val="0"/>
      <w:divBdr>
        <w:top w:val="none" w:sz="0" w:space="0" w:color="auto"/>
        <w:left w:val="none" w:sz="0" w:space="0" w:color="auto"/>
        <w:bottom w:val="none" w:sz="0" w:space="0" w:color="auto"/>
        <w:right w:val="none" w:sz="0" w:space="0" w:color="auto"/>
      </w:divBdr>
    </w:div>
    <w:div w:id="1140879192">
      <w:bodyDiv w:val="1"/>
      <w:marLeft w:val="0"/>
      <w:marRight w:val="0"/>
      <w:marTop w:val="0"/>
      <w:marBottom w:val="0"/>
      <w:divBdr>
        <w:top w:val="none" w:sz="0" w:space="0" w:color="auto"/>
        <w:left w:val="none" w:sz="0" w:space="0" w:color="auto"/>
        <w:bottom w:val="none" w:sz="0" w:space="0" w:color="auto"/>
        <w:right w:val="none" w:sz="0" w:space="0" w:color="auto"/>
      </w:divBdr>
    </w:div>
    <w:div w:id="1141926364">
      <w:bodyDiv w:val="1"/>
      <w:marLeft w:val="0"/>
      <w:marRight w:val="0"/>
      <w:marTop w:val="0"/>
      <w:marBottom w:val="0"/>
      <w:divBdr>
        <w:top w:val="none" w:sz="0" w:space="0" w:color="auto"/>
        <w:left w:val="none" w:sz="0" w:space="0" w:color="auto"/>
        <w:bottom w:val="none" w:sz="0" w:space="0" w:color="auto"/>
        <w:right w:val="none" w:sz="0" w:space="0" w:color="auto"/>
      </w:divBdr>
    </w:div>
    <w:div w:id="1142965755">
      <w:bodyDiv w:val="1"/>
      <w:marLeft w:val="0"/>
      <w:marRight w:val="0"/>
      <w:marTop w:val="0"/>
      <w:marBottom w:val="0"/>
      <w:divBdr>
        <w:top w:val="none" w:sz="0" w:space="0" w:color="auto"/>
        <w:left w:val="none" w:sz="0" w:space="0" w:color="auto"/>
        <w:bottom w:val="none" w:sz="0" w:space="0" w:color="auto"/>
        <w:right w:val="none" w:sz="0" w:space="0" w:color="auto"/>
      </w:divBdr>
    </w:div>
    <w:div w:id="1143421870">
      <w:bodyDiv w:val="1"/>
      <w:marLeft w:val="0"/>
      <w:marRight w:val="0"/>
      <w:marTop w:val="0"/>
      <w:marBottom w:val="0"/>
      <w:divBdr>
        <w:top w:val="none" w:sz="0" w:space="0" w:color="auto"/>
        <w:left w:val="none" w:sz="0" w:space="0" w:color="auto"/>
        <w:bottom w:val="none" w:sz="0" w:space="0" w:color="auto"/>
        <w:right w:val="none" w:sz="0" w:space="0" w:color="auto"/>
      </w:divBdr>
    </w:div>
    <w:div w:id="1143734634">
      <w:bodyDiv w:val="1"/>
      <w:marLeft w:val="0"/>
      <w:marRight w:val="0"/>
      <w:marTop w:val="0"/>
      <w:marBottom w:val="0"/>
      <w:divBdr>
        <w:top w:val="none" w:sz="0" w:space="0" w:color="auto"/>
        <w:left w:val="none" w:sz="0" w:space="0" w:color="auto"/>
        <w:bottom w:val="none" w:sz="0" w:space="0" w:color="auto"/>
        <w:right w:val="none" w:sz="0" w:space="0" w:color="auto"/>
      </w:divBdr>
    </w:div>
    <w:div w:id="1145273676">
      <w:bodyDiv w:val="1"/>
      <w:marLeft w:val="0"/>
      <w:marRight w:val="0"/>
      <w:marTop w:val="0"/>
      <w:marBottom w:val="0"/>
      <w:divBdr>
        <w:top w:val="none" w:sz="0" w:space="0" w:color="auto"/>
        <w:left w:val="none" w:sz="0" w:space="0" w:color="auto"/>
        <w:bottom w:val="none" w:sz="0" w:space="0" w:color="auto"/>
        <w:right w:val="none" w:sz="0" w:space="0" w:color="auto"/>
      </w:divBdr>
    </w:div>
    <w:div w:id="1145849730">
      <w:bodyDiv w:val="1"/>
      <w:marLeft w:val="0"/>
      <w:marRight w:val="0"/>
      <w:marTop w:val="0"/>
      <w:marBottom w:val="0"/>
      <w:divBdr>
        <w:top w:val="none" w:sz="0" w:space="0" w:color="auto"/>
        <w:left w:val="none" w:sz="0" w:space="0" w:color="auto"/>
        <w:bottom w:val="none" w:sz="0" w:space="0" w:color="auto"/>
        <w:right w:val="none" w:sz="0" w:space="0" w:color="auto"/>
      </w:divBdr>
    </w:div>
    <w:div w:id="1146704395">
      <w:bodyDiv w:val="1"/>
      <w:marLeft w:val="0"/>
      <w:marRight w:val="0"/>
      <w:marTop w:val="0"/>
      <w:marBottom w:val="0"/>
      <w:divBdr>
        <w:top w:val="none" w:sz="0" w:space="0" w:color="auto"/>
        <w:left w:val="none" w:sz="0" w:space="0" w:color="auto"/>
        <w:bottom w:val="none" w:sz="0" w:space="0" w:color="auto"/>
        <w:right w:val="none" w:sz="0" w:space="0" w:color="auto"/>
      </w:divBdr>
    </w:div>
    <w:div w:id="1147823300">
      <w:bodyDiv w:val="1"/>
      <w:marLeft w:val="0"/>
      <w:marRight w:val="0"/>
      <w:marTop w:val="0"/>
      <w:marBottom w:val="0"/>
      <w:divBdr>
        <w:top w:val="none" w:sz="0" w:space="0" w:color="auto"/>
        <w:left w:val="none" w:sz="0" w:space="0" w:color="auto"/>
        <w:bottom w:val="none" w:sz="0" w:space="0" w:color="auto"/>
        <w:right w:val="none" w:sz="0" w:space="0" w:color="auto"/>
      </w:divBdr>
    </w:div>
    <w:div w:id="1147895051">
      <w:bodyDiv w:val="1"/>
      <w:marLeft w:val="0"/>
      <w:marRight w:val="0"/>
      <w:marTop w:val="0"/>
      <w:marBottom w:val="0"/>
      <w:divBdr>
        <w:top w:val="none" w:sz="0" w:space="0" w:color="auto"/>
        <w:left w:val="none" w:sz="0" w:space="0" w:color="auto"/>
        <w:bottom w:val="none" w:sz="0" w:space="0" w:color="auto"/>
        <w:right w:val="none" w:sz="0" w:space="0" w:color="auto"/>
      </w:divBdr>
    </w:div>
    <w:div w:id="1148473849">
      <w:bodyDiv w:val="1"/>
      <w:marLeft w:val="0"/>
      <w:marRight w:val="0"/>
      <w:marTop w:val="0"/>
      <w:marBottom w:val="0"/>
      <w:divBdr>
        <w:top w:val="none" w:sz="0" w:space="0" w:color="auto"/>
        <w:left w:val="none" w:sz="0" w:space="0" w:color="auto"/>
        <w:bottom w:val="none" w:sz="0" w:space="0" w:color="auto"/>
        <w:right w:val="none" w:sz="0" w:space="0" w:color="auto"/>
      </w:divBdr>
    </w:div>
    <w:div w:id="1149321645">
      <w:bodyDiv w:val="1"/>
      <w:marLeft w:val="0"/>
      <w:marRight w:val="0"/>
      <w:marTop w:val="0"/>
      <w:marBottom w:val="0"/>
      <w:divBdr>
        <w:top w:val="none" w:sz="0" w:space="0" w:color="auto"/>
        <w:left w:val="none" w:sz="0" w:space="0" w:color="auto"/>
        <w:bottom w:val="none" w:sz="0" w:space="0" w:color="auto"/>
        <w:right w:val="none" w:sz="0" w:space="0" w:color="auto"/>
      </w:divBdr>
    </w:div>
    <w:div w:id="1149785656">
      <w:bodyDiv w:val="1"/>
      <w:marLeft w:val="0"/>
      <w:marRight w:val="0"/>
      <w:marTop w:val="0"/>
      <w:marBottom w:val="0"/>
      <w:divBdr>
        <w:top w:val="none" w:sz="0" w:space="0" w:color="auto"/>
        <w:left w:val="none" w:sz="0" w:space="0" w:color="auto"/>
        <w:bottom w:val="none" w:sz="0" w:space="0" w:color="auto"/>
        <w:right w:val="none" w:sz="0" w:space="0" w:color="auto"/>
      </w:divBdr>
    </w:div>
    <w:div w:id="1149856724">
      <w:bodyDiv w:val="1"/>
      <w:marLeft w:val="0"/>
      <w:marRight w:val="0"/>
      <w:marTop w:val="0"/>
      <w:marBottom w:val="0"/>
      <w:divBdr>
        <w:top w:val="none" w:sz="0" w:space="0" w:color="auto"/>
        <w:left w:val="none" w:sz="0" w:space="0" w:color="auto"/>
        <w:bottom w:val="none" w:sz="0" w:space="0" w:color="auto"/>
        <w:right w:val="none" w:sz="0" w:space="0" w:color="auto"/>
      </w:divBdr>
    </w:div>
    <w:div w:id="1150055652">
      <w:bodyDiv w:val="1"/>
      <w:marLeft w:val="0"/>
      <w:marRight w:val="0"/>
      <w:marTop w:val="0"/>
      <w:marBottom w:val="0"/>
      <w:divBdr>
        <w:top w:val="none" w:sz="0" w:space="0" w:color="auto"/>
        <w:left w:val="none" w:sz="0" w:space="0" w:color="auto"/>
        <w:bottom w:val="none" w:sz="0" w:space="0" w:color="auto"/>
        <w:right w:val="none" w:sz="0" w:space="0" w:color="auto"/>
      </w:divBdr>
    </w:div>
    <w:div w:id="1153595363">
      <w:bodyDiv w:val="1"/>
      <w:marLeft w:val="0"/>
      <w:marRight w:val="0"/>
      <w:marTop w:val="0"/>
      <w:marBottom w:val="0"/>
      <w:divBdr>
        <w:top w:val="none" w:sz="0" w:space="0" w:color="auto"/>
        <w:left w:val="none" w:sz="0" w:space="0" w:color="auto"/>
        <w:bottom w:val="none" w:sz="0" w:space="0" w:color="auto"/>
        <w:right w:val="none" w:sz="0" w:space="0" w:color="auto"/>
      </w:divBdr>
    </w:div>
    <w:div w:id="1154831745">
      <w:bodyDiv w:val="1"/>
      <w:marLeft w:val="0"/>
      <w:marRight w:val="0"/>
      <w:marTop w:val="0"/>
      <w:marBottom w:val="0"/>
      <w:divBdr>
        <w:top w:val="none" w:sz="0" w:space="0" w:color="auto"/>
        <w:left w:val="none" w:sz="0" w:space="0" w:color="auto"/>
        <w:bottom w:val="none" w:sz="0" w:space="0" w:color="auto"/>
        <w:right w:val="none" w:sz="0" w:space="0" w:color="auto"/>
      </w:divBdr>
    </w:div>
    <w:div w:id="1154948313">
      <w:bodyDiv w:val="1"/>
      <w:marLeft w:val="0"/>
      <w:marRight w:val="0"/>
      <w:marTop w:val="0"/>
      <w:marBottom w:val="0"/>
      <w:divBdr>
        <w:top w:val="none" w:sz="0" w:space="0" w:color="auto"/>
        <w:left w:val="none" w:sz="0" w:space="0" w:color="auto"/>
        <w:bottom w:val="none" w:sz="0" w:space="0" w:color="auto"/>
        <w:right w:val="none" w:sz="0" w:space="0" w:color="auto"/>
      </w:divBdr>
    </w:div>
    <w:div w:id="1155024987">
      <w:bodyDiv w:val="1"/>
      <w:marLeft w:val="0"/>
      <w:marRight w:val="0"/>
      <w:marTop w:val="0"/>
      <w:marBottom w:val="0"/>
      <w:divBdr>
        <w:top w:val="none" w:sz="0" w:space="0" w:color="auto"/>
        <w:left w:val="none" w:sz="0" w:space="0" w:color="auto"/>
        <w:bottom w:val="none" w:sz="0" w:space="0" w:color="auto"/>
        <w:right w:val="none" w:sz="0" w:space="0" w:color="auto"/>
      </w:divBdr>
    </w:div>
    <w:div w:id="1155801350">
      <w:bodyDiv w:val="1"/>
      <w:marLeft w:val="0"/>
      <w:marRight w:val="0"/>
      <w:marTop w:val="0"/>
      <w:marBottom w:val="0"/>
      <w:divBdr>
        <w:top w:val="none" w:sz="0" w:space="0" w:color="auto"/>
        <w:left w:val="none" w:sz="0" w:space="0" w:color="auto"/>
        <w:bottom w:val="none" w:sz="0" w:space="0" w:color="auto"/>
        <w:right w:val="none" w:sz="0" w:space="0" w:color="auto"/>
      </w:divBdr>
    </w:div>
    <w:div w:id="1157455674">
      <w:bodyDiv w:val="1"/>
      <w:marLeft w:val="0"/>
      <w:marRight w:val="0"/>
      <w:marTop w:val="0"/>
      <w:marBottom w:val="0"/>
      <w:divBdr>
        <w:top w:val="none" w:sz="0" w:space="0" w:color="auto"/>
        <w:left w:val="none" w:sz="0" w:space="0" w:color="auto"/>
        <w:bottom w:val="none" w:sz="0" w:space="0" w:color="auto"/>
        <w:right w:val="none" w:sz="0" w:space="0" w:color="auto"/>
      </w:divBdr>
    </w:div>
    <w:div w:id="1159272830">
      <w:bodyDiv w:val="1"/>
      <w:marLeft w:val="0"/>
      <w:marRight w:val="0"/>
      <w:marTop w:val="0"/>
      <w:marBottom w:val="0"/>
      <w:divBdr>
        <w:top w:val="none" w:sz="0" w:space="0" w:color="auto"/>
        <w:left w:val="none" w:sz="0" w:space="0" w:color="auto"/>
        <w:bottom w:val="none" w:sz="0" w:space="0" w:color="auto"/>
        <w:right w:val="none" w:sz="0" w:space="0" w:color="auto"/>
      </w:divBdr>
    </w:div>
    <w:div w:id="1159728406">
      <w:bodyDiv w:val="1"/>
      <w:marLeft w:val="0"/>
      <w:marRight w:val="0"/>
      <w:marTop w:val="0"/>
      <w:marBottom w:val="0"/>
      <w:divBdr>
        <w:top w:val="none" w:sz="0" w:space="0" w:color="auto"/>
        <w:left w:val="none" w:sz="0" w:space="0" w:color="auto"/>
        <w:bottom w:val="none" w:sz="0" w:space="0" w:color="auto"/>
        <w:right w:val="none" w:sz="0" w:space="0" w:color="auto"/>
      </w:divBdr>
    </w:div>
    <w:div w:id="1161114430">
      <w:bodyDiv w:val="1"/>
      <w:marLeft w:val="0"/>
      <w:marRight w:val="0"/>
      <w:marTop w:val="0"/>
      <w:marBottom w:val="0"/>
      <w:divBdr>
        <w:top w:val="none" w:sz="0" w:space="0" w:color="auto"/>
        <w:left w:val="none" w:sz="0" w:space="0" w:color="auto"/>
        <w:bottom w:val="none" w:sz="0" w:space="0" w:color="auto"/>
        <w:right w:val="none" w:sz="0" w:space="0" w:color="auto"/>
      </w:divBdr>
    </w:div>
    <w:div w:id="1161117627">
      <w:bodyDiv w:val="1"/>
      <w:marLeft w:val="0"/>
      <w:marRight w:val="0"/>
      <w:marTop w:val="0"/>
      <w:marBottom w:val="0"/>
      <w:divBdr>
        <w:top w:val="none" w:sz="0" w:space="0" w:color="auto"/>
        <w:left w:val="none" w:sz="0" w:space="0" w:color="auto"/>
        <w:bottom w:val="none" w:sz="0" w:space="0" w:color="auto"/>
        <w:right w:val="none" w:sz="0" w:space="0" w:color="auto"/>
      </w:divBdr>
    </w:div>
    <w:div w:id="1161313566">
      <w:bodyDiv w:val="1"/>
      <w:marLeft w:val="0"/>
      <w:marRight w:val="0"/>
      <w:marTop w:val="0"/>
      <w:marBottom w:val="0"/>
      <w:divBdr>
        <w:top w:val="none" w:sz="0" w:space="0" w:color="auto"/>
        <w:left w:val="none" w:sz="0" w:space="0" w:color="auto"/>
        <w:bottom w:val="none" w:sz="0" w:space="0" w:color="auto"/>
        <w:right w:val="none" w:sz="0" w:space="0" w:color="auto"/>
      </w:divBdr>
    </w:div>
    <w:div w:id="1162502223">
      <w:bodyDiv w:val="1"/>
      <w:marLeft w:val="0"/>
      <w:marRight w:val="0"/>
      <w:marTop w:val="0"/>
      <w:marBottom w:val="0"/>
      <w:divBdr>
        <w:top w:val="none" w:sz="0" w:space="0" w:color="auto"/>
        <w:left w:val="none" w:sz="0" w:space="0" w:color="auto"/>
        <w:bottom w:val="none" w:sz="0" w:space="0" w:color="auto"/>
        <w:right w:val="none" w:sz="0" w:space="0" w:color="auto"/>
      </w:divBdr>
    </w:div>
    <w:div w:id="1162964363">
      <w:bodyDiv w:val="1"/>
      <w:marLeft w:val="0"/>
      <w:marRight w:val="0"/>
      <w:marTop w:val="0"/>
      <w:marBottom w:val="0"/>
      <w:divBdr>
        <w:top w:val="none" w:sz="0" w:space="0" w:color="auto"/>
        <w:left w:val="none" w:sz="0" w:space="0" w:color="auto"/>
        <w:bottom w:val="none" w:sz="0" w:space="0" w:color="auto"/>
        <w:right w:val="none" w:sz="0" w:space="0" w:color="auto"/>
      </w:divBdr>
    </w:div>
    <w:div w:id="1164319471">
      <w:bodyDiv w:val="1"/>
      <w:marLeft w:val="0"/>
      <w:marRight w:val="0"/>
      <w:marTop w:val="0"/>
      <w:marBottom w:val="0"/>
      <w:divBdr>
        <w:top w:val="none" w:sz="0" w:space="0" w:color="auto"/>
        <w:left w:val="none" w:sz="0" w:space="0" w:color="auto"/>
        <w:bottom w:val="none" w:sz="0" w:space="0" w:color="auto"/>
        <w:right w:val="none" w:sz="0" w:space="0" w:color="auto"/>
      </w:divBdr>
    </w:div>
    <w:div w:id="1164390943">
      <w:bodyDiv w:val="1"/>
      <w:marLeft w:val="0"/>
      <w:marRight w:val="0"/>
      <w:marTop w:val="0"/>
      <w:marBottom w:val="0"/>
      <w:divBdr>
        <w:top w:val="none" w:sz="0" w:space="0" w:color="auto"/>
        <w:left w:val="none" w:sz="0" w:space="0" w:color="auto"/>
        <w:bottom w:val="none" w:sz="0" w:space="0" w:color="auto"/>
        <w:right w:val="none" w:sz="0" w:space="0" w:color="auto"/>
      </w:divBdr>
    </w:div>
    <w:div w:id="1165702629">
      <w:bodyDiv w:val="1"/>
      <w:marLeft w:val="0"/>
      <w:marRight w:val="0"/>
      <w:marTop w:val="0"/>
      <w:marBottom w:val="0"/>
      <w:divBdr>
        <w:top w:val="none" w:sz="0" w:space="0" w:color="auto"/>
        <w:left w:val="none" w:sz="0" w:space="0" w:color="auto"/>
        <w:bottom w:val="none" w:sz="0" w:space="0" w:color="auto"/>
        <w:right w:val="none" w:sz="0" w:space="0" w:color="auto"/>
      </w:divBdr>
    </w:div>
    <w:div w:id="1166046638">
      <w:bodyDiv w:val="1"/>
      <w:marLeft w:val="0"/>
      <w:marRight w:val="0"/>
      <w:marTop w:val="0"/>
      <w:marBottom w:val="0"/>
      <w:divBdr>
        <w:top w:val="none" w:sz="0" w:space="0" w:color="auto"/>
        <w:left w:val="none" w:sz="0" w:space="0" w:color="auto"/>
        <w:bottom w:val="none" w:sz="0" w:space="0" w:color="auto"/>
        <w:right w:val="none" w:sz="0" w:space="0" w:color="auto"/>
      </w:divBdr>
    </w:div>
    <w:div w:id="1166437615">
      <w:bodyDiv w:val="1"/>
      <w:marLeft w:val="0"/>
      <w:marRight w:val="0"/>
      <w:marTop w:val="0"/>
      <w:marBottom w:val="0"/>
      <w:divBdr>
        <w:top w:val="none" w:sz="0" w:space="0" w:color="auto"/>
        <w:left w:val="none" w:sz="0" w:space="0" w:color="auto"/>
        <w:bottom w:val="none" w:sz="0" w:space="0" w:color="auto"/>
        <w:right w:val="none" w:sz="0" w:space="0" w:color="auto"/>
      </w:divBdr>
    </w:div>
    <w:div w:id="1168517022">
      <w:bodyDiv w:val="1"/>
      <w:marLeft w:val="0"/>
      <w:marRight w:val="0"/>
      <w:marTop w:val="0"/>
      <w:marBottom w:val="0"/>
      <w:divBdr>
        <w:top w:val="none" w:sz="0" w:space="0" w:color="auto"/>
        <w:left w:val="none" w:sz="0" w:space="0" w:color="auto"/>
        <w:bottom w:val="none" w:sz="0" w:space="0" w:color="auto"/>
        <w:right w:val="none" w:sz="0" w:space="0" w:color="auto"/>
      </w:divBdr>
    </w:div>
    <w:div w:id="1169171437">
      <w:bodyDiv w:val="1"/>
      <w:marLeft w:val="0"/>
      <w:marRight w:val="0"/>
      <w:marTop w:val="0"/>
      <w:marBottom w:val="0"/>
      <w:divBdr>
        <w:top w:val="none" w:sz="0" w:space="0" w:color="auto"/>
        <w:left w:val="none" w:sz="0" w:space="0" w:color="auto"/>
        <w:bottom w:val="none" w:sz="0" w:space="0" w:color="auto"/>
        <w:right w:val="none" w:sz="0" w:space="0" w:color="auto"/>
      </w:divBdr>
    </w:div>
    <w:div w:id="1169252490">
      <w:bodyDiv w:val="1"/>
      <w:marLeft w:val="0"/>
      <w:marRight w:val="0"/>
      <w:marTop w:val="0"/>
      <w:marBottom w:val="0"/>
      <w:divBdr>
        <w:top w:val="none" w:sz="0" w:space="0" w:color="auto"/>
        <w:left w:val="none" w:sz="0" w:space="0" w:color="auto"/>
        <w:bottom w:val="none" w:sz="0" w:space="0" w:color="auto"/>
        <w:right w:val="none" w:sz="0" w:space="0" w:color="auto"/>
      </w:divBdr>
    </w:div>
    <w:div w:id="1169490042">
      <w:bodyDiv w:val="1"/>
      <w:marLeft w:val="0"/>
      <w:marRight w:val="0"/>
      <w:marTop w:val="0"/>
      <w:marBottom w:val="0"/>
      <w:divBdr>
        <w:top w:val="none" w:sz="0" w:space="0" w:color="auto"/>
        <w:left w:val="none" w:sz="0" w:space="0" w:color="auto"/>
        <w:bottom w:val="none" w:sz="0" w:space="0" w:color="auto"/>
        <w:right w:val="none" w:sz="0" w:space="0" w:color="auto"/>
      </w:divBdr>
    </w:div>
    <w:div w:id="1169834224">
      <w:bodyDiv w:val="1"/>
      <w:marLeft w:val="0"/>
      <w:marRight w:val="0"/>
      <w:marTop w:val="0"/>
      <w:marBottom w:val="0"/>
      <w:divBdr>
        <w:top w:val="none" w:sz="0" w:space="0" w:color="auto"/>
        <w:left w:val="none" w:sz="0" w:space="0" w:color="auto"/>
        <w:bottom w:val="none" w:sz="0" w:space="0" w:color="auto"/>
        <w:right w:val="none" w:sz="0" w:space="0" w:color="auto"/>
      </w:divBdr>
    </w:div>
    <w:div w:id="1169977898">
      <w:bodyDiv w:val="1"/>
      <w:marLeft w:val="0"/>
      <w:marRight w:val="0"/>
      <w:marTop w:val="0"/>
      <w:marBottom w:val="0"/>
      <w:divBdr>
        <w:top w:val="none" w:sz="0" w:space="0" w:color="auto"/>
        <w:left w:val="none" w:sz="0" w:space="0" w:color="auto"/>
        <w:bottom w:val="none" w:sz="0" w:space="0" w:color="auto"/>
        <w:right w:val="none" w:sz="0" w:space="0" w:color="auto"/>
      </w:divBdr>
    </w:div>
    <w:div w:id="1171330107">
      <w:bodyDiv w:val="1"/>
      <w:marLeft w:val="0"/>
      <w:marRight w:val="0"/>
      <w:marTop w:val="0"/>
      <w:marBottom w:val="0"/>
      <w:divBdr>
        <w:top w:val="none" w:sz="0" w:space="0" w:color="auto"/>
        <w:left w:val="none" w:sz="0" w:space="0" w:color="auto"/>
        <w:bottom w:val="none" w:sz="0" w:space="0" w:color="auto"/>
        <w:right w:val="none" w:sz="0" w:space="0" w:color="auto"/>
      </w:divBdr>
    </w:div>
    <w:div w:id="1171600272">
      <w:bodyDiv w:val="1"/>
      <w:marLeft w:val="0"/>
      <w:marRight w:val="0"/>
      <w:marTop w:val="0"/>
      <w:marBottom w:val="0"/>
      <w:divBdr>
        <w:top w:val="none" w:sz="0" w:space="0" w:color="auto"/>
        <w:left w:val="none" w:sz="0" w:space="0" w:color="auto"/>
        <w:bottom w:val="none" w:sz="0" w:space="0" w:color="auto"/>
        <w:right w:val="none" w:sz="0" w:space="0" w:color="auto"/>
      </w:divBdr>
    </w:div>
    <w:div w:id="1172185588">
      <w:bodyDiv w:val="1"/>
      <w:marLeft w:val="0"/>
      <w:marRight w:val="0"/>
      <w:marTop w:val="0"/>
      <w:marBottom w:val="0"/>
      <w:divBdr>
        <w:top w:val="none" w:sz="0" w:space="0" w:color="auto"/>
        <w:left w:val="none" w:sz="0" w:space="0" w:color="auto"/>
        <w:bottom w:val="none" w:sz="0" w:space="0" w:color="auto"/>
        <w:right w:val="none" w:sz="0" w:space="0" w:color="auto"/>
      </w:divBdr>
    </w:div>
    <w:div w:id="1172455976">
      <w:bodyDiv w:val="1"/>
      <w:marLeft w:val="0"/>
      <w:marRight w:val="0"/>
      <w:marTop w:val="0"/>
      <w:marBottom w:val="0"/>
      <w:divBdr>
        <w:top w:val="none" w:sz="0" w:space="0" w:color="auto"/>
        <w:left w:val="none" w:sz="0" w:space="0" w:color="auto"/>
        <w:bottom w:val="none" w:sz="0" w:space="0" w:color="auto"/>
        <w:right w:val="none" w:sz="0" w:space="0" w:color="auto"/>
      </w:divBdr>
    </w:div>
    <w:div w:id="1172792626">
      <w:bodyDiv w:val="1"/>
      <w:marLeft w:val="0"/>
      <w:marRight w:val="0"/>
      <w:marTop w:val="0"/>
      <w:marBottom w:val="0"/>
      <w:divBdr>
        <w:top w:val="none" w:sz="0" w:space="0" w:color="auto"/>
        <w:left w:val="none" w:sz="0" w:space="0" w:color="auto"/>
        <w:bottom w:val="none" w:sz="0" w:space="0" w:color="auto"/>
        <w:right w:val="none" w:sz="0" w:space="0" w:color="auto"/>
      </w:divBdr>
    </w:div>
    <w:div w:id="1173109146">
      <w:bodyDiv w:val="1"/>
      <w:marLeft w:val="0"/>
      <w:marRight w:val="0"/>
      <w:marTop w:val="0"/>
      <w:marBottom w:val="0"/>
      <w:divBdr>
        <w:top w:val="none" w:sz="0" w:space="0" w:color="auto"/>
        <w:left w:val="none" w:sz="0" w:space="0" w:color="auto"/>
        <w:bottom w:val="none" w:sz="0" w:space="0" w:color="auto"/>
        <w:right w:val="none" w:sz="0" w:space="0" w:color="auto"/>
      </w:divBdr>
    </w:div>
    <w:div w:id="1173179107">
      <w:bodyDiv w:val="1"/>
      <w:marLeft w:val="0"/>
      <w:marRight w:val="0"/>
      <w:marTop w:val="0"/>
      <w:marBottom w:val="0"/>
      <w:divBdr>
        <w:top w:val="none" w:sz="0" w:space="0" w:color="auto"/>
        <w:left w:val="none" w:sz="0" w:space="0" w:color="auto"/>
        <w:bottom w:val="none" w:sz="0" w:space="0" w:color="auto"/>
        <w:right w:val="none" w:sz="0" w:space="0" w:color="auto"/>
      </w:divBdr>
    </w:div>
    <w:div w:id="1175152148">
      <w:bodyDiv w:val="1"/>
      <w:marLeft w:val="0"/>
      <w:marRight w:val="0"/>
      <w:marTop w:val="0"/>
      <w:marBottom w:val="0"/>
      <w:divBdr>
        <w:top w:val="none" w:sz="0" w:space="0" w:color="auto"/>
        <w:left w:val="none" w:sz="0" w:space="0" w:color="auto"/>
        <w:bottom w:val="none" w:sz="0" w:space="0" w:color="auto"/>
        <w:right w:val="none" w:sz="0" w:space="0" w:color="auto"/>
      </w:divBdr>
    </w:div>
    <w:div w:id="1175270179">
      <w:bodyDiv w:val="1"/>
      <w:marLeft w:val="0"/>
      <w:marRight w:val="0"/>
      <w:marTop w:val="0"/>
      <w:marBottom w:val="0"/>
      <w:divBdr>
        <w:top w:val="none" w:sz="0" w:space="0" w:color="auto"/>
        <w:left w:val="none" w:sz="0" w:space="0" w:color="auto"/>
        <w:bottom w:val="none" w:sz="0" w:space="0" w:color="auto"/>
        <w:right w:val="none" w:sz="0" w:space="0" w:color="auto"/>
      </w:divBdr>
    </w:div>
    <w:div w:id="1176727769">
      <w:bodyDiv w:val="1"/>
      <w:marLeft w:val="0"/>
      <w:marRight w:val="0"/>
      <w:marTop w:val="0"/>
      <w:marBottom w:val="0"/>
      <w:divBdr>
        <w:top w:val="none" w:sz="0" w:space="0" w:color="auto"/>
        <w:left w:val="none" w:sz="0" w:space="0" w:color="auto"/>
        <w:bottom w:val="none" w:sz="0" w:space="0" w:color="auto"/>
        <w:right w:val="none" w:sz="0" w:space="0" w:color="auto"/>
      </w:divBdr>
    </w:div>
    <w:div w:id="1177116886">
      <w:bodyDiv w:val="1"/>
      <w:marLeft w:val="0"/>
      <w:marRight w:val="0"/>
      <w:marTop w:val="0"/>
      <w:marBottom w:val="0"/>
      <w:divBdr>
        <w:top w:val="none" w:sz="0" w:space="0" w:color="auto"/>
        <w:left w:val="none" w:sz="0" w:space="0" w:color="auto"/>
        <w:bottom w:val="none" w:sz="0" w:space="0" w:color="auto"/>
        <w:right w:val="none" w:sz="0" w:space="0" w:color="auto"/>
      </w:divBdr>
    </w:div>
    <w:div w:id="1177421509">
      <w:bodyDiv w:val="1"/>
      <w:marLeft w:val="0"/>
      <w:marRight w:val="0"/>
      <w:marTop w:val="0"/>
      <w:marBottom w:val="0"/>
      <w:divBdr>
        <w:top w:val="none" w:sz="0" w:space="0" w:color="auto"/>
        <w:left w:val="none" w:sz="0" w:space="0" w:color="auto"/>
        <w:bottom w:val="none" w:sz="0" w:space="0" w:color="auto"/>
        <w:right w:val="none" w:sz="0" w:space="0" w:color="auto"/>
      </w:divBdr>
    </w:div>
    <w:div w:id="1178076049">
      <w:bodyDiv w:val="1"/>
      <w:marLeft w:val="0"/>
      <w:marRight w:val="0"/>
      <w:marTop w:val="0"/>
      <w:marBottom w:val="0"/>
      <w:divBdr>
        <w:top w:val="none" w:sz="0" w:space="0" w:color="auto"/>
        <w:left w:val="none" w:sz="0" w:space="0" w:color="auto"/>
        <w:bottom w:val="none" w:sz="0" w:space="0" w:color="auto"/>
        <w:right w:val="none" w:sz="0" w:space="0" w:color="auto"/>
      </w:divBdr>
    </w:div>
    <w:div w:id="1180005848">
      <w:bodyDiv w:val="1"/>
      <w:marLeft w:val="0"/>
      <w:marRight w:val="0"/>
      <w:marTop w:val="0"/>
      <w:marBottom w:val="0"/>
      <w:divBdr>
        <w:top w:val="none" w:sz="0" w:space="0" w:color="auto"/>
        <w:left w:val="none" w:sz="0" w:space="0" w:color="auto"/>
        <w:bottom w:val="none" w:sz="0" w:space="0" w:color="auto"/>
        <w:right w:val="none" w:sz="0" w:space="0" w:color="auto"/>
      </w:divBdr>
    </w:div>
    <w:div w:id="1180042482">
      <w:bodyDiv w:val="1"/>
      <w:marLeft w:val="0"/>
      <w:marRight w:val="0"/>
      <w:marTop w:val="0"/>
      <w:marBottom w:val="0"/>
      <w:divBdr>
        <w:top w:val="none" w:sz="0" w:space="0" w:color="auto"/>
        <w:left w:val="none" w:sz="0" w:space="0" w:color="auto"/>
        <w:bottom w:val="none" w:sz="0" w:space="0" w:color="auto"/>
        <w:right w:val="none" w:sz="0" w:space="0" w:color="auto"/>
      </w:divBdr>
    </w:div>
    <w:div w:id="1180123871">
      <w:bodyDiv w:val="1"/>
      <w:marLeft w:val="0"/>
      <w:marRight w:val="0"/>
      <w:marTop w:val="0"/>
      <w:marBottom w:val="0"/>
      <w:divBdr>
        <w:top w:val="none" w:sz="0" w:space="0" w:color="auto"/>
        <w:left w:val="none" w:sz="0" w:space="0" w:color="auto"/>
        <w:bottom w:val="none" w:sz="0" w:space="0" w:color="auto"/>
        <w:right w:val="none" w:sz="0" w:space="0" w:color="auto"/>
      </w:divBdr>
    </w:div>
    <w:div w:id="1181510446">
      <w:bodyDiv w:val="1"/>
      <w:marLeft w:val="0"/>
      <w:marRight w:val="0"/>
      <w:marTop w:val="0"/>
      <w:marBottom w:val="0"/>
      <w:divBdr>
        <w:top w:val="none" w:sz="0" w:space="0" w:color="auto"/>
        <w:left w:val="none" w:sz="0" w:space="0" w:color="auto"/>
        <w:bottom w:val="none" w:sz="0" w:space="0" w:color="auto"/>
        <w:right w:val="none" w:sz="0" w:space="0" w:color="auto"/>
      </w:divBdr>
    </w:div>
    <w:div w:id="1181553726">
      <w:bodyDiv w:val="1"/>
      <w:marLeft w:val="0"/>
      <w:marRight w:val="0"/>
      <w:marTop w:val="0"/>
      <w:marBottom w:val="0"/>
      <w:divBdr>
        <w:top w:val="none" w:sz="0" w:space="0" w:color="auto"/>
        <w:left w:val="none" w:sz="0" w:space="0" w:color="auto"/>
        <w:bottom w:val="none" w:sz="0" w:space="0" w:color="auto"/>
        <w:right w:val="none" w:sz="0" w:space="0" w:color="auto"/>
      </w:divBdr>
    </w:div>
    <w:div w:id="1181895640">
      <w:bodyDiv w:val="1"/>
      <w:marLeft w:val="0"/>
      <w:marRight w:val="0"/>
      <w:marTop w:val="0"/>
      <w:marBottom w:val="0"/>
      <w:divBdr>
        <w:top w:val="none" w:sz="0" w:space="0" w:color="auto"/>
        <w:left w:val="none" w:sz="0" w:space="0" w:color="auto"/>
        <w:bottom w:val="none" w:sz="0" w:space="0" w:color="auto"/>
        <w:right w:val="none" w:sz="0" w:space="0" w:color="auto"/>
      </w:divBdr>
    </w:div>
    <w:div w:id="1182822968">
      <w:bodyDiv w:val="1"/>
      <w:marLeft w:val="0"/>
      <w:marRight w:val="0"/>
      <w:marTop w:val="0"/>
      <w:marBottom w:val="0"/>
      <w:divBdr>
        <w:top w:val="none" w:sz="0" w:space="0" w:color="auto"/>
        <w:left w:val="none" w:sz="0" w:space="0" w:color="auto"/>
        <w:bottom w:val="none" w:sz="0" w:space="0" w:color="auto"/>
        <w:right w:val="none" w:sz="0" w:space="0" w:color="auto"/>
      </w:divBdr>
    </w:div>
    <w:div w:id="1183326222">
      <w:bodyDiv w:val="1"/>
      <w:marLeft w:val="0"/>
      <w:marRight w:val="0"/>
      <w:marTop w:val="0"/>
      <w:marBottom w:val="0"/>
      <w:divBdr>
        <w:top w:val="none" w:sz="0" w:space="0" w:color="auto"/>
        <w:left w:val="none" w:sz="0" w:space="0" w:color="auto"/>
        <w:bottom w:val="none" w:sz="0" w:space="0" w:color="auto"/>
        <w:right w:val="none" w:sz="0" w:space="0" w:color="auto"/>
      </w:divBdr>
    </w:div>
    <w:div w:id="1186600959">
      <w:bodyDiv w:val="1"/>
      <w:marLeft w:val="0"/>
      <w:marRight w:val="0"/>
      <w:marTop w:val="0"/>
      <w:marBottom w:val="0"/>
      <w:divBdr>
        <w:top w:val="none" w:sz="0" w:space="0" w:color="auto"/>
        <w:left w:val="none" w:sz="0" w:space="0" w:color="auto"/>
        <w:bottom w:val="none" w:sz="0" w:space="0" w:color="auto"/>
        <w:right w:val="none" w:sz="0" w:space="0" w:color="auto"/>
      </w:divBdr>
    </w:div>
    <w:div w:id="1186627452">
      <w:bodyDiv w:val="1"/>
      <w:marLeft w:val="0"/>
      <w:marRight w:val="0"/>
      <w:marTop w:val="0"/>
      <w:marBottom w:val="0"/>
      <w:divBdr>
        <w:top w:val="none" w:sz="0" w:space="0" w:color="auto"/>
        <w:left w:val="none" w:sz="0" w:space="0" w:color="auto"/>
        <w:bottom w:val="none" w:sz="0" w:space="0" w:color="auto"/>
        <w:right w:val="none" w:sz="0" w:space="0" w:color="auto"/>
      </w:divBdr>
    </w:div>
    <w:div w:id="1187057699">
      <w:bodyDiv w:val="1"/>
      <w:marLeft w:val="0"/>
      <w:marRight w:val="0"/>
      <w:marTop w:val="0"/>
      <w:marBottom w:val="0"/>
      <w:divBdr>
        <w:top w:val="none" w:sz="0" w:space="0" w:color="auto"/>
        <w:left w:val="none" w:sz="0" w:space="0" w:color="auto"/>
        <w:bottom w:val="none" w:sz="0" w:space="0" w:color="auto"/>
        <w:right w:val="none" w:sz="0" w:space="0" w:color="auto"/>
      </w:divBdr>
    </w:div>
    <w:div w:id="1187251079">
      <w:bodyDiv w:val="1"/>
      <w:marLeft w:val="0"/>
      <w:marRight w:val="0"/>
      <w:marTop w:val="0"/>
      <w:marBottom w:val="0"/>
      <w:divBdr>
        <w:top w:val="none" w:sz="0" w:space="0" w:color="auto"/>
        <w:left w:val="none" w:sz="0" w:space="0" w:color="auto"/>
        <w:bottom w:val="none" w:sz="0" w:space="0" w:color="auto"/>
        <w:right w:val="none" w:sz="0" w:space="0" w:color="auto"/>
      </w:divBdr>
    </w:div>
    <w:div w:id="1187675670">
      <w:bodyDiv w:val="1"/>
      <w:marLeft w:val="0"/>
      <w:marRight w:val="0"/>
      <w:marTop w:val="0"/>
      <w:marBottom w:val="0"/>
      <w:divBdr>
        <w:top w:val="none" w:sz="0" w:space="0" w:color="auto"/>
        <w:left w:val="none" w:sz="0" w:space="0" w:color="auto"/>
        <w:bottom w:val="none" w:sz="0" w:space="0" w:color="auto"/>
        <w:right w:val="none" w:sz="0" w:space="0" w:color="auto"/>
      </w:divBdr>
    </w:div>
    <w:div w:id="1187719474">
      <w:bodyDiv w:val="1"/>
      <w:marLeft w:val="0"/>
      <w:marRight w:val="0"/>
      <w:marTop w:val="0"/>
      <w:marBottom w:val="0"/>
      <w:divBdr>
        <w:top w:val="none" w:sz="0" w:space="0" w:color="auto"/>
        <w:left w:val="none" w:sz="0" w:space="0" w:color="auto"/>
        <w:bottom w:val="none" w:sz="0" w:space="0" w:color="auto"/>
        <w:right w:val="none" w:sz="0" w:space="0" w:color="auto"/>
      </w:divBdr>
    </w:div>
    <w:div w:id="1187984922">
      <w:bodyDiv w:val="1"/>
      <w:marLeft w:val="0"/>
      <w:marRight w:val="0"/>
      <w:marTop w:val="0"/>
      <w:marBottom w:val="0"/>
      <w:divBdr>
        <w:top w:val="none" w:sz="0" w:space="0" w:color="auto"/>
        <w:left w:val="none" w:sz="0" w:space="0" w:color="auto"/>
        <w:bottom w:val="none" w:sz="0" w:space="0" w:color="auto"/>
        <w:right w:val="none" w:sz="0" w:space="0" w:color="auto"/>
      </w:divBdr>
    </w:div>
    <w:div w:id="1188985660">
      <w:bodyDiv w:val="1"/>
      <w:marLeft w:val="0"/>
      <w:marRight w:val="0"/>
      <w:marTop w:val="0"/>
      <w:marBottom w:val="0"/>
      <w:divBdr>
        <w:top w:val="none" w:sz="0" w:space="0" w:color="auto"/>
        <w:left w:val="none" w:sz="0" w:space="0" w:color="auto"/>
        <w:bottom w:val="none" w:sz="0" w:space="0" w:color="auto"/>
        <w:right w:val="none" w:sz="0" w:space="0" w:color="auto"/>
      </w:divBdr>
    </w:div>
    <w:div w:id="1189295618">
      <w:bodyDiv w:val="1"/>
      <w:marLeft w:val="0"/>
      <w:marRight w:val="0"/>
      <w:marTop w:val="0"/>
      <w:marBottom w:val="0"/>
      <w:divBdr>
        <w:top w:val="none" w:sz="0" w:space="0" w:color="auto"/>
        <w:left w:val="none" w:sz="0" w:space="0" w:color="auto"/>
        <w:bottom w:val="none" w:sz="0" w:space="0" w:color="auto"/>
        <w:right w:val="none" w:sz="0" w:space="0" w:color="auto"/>
      </w:divBdr>
    </w:div>
    <w:div w:id="1189367649">
      <w:bodyDiv w:val="1"/>
      <w:marLeft w:val="0"/>
      <w:marRight w:val="0"/>
      <w:marTop w:val="0"/>
      <w:marBottom w:val="0"/>
      <w:divBdr>
        <w:top w:val="none" w:sz="0" w:space="0" w:color="auto"/>
        <w:left w:val="none" w:sz="0" w:space="0" w:color="auto"/>
        <w:bottom w:val="none" w:sz="0" w:space="0" w:color="auto"/>
        <w:right w:val="none" w:sz="0" w:space="0" w:color="auto"/>
      </w:divBdr>
    </w:div>
    <w:div w:id="1189681142">
      <w:bodyDiv w:val="1"/>
      <w:marLeft w:val="0"/>
      <w:marRight w:val="0"/>
      <w:marTop w:val="0"/>
      <w:marBottom w:val="0"/>
      <w:divBdr>
        <w:top w:val="none" w:sz="0" w:space="0" w:color="auto"/>
        <w:left w:val="none" w:sz="0" w:space="0" w:color="auto"/>
        <w:bottom w:val="none" w:sz="0" w:space="0" w:color="auto"/>
        <w:right w:val="none" w:sz="0" w:space="0" w:color="auto"/>
      </w:divBdr>
    </w:div>
    <w:div w:id="1189828938">
      <w:bodyDiv w:val="1"/>
      <w:marLeft w:val="0"/>
      <w:marRight w:val="0"/>
      <w:marTop w:val="0"/>
      <w:marBottom w:val="0"/>
      <w:divBdr>
        <w:top w:val="none" w:sz="0" w:space="0" w:color="auto"/>
        <w:left w:val="none" w:sz="0" w:space="0" w:color="auto"/>
        <w:bottom w:val="none" w:sz="0" w:space="0" w:color="auto"/>
        <w:right w:val="none" w:sz="0" w:space="0" w:color="auto"/>
      </w:divBdr>
    </w:div>
    <w:div w:id="1190096992">
      <w:bodyDiv w:val="1"/>
      <w:marLeft w:val="0"/>
      <w:marRight w:val="0"/>
      <w:marTop w:val="0"/>
      <w:marBottom w:val="0"/>
      <w:divBdr>
        <w:top w:val="none" w:sz="0" w:space="0" w:color="auto"/>
        <w:left w:val="none" w:sz="0" w:space="0" w:color="auto"/>
        <w:bottom w:val="none" w:sz="0" w:space="0" w:color="auto"/>
        <w:right w:val="none" w:sz="0" w:space="0" w:color="auto"/>
      </w:divBdr>
    </w:div>
    <w:div w:id="1190221634">
      <w:bodyDiv w:val="1"/>
      <w:marLeft w:val="0"/>
      <w:marRight w:val="0"/>
      <w:marTop w:val="0"/>
      <w:marBottom w:val="0"/>
      <w:divBdr>
        <w:top w:val="none" w:sz="0" w:space="0" w:color="auto"/>
        <w:left w:val="none" w:sz="0" w:space="0" w:color="auto"/>
        <w:bottom w:val="none" w:sz="0" w:space="0" w:color="auto"/>
        <w:right w:val="none" w:sz="0" w:space="0" w:color="auto"/>
      </w:divBdr>
    </w:div>
    <w:div w:id="1191803559">
      <w:bodyDiv w:val="1"/>
      <w:marLeft w:val="0"/>
      <w:marRight w:val="0"/>
      <w:marTop w:val="0"/>
      <w:marBottom w:val="0"/>
      <w:divBdr>
        <w:top w:val="none" w:sz="0" w:space="0" w:color="auto"/>
        <w:left w:val="none" w:sz="0" w:space="0" w:color="auto"/>
        <w:bottom w:val="none" w:sz="0" w:space="0" w:color="auto"/>
        <w:right w:val="none" w:sz="0" w:space="0" w:color="auto"/>
      </w:divBdr>
    </w:div>
    <w:div w:id="1192376121">
      <w:bodyDiv w:val="1"/>
      <w:marLeft w:val="0"/>
      <w:marRight w:val="0"/>
      <w:marTop w:val="0"/>
      <w:marBottom w:val="0"/>
      <w:divBdr>
        <w:top w:val="none" w:sz="0" w:space="0" w:color="auto"/>
        <w:left w:val="none" w:sz="0" w:space="0" w:color="auto"/>
        <w:bottom w:val="none" w:sz="0" w:space="0" w:color="auto"/>
        <w:right w:val="none" w:sz="0" w:space="0" w:color="auto"/>
      </w:divBdr>
    </w:div>
    <w:div w:id="1192456175">
      <w:bodyDiv w:val="1"/>
      <w:marLeft w:val="0"/>
      <w:marRight w:val="0"/>
      <w:marTop w:val="0"/>
      <w:marBottom w:val="0"/>
      <w:divBdr>
        <w:top w:val="none" w:sz="0" w:space="0" w:color="auto"/>
        <w:left w:val="none" w:sz="0" w:space="0" w:color="auto"/>
        <w:bottom w:val="none" w:sz="0" w:space="0" w:color="auto"/>
        <w:right w:val="none" w:sz="0" w:space="0" w:color="auto"/>
      </w:divBdr>
    </w:div>
    <w:div w:id="1193149062">
      <w:bodyDiv w:val="1"/>
      <w:marLeft w:val="0"/>
      <w:marRight w:val="0"/>
      <w:marTop w:val="0"/>
      <w:marBottom w:val="0"/>
      <w:divBdr>
        <w:top w:val="none" w:sz="0" w:space="0" w:color="auto"/>
        <w:left w:val="none" w:sz="0" w:space="0" w:color="auto"/>
        <w:bottom w:val="none" w:sz="0" w:space="0" w:color="auto"/>
        <w:right w:val="none" w:sz="0" w:space="0" w:color="auto"/>
      </w:divBdr>
    </w:div>
    <w:div w:id="1194344671">
      <w:bodyDiv w:val="1"/>
      <w:marLeft w:val="0"/>
      <w:marRight w:val="0"/>
      <w:marTop w:val="0"/>
      <w:marBottom w:val="0"/>
      <w:divBdr>
        <w:top w:val="none" w:sz="0" w:space="0" w:color="auto"/>
        <w:left w:val="none" w:sz="0" w:space="0" w:color="auto"/>
        <w:bottom w:val="none" w:sz="0" w:space="0" w:color="auto"/>
        <w:right w:val="none" w:sz="0" w:space="0" w:color="auto"/>
      </w:divBdr>
    </w:div>
    <w:div w:id="1195194667">
      <w:bodyDiv w:val="1"/>
      <w:marLeft w:val="0"/>
      <w:marRight w:val="0"/>
      <w:marTop w:val="0"/>
      <w:marBottom w:val="0"/>
      <w:divBdr>
        <w:top w:val="none" w:sz="0" w:space="0" w:color="auto"/>
        <w:left w:val="none" w:sz="0" w:space="0" w:color="auto"/>
        <w:bottom w:val="none" w:sz="0" w:space="0" w:color="auto"/>
        <w:right w:val="none" w:sz="0" w:space="0" w:color="auto"/>
      </w:divBdr>
    </w:div>
    <w:div w:id="1196120419">
      <w:bodyDiv w:val="1"/>
      <w:marLeft w:val="0"/>
      <w:marRight w:val="0"/>
      <w:marTop w:val="0"/>
      <w:marBottom w:val="0"/>
      <w:divBdr>
        <w:top w:val="none" w:sz="0" w:space="0" w:color="auto"/>
        <w:left w:val="none" w:sz="0" w:space="0" w:color="auto"/>
        <w:bottom w:val="none" w:sz="0" w:space="0" w:color="auto"/>
        <w:right w:val="none" w:sz="0" w:space="0" w:color="auto"/>
      </w:divBdr>
    </w:div>
    <w:div w:id="1197161033">
      <w:bodyDiv w:val="1"/>
      <w:marLeft w:val="0"/>
      <w:marRight w:val="0"/>
      <w:marTop w:val="0"/>
      <w:marBottom w:val="0"/>
      <w:divBdr>
        <w:top w:val="none" w:sz="0" w:space="0" w:color="auto"/>
        <w:left w:val="none" w:sz="0" w:space="0" w:color="auto"/>
        <w:bottom w:val="none" w:sz="0" w:space="0" w:color="auto"/>
        <w:right w:val="none" w:sz="0" w:space="0" w:color="auto"/>
      </w:divBdr>
    </w:div>
    <w:div w:id="1197281268">
      <w:bodyDiv w:val="1"/>
      <w:marLeft w:val="0"/>
      <w:marRight w:val="0"/>
      <w:marTop w:val="0"/>
      <w:marBottom w:val="0"/>
      <w:divBdr>
        <w:top w:val="none" w:sz="0" w:space="0" w:color="auto"/>
        <w:left w:val="none" w:sz="0" w:space="0" w:color="auto"/>
        <w:bottom w:val="none" w:sz="0" w:space="0" w:color="auto"/>
        <w:right w:val="none" w:sz="0" w:space="0" w:color="auto"/>
      </w:divBdr>
    </w:div>
    <w:div w:id="1197814593">
      <w:bodyDiv w:val="1"/>
      <w:marLeft w:val="0"/>
      <w:marRight w:val="0"/>
      <w:marTop w:val="0"/>
      <w:marBottom w:val="0"/>
      <w:divBdr>
        <w:top w:val="none" w:sz="0" w:space="0" w:color="auto"/>
        <w:left w:val="none" w:sz="0" w:space="0" w:color="auto"/>
        <w:bottom w:val="none" w:sz="0" w:space="0" w:color="auto"/>
        <w:right w:val="none" w:sz="0" w:space="0" w:color="auto"/>
      </w:divBdr>
    </w:div>
    <w:div w:id="1198811002">
      <w:bodyDiv w:val="1"/>
      <w:marLeft w:val="0"/>
      <w:marRight w:val="0"/>
      <w:marTop w:val="0"/>
      <w:marBottom w:val="0"/>
      <w:divBdr>
        <w:top w:val="none" w:sz="0" w:space="0" w:color="auto"/>
        <w:left w:val="none" w:sz="0" w:space="0" w:color="auto"/>
        <w:bottom w:val="none" w:sz="0" w:space="0" w:color="auto"/>
        <w:right w:val="none" w:sz="0" w:space="0" w:color="auto"/>
      </w:divBdr>
    </w:div>
    <w:div w:id="1199468375">
      <w:bodyDiv w:val="1"/>
      <w:marLeft w:val="0"/>
      <w:marRight w:val="0"/>
      <w:marTop w:val="0"/>
      <w:marBottom w:val="0"/>
      <w:divBdr>
        <w:top w:val="none" w:sz="0" w:space="0" w:color="auto"/>
        <w:left w:val="none" w:sz="0" w:space="0" w:color="auto"/>
        <w:bottom w:val="none" w:sz="0" w:space="0" w:color="auto"/>
        <w:right w:val="none" w:sz="0" w:space="0" w:color="auto"/>
      </w:divBdr>
    </w:div>
    <w:div w:id="1199471865">
      <w:bodyDiv w:val="1"/>
      <w:marLeft w:val="0"/>
      <w:marRight w:val="0"/>
      <w:marTop w:val="0"/>
      <w:marBottom w:val="0"/>
      <w:divBdr>
        <w:top w:val="none" w:sz="0" w:space="0" w:color="auto"/>
        <w:left w:val="none" w:sz="0" w:space="0" w:color="auto"/>
        <w:bottom w:val="none" w:sz="0" w:space="0" w:color="auto"/>
        <w:right w:val="none" w:sz="0" w:space="0" w:color="auto"/>
      </w:divBdr>
    </w:div>
    <w:div w:id="1199657404">
      <w:bodyDiv w:val="1"/>
      <w:marLeft w:val="0"/>
      <w:marRight w:val="0"/>
      <w:marTop w:val="0"/>
      <w:marBottom w:val="0"/>
      <w:divBdr>
        <w:top w:val="none" w:sz="0" w:space="0" w:color="auto"/>
        <w:left w:val="none" w:sz="0" w:space="0" w:color="auto"/>
        <w:bottom w:val="none" w:sz="0" w:space="0" w:color="auto"/>
        <w:right w:val="none" w:sz="0" w:space="0" w:color="auto"/>
      </w:divBdr>
    </w:div>
    <w:div w:id="1200096054">
      <w:bodyDiv w:val="1"/>
      <w:marLeft w:val="0"/>
      <w:marRight w:val="0"/>
      <w:marTop w:val="0"/>
      <w:marBottom w:val="0"/>
      <w:divBdr>
        <w:top w:val="none" w:sz="0" w:space="0" w:color="auto"/>
        <w:left w:val="none" w:sz="0" w:space="0" w:color="auto"/>
        <w:bottom w:val="none" w:sz="0" w:space="0" w:color="auto"/>
        <w:right w:val="none" w:sz="0" w:space="0" w:color="auto"/>
      </w:divBdr>
    </w:div>
    <w:div w:id="1200359137">
      <w:bodyDiv w:val="1"/>
      <w:marLeft w:val="0"/>
      <w:marRight w:val="0"/>
      <w:marTop w:val="0"/>
      <w:marBottom w:val="0"/>
      <w:divBdr>
        <w:top w:val="none" w:sz="0" w:space="0" w:color="auto"/>
        <w:left w:val="none" w:sz="0" w:space="0" w:color="auto"/>
        <w:bottom w:val="none" w:sz="0" w:space="0" w:color="auto"/>
        <w:right w:val="none" w:sz="0" w:space="0" w:color="auto"/>
      </w:divBdr>
    </w:div>
    <w:div w:id="1202746116">
      <w:bodyDiv w:val="1"/>
      <w:marLeft w:val="0"/>
      <w:marRight w:val="0"/>
      <w:marTop w:val="0"/>
      <w:marBottom w:val="0"/>
      <w:divBdr>
        <w:top w:val="none" w:sz="0" w:space="0" w:color="auto"/>
        <w:left w:val="none" w:sz="0" w:space="0" w:color="auto"/>
        <w:bottom w:val="none" w:sz="0" w:space="0" w:color="auto"/>
        <w:right w:val="none" w:sz="0" w:space="0" w:color="auto"/>
      </w:divBdr>
    </w:div>
    <w:div w:id="1202942107">
      <w:bodyDiv w:val="1"/>
      <w:marLeft w:val="0"/>
      <w:marRight w:val="0"/>
      <w:marTop w:val="0"/>
      <w:marBottom w:val="0"/>
      <w:divBdr>
        <w:top w:val="none" w:sz="0" w:space="0" w:color="auto"/>
        <w:left w:val="none" w:sz="0" w:space="0" w:color="auto"/>
        <w:bottom w:val="none" w:sz="0" w:space="0" w:color="auto"/>
        <w:right w:val="none" w:sz="0" w:space="0" w:color="auto"/>
      </w:divBdr>
    </w:div>
    <w:div w:id="1203056086">
      <w:bodyDiv w:val="1"/>
      <w:marLeft w:val="0"/>
      <w:marRight w:val="0"/>
      <w:marTop w:val="0"/>
      <w:marBottom w:val="0"/>
      <w:divBdr>
        <w:top w:val="none" w:sz="0" w:space="0" w:color="auto"/>
        <w:left w:val="none" w:sz="0" w:space="0" w:color="auto"/>
        <w:bottom w:val="none" w:sz="0" w:space="0" w:color="auto"/>
        <w:right w:val="none" w:sz="0" w:space="0" w:color="auto"/>
      </w:divBdr>
    </w:div>
    <w:div w:id="1204289759">
      <w:bodyDiv w:val="1"/>
      <w:marLeft w:val="0"/>
      <w:marRight w:val="0"/>
      <w:marTop w:val="0"/>
      <w:marBottom w:val="0"/>
      <w:divBdr>
        <w:top w:val="none" w:sz="0" w:space="0" w:color="auto"/>
        <w:left w:val="none" w:sz="0" w:space="0" w:color="auto"/>
        <w:bottom w:val="none" w:sz="0" w:space="0" w:color="auto"/>
        <w:right w:val="none" w:sz="0" w:space="0" w:color="auto"/>
      </w:divBdr>
    </w:div>
    <w:div w:id="1204637335">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7109401">
      <w:bodyDiv w:val="1"/>
      <w:marLeft w:val="0"/>
      <w:marRight w:val="0"/>
      <w:marTop w:val="0"/>
      <w:marBottom w:val="0"/>
      <w:divBdr>
        <w:top w:val="none" w:sz="0" w:space="0" w:color="auto"/>
        <w:left w:val="none" w:sz="0" w:space="0" w:color="auto"/>
        <w:bottom w:val="none" w:sz="0" w:space="0" w:color="auto"/>
        <w:right w:val="none" w:sz="0" w:space="0" w:color="auto"/>
      </w:divBdr>
    </w:div>
    <w:div w:id="1209954933">
      <w:bodyDiv w:val="1"/>
      <w:marLeft w:val="0"/>
      <w:marRight w:val="0"/>
      <w:marTop w:val="0"/>
      <w:marBottom w:val="0"/>
      <w:divBdr>
        <w:top w:val="none" w:sz="0" w:space="0" w:color="auto"/>
        <w:left w:val="none" w:sz="0" w:space="0" w:color="auto"/>
        <w:bottom w:val="none" w:sz="0" w:space="0" w:color="auto"/>
        <w:right w:val="none" w:sz="0" w:space="0" w:color="auto"/>
      </w:divBdr>
    </w:div>
    <w:div w:id="1210338304">
      <w:bodyDiv w:val="1"/>
      <w:marLeft w:val="0"/>
      <w:marRight w:val="0"/>
      <w:marTop w:val="0"/>
      <w:marBottom w:val="0"/>
      <w:divBdr>
        <w:top w:val="none" w:sz="0" w:space="0" w:color="auto"/>
        <w:left w:val="none" w:sz="0" w:space="0" w:color="auto"/>
        <w:bottom w:val="none" w:sz="0" w:space="0" w:color="auto"/>
        <w:right w:val="none" w:sz="0" w:space="0" w:color="auto"/>
      </w:divBdr>
    </w:div>
    <w:div w:id="1210798284">
      <w:bodyDiv w:val="1"/>
      <w:marLeft w:val="0"/>
      <w:marRight w:val="0"/>
      <w:marTop w:val="0"/>
      <w:marBottom w:val="0"/>
      <w:divBdr>
        <w:top w:val="none" w:sz="0" w:space="0" w:color="auto"/>
        <w:left w:val="none" w:sz="0" w:space="0" w:color="auto"/>
        <w:bottom w:val="none" w:sz="0" w:space="0" w:color="auto"/>
        <w:right w:val="none" w:sz="0" w:space="0" w:color="auto"/>
      </w:divBdr>
    </w:div>
    <w:div w:id="1210915042">
      <w:bodyDiv w:val="1"/>
      <w:marLeft w:val="0"/>
      <w:marRight w:val="0"/>
      <w:marTop w:val="0"/>
      <w:marBottom w:val="0"/>
      <w:divBdr>
        <w:top w:val="none" w:sz="0" w:space="0" w:color="auto"/>
        <w:left w:val="none" w:sz="0" w:space="0" w:color="auto"/>
        <w:bottom w:val="none" w:sz="0" w:space="0" w:color="auto"/>
        <w:right w:val="none" w:sz="0" w:space="0" w:color="auto"/>
      </w:divBdr>
    </w:div>
    <w:div w:id="1211304882">
      <w:bodyDiv w:val="1"/>
      <w:marLeft w:val="0"/>
      <w:marRight w:val="0"/>
      <w:marTop w:val="0"/>
      <w:marBottom w:val="0"/>
      <w:divBdr>
        <w:top w:val="none" w:sz="0" w:space="0" w:color="auto"/>
        <w:left w:val="none" w:sz="0" w:space="0" w:color="auto"/>
        <w:bottom w:val="none" w:sz="0" w:space="0" w:color="auto"/>
        <w:right w:val="none" w:sz="0" w:space="0" w:color="auto"/>
      </w:divBdr>
    </w:div>
    <w:div w:id="1212377132">
      <w:bodyDiv w:val="1"/>
      <w:marLeft w:val="0"/>
      <w:marRight w:val="0"/>
      <w:marTop w:val="0"/>
      <w:marBottom w:val="0"/>
      <w:divBdr>
        <w:top w:val="none" w:sz="0" w:space="0" w:color="auto"/>
        <w:left w:val="none" w:sz="0" w:space="0" w:color="auto"/>
        <w:bottom w:val="none" w:sz="0" w:space="0" w:color="auto"/>
        <w:right w:val="none" w:sz="0" w:space="0" w:color="auto"/>
      </w:divBdr>
    </w:div>
    <w:div w:id="1212496125">
      <w:bodyDiv w:val="1"/>
      <w:marLeft w:val="0"/>
      <w:marRight w:val="0"/>
      <w:marTop w:val="0"/>
      <w:marBottom w:val="0"/>
      <w:divBdr>
        <w:top w:val="none" w:sz="0" w:space="0" w:color="auto"/>
        <w:left w:val="none" w:sz="0" w:space="0" w:color="auto"/>
        <w:bottom w:val="none" w:sz="0" w:space="0" w:color="auto"/>
        <w:right w:val="none" w:sz="0" w:space="0" w:color="auto"/>
      </w:divBdr>
    </w:div>
    <w:div w:id="1213421640">
      <w:bodyDiv w:val="1"/>
      <w:marLeft w:val="0"/>
      <w:marRight w:val="0"/>
      <w:marTop w:val="0"/>
      <w:marBottom w:val="0"/>
      <w:divBdr>
        <w:top w:val="none" w:sz="0" w:space="0" w:color="auto"/>
        <w:left w:val="none" w:sz="0" w:space="0" w:color="auto"/>
        <w:bottom w:val="none" w:sz="0" w:space="0" w:color="auto"/>
        <w:right w:val="none" w:sz="0" w:space="0" w:color="auto"/>
      </w:divBdr>
    </w:div>
    <w:div w:id="1213543425">
      <w:bodyDiv w:val="1"/>
      <w:marLeft w:val="0"/>
      <w:marRight w:val="0"/>
      <w:marTop w:val="0"/>
      <w:marBottom w:val="0"/>
      <w:divBdr>
        <w:top w:val="none" w:sz="0" w:space="0" w:color="auto"/>
        <w:left w:val="none" w:sz="0" w:space="0" w:color="auto"/>
        <w:bottom w:val="none" w:sz="0" w:space="0" w:color="auto"/>
        <w:right w:val="none" w:sz="0" w:space="0" w:color="auto"/>
      </w:divBdr>
    </w:div>
    <w:div w:id="1213811288">
      <w:bodyDiv w:val="1"/>
      <w:marLeft w:val="0"/>
      <w:marRight w:val="0"/>
      <w:marTop w:val="0"/>
      <w:marBottom w:val="0"/>
      <w:divBdr>
        <w:top w:val="none" w:sz="0" w:space="0" w:color="auto"/>
        <w:left w:val="none" w:sz="0" w:space="0" w:color="auto"/>
        <w:bottom w:val="none" w:sz="0" w:space="0" w:color="auto"/>
        <w:right w:val="none" w:sz="0" w:space="0" w:color="auto"/>
      </w:divBdr>
    </w:div>
    <w:div w:id="1214460129">
      <w:bodyDiv w:val="1"/>
      <w:marLeft w:val="0"/>
      <w:marRight w:val="0"/>
      <w:marTop w:val="0"/>
      <w:marBottom w:val="0"/>
      <w:divBdr>
        <w:top w:val="none" w:sz="0" w:space="0" w:color="auto"/>
        <w:left w:val="none" w:sz="0" w:space="0" w:color="auto"/>
        <w:bottom w:val="none" w:sz="0" w:space="0" w:color="auto"/>
        <w:right w:val="none" w:sz="0" w:space="0" w:color="auto"/>
      </w:divBdr>
    </w:div>
    <w:div w:id="1214853616">
      <w:bodyDiv w:val="1"/>
      <w:marLeft w:val="0"/>
      <w:marRight w:val="0"/>
      <w:marTop w:val="0"/>
      <w:marBottom w:val="0"/>
      <w:divBdr>
        <w:top w:val="none" w:sz="0" w:space="0" w:color="auto"/>
        <w:left w:val="none" w:sz="0" w:space="0" w:color="auto"/>
        <w:bottom w:val="none" w:sz="0" w:space="0" w:color="auto"/>
        <w:right w:val="none" w:sz="0" w:space="0" w:color="auto"/>
      </w:divBdr>
    </w:div>
    <w:div w:id="1215770489">
      <w:bodyDiv w:val="1"/>
      <w:marLeft w:val="0"/>
      <w:marRight w:val="0"/>
      <w:marTop w:val="0"/>
      <w:marBottom w:val="0"/>
      <w:divBdr>
        <w:top w:val="none" w:sz="0" w:space="0" w:color="auto"/>
        <w:left w:val="none" w:sz="0" w:space="0" w:color="auto"/>
        <w:bottom w:val="none" w:sz="0" w:space="0" w:color="auto"/>
        <w:right w:val="none" w:sz="0" w:space="0" w:color="auto"/>
      </w:divBdr>
    </w:div>
    <w:div w:id="1216233611">
      <w:bodyDiv w:val="1"/>
      <w:marLeft w:val="0"/>
      <w:marRight w:val="0"/>
      <w:marTop w:val="0"/>
      <w:marBottom w:val="0"/>
      <w:divBdr>
        <w:top w:val="none" w:sz="0" w:space="0" w:color="auto"/>
        <w:left w:val="none" w:sz="0" w:space="0" w:color="auto"/>
        <w:bottom w:val="none" w:sz="0" w:space="0" w:color="auto"/>
        <w:right w:val="none" w:sz="0" w:space="0" w:color="auto"/>
      </w:divBdr>
    </w:div>
    <w:div w:id="1216307990">
      <w:bodyDiv w:val="1"/>
      <w:marLeft w:val="0"/>
      <w:marRight w:val="0"/>
      <w:marTop w:val="0"/>
      <w:marBottom w:val="0"/>
      <w:divBdr>
        <w:top w:val="none" w:sz="0" w:space="0" w:color="auto"/>
        <w:left w:val="none" w:sz="0" w:space="0" w:color="auto"/>
        <w:bottom w:val="none" w:sz="0" w:space="0" w:color="auto"/>
        <w:right w:val="none" w:sz="0" w:space="0" w:color="auto"/>
      </w:divBdr>
    </w:div>
    <w:div w:id="1217159729">
      <w:bodyDiv w:val="1"/>
      <w:marLeft w:val="0"/>
      <w:marRight w:val="0"/>
      <w:marTop w:val="0"/>
      <w:marBottom w:val="0"/>
      <w:divBdr>
        <w:top w:val="none" w:sz="0" w:space="0" w:color="auto"/>
        <w:left w:val="none" w:sz="0" w:space="0" w:color="auto"/>
        <w:bottom w:val="none" w:sz="0" w:space="0" w:color="auto"/>
        <w:right w:val="none" w:sz="0" w:space="0" w:color="auto"/>
      </w:divBdr>
    </w:div>
    <w:div w:id="1217350118">
      <w:bodyDiv w:val="1"/>
      <w:marLeft w:val="0"/>
      <w:marRight w:val="0"/>
      <w:marTop w:val="0"/>
      <w:marBottom w:val="0"/>
      <w:divBdr>
        <w:top w:val="none" w:sz="0" w:space="0" w:color="auto"/>
        <w:left w:val="none" w:sz="0" w:space="0" w:color="auto"/>
        <w:bottom w:val="none" w:sz="0" w:space="0" w:color="auto"/>
        <w:right w:val="none" w:sz="0" w:space="0" w:color="auto"/>
      </w:divBdr>
    </w:div>
    <w:div w:id="1218131867">
      <w:bodyDiv w:val="1"/>
      <w:marLeft w:val="0"/>
      <w:marRight w:val="0"/>
      <w:marTop w:val="0"/>
      <w:marBottom w:val="0"/>
      <w:divBdr>
        <w:top w:val="none" w:sz="0" w:space="0" w:color="auto"/>
        <w:left w:val="none" w:sz="0" w:space="0" w:color="auto"/>
        <w:bottom w:val="none" w:sz="0" w:space="0" w:color="auto"/>
        <w:right w:val="none" w:sz="0" w:space="0" w:color="auto"/>
      </w:divBdr>
    </w:div>
    <w:div w:id="1219900497">
      <w:bodyDiv w:val="1"/>
      <w:marLeft w:val="0"/>
      <w:marRight w:val="0"/>
      <w:marTop w:val="0"/>
      <w:marBottom w:val="0"/>
      <w:divBdr>
        <w:top w:val="none" w:sz="0" w:space="0" w:color="auto"/>
        <w:left w:val="none" w:sz="0" w:space="0" w:color="auto"/>
        <w:bottom w:val="none" w:sz="0" w:space="0" w:color="auto"/>
        <w:right w:val="none" w:sz="0" w:space="0" w:color="auto"/>
      </w:divBdr>
    </w:div>
    <w:div w:id="1220242654">
      <w:bodyDiv w:val="1"/>
      <w:marLeft w:val="0"/>
      <w:marRight w:val="0"/>
      <w:marTop w:val="0"/>
      <w:marBottom w:val="0"/>
      <w:divBdr>
        <w:top w:val="none" w:sz="0" w:space="0" w:color="auto"/>
        <w:left w:val="none" w:sz="0" w:space="0" w:color="auto"/>
        <w:bottom w:val="none" w:sz="0" w:space="0" w:color="auto"/>
        <w:right w:val="none" w:sz="0" w:space="0" w:color="auto"/>
      </w:divBdr>
    </w:div>
    <w:div w:id="1220482843">
      <w:bodyDiv w:val="1"/>
      <w:marLeft w:val="0"/>
      <w:marRight w:val="0"/>
      <w:marTop w:val="0"/>
      <w:marBottom w:val="0"/>
      <w:divBdr>
        <w:top w:val="none" w:sz="0" w:space="0" w:color="auto"/>
        <w:left w:val="none" w:sz="0" w:space="0" w:color="auto"/>
        <w:bottom w:val="none" w:sz="0" w:space="0" w:color="auto"/>
        <w:right w:val="none" w:sz="0" w:space="0" w:color="auto"/>
      </w:divBdr>
    </w:div>
    <w:div w:id="1220627034">
      <w:bodyDiv w:val="1"/>
      <w:marLeft w:val="0"/>
      <w:marRight w:val="0"/>
      <w:marTop w:val="0"/>
      <w:marBottom w:val="0"/>
      <w:divBdr>
        <w:top w:val="none" w:sz="0" w:space="0" w:color="auto"/>
        <w:left w:val="none" w:sz="0" w:space="0" w:color="auto"/>
        <w:bottom w:val="none" w:sz="0" w:space="0" w:color="auto"/>
        <w:right w:val="none" w:sz="0" w:space="0" w:color="auto"/>
      </w:divBdr>
    </w:div>
    <w:div w:id="1223366771">
      <w:bodyDiv w:val="1"/>
      <w:marLeft w:val="0"/>
      <w:marRight w:val="0"/>
      <w:marTop w:val="0"/>
      <w:marBottom w:val="0"/>
      <w:divBdr>
        <w:top w:val="none" w:sz="0" w:space="0" w:color="auto"/>
        <w:left w:val="none" w:sz="0" w:space="0" w:color="auto"/>
        <w:bottom w:val="none" w:sz="0" w:space="0" w:color="auto"/>
        <w:right w:val="none" w:sz="0" w:space="0" w:color="auto"/>
      </w:divBdr>
    </w:div>
    <w:div w:id="1223373092">
      <w:bodyDiv w:val="1"/>
      <w:marLeft w:val="0"/>
      <w:marRight w:val="0"/>
      <w:marTop w:val="0"/>
      <w:marBottom w:val="0"/>
      <w:divBdr>
        <w:top w:val="none" w:sz="0" w:space="0" w:color="auto"/>
        <w:left w:val="none" w:sz="0" w:space="0" w:color="auto"/>
        <w:bottom w:val="none" w:sz="0" w:space="0" w:color="auto"/>
        <w:right w:val="none" w:sz="0" w:space="0" w:color="auto"/>
      </w:divBdr>
    </w:div>
    <w:div w:id="1224441347">
      <w:bodyDiv w:val="1"/>
      <w:marLeft w:val="0"/>
      <w:marRight w:val="0"/>
      <w:marTop w:val="0"/>
      <w:marBottom w:val="0"/>
      <w:divBdr>
        <w:top w:val="none" w:sz="0" w:space="0" w:color="auto"/>
        <w:left w:val="none" w:sz="0" w:space="0" w:color="auto"/>
        <w:bottom w:val="none" w:sz="0" w:space="0" w:color="auto"/>
        <w:right w:val="none" w:sz="0" w:space="0" w:color="auto"/>
      </w:divBdr>
    </w:div>
    <w:div w:id="1225794102">
      <w:bodyDiv w:val="1"/>
      <w:marLeft w:val="0"/>
      <w:marRight w:val="0"/>
      <w:marTop w:val="0"/>
      <w:marBottom w:val="0"/>
      <w:divBdr>
        <w:top w:val="none" w:sz="0" w:space="0" w:color="auto"/>
        <w:left w:val="none" w:sz="0" w:space="0" w:color="auto"/>
        <w:bottom w:val="none" w:sz="0" w:space="0" w:color="auto"/>
        <w:right w:val="none" w:sz="0" w:space="0" w:color="auto"/>
      </w:divBdr>
    </w:div>
    <w:div w:id="1226261529">
      <w:bodyDiv w:val="1"/>
      <w:marLeft w:val="0"/>
      <w:marRight w:val="0"/>
      <w:marTop w:val="0"/>
      <w:marBottom w:val="0"/>
      <w:divBdr>
        <w:top w:val="none" w:sz="0" w:space="0" w:color="auto"/>
        <w:left w:val="none" w:sz="0" w:space="0" w:color="auto"/>
        <w:bottom w:val="none" w:sz="0" w:space="0" w:color="auto"/>
        <w:right w:val="none" w:sz="0" w:space="0" w:color="auto"/>
      </w:divBdr>
    </w:div>
    <w:div w:id="1226800166">
      <w:bodyDiv w:val="1"/>
      <w:marLeft w:val="0"/>
      <w:marRight w:val="0"/>
      <w:marTop w:val="0"/>
      <w:marBottom w:val="0"/>
      <w:divBdr>
        <w:top w:val="none" w:sz="0" w:space="0" w:color="auto"/>
        <w:left w:val="none" w:sz="0" w:space="0" w:color="auto"/>
        <w:bottom w:val="none" w:sz="0" w:space="0" w:color="auto"/>
        <w:right w:val="none" w:sz="0" w:space="0" w:color="auto"/>
      </w:divBdr>
    </w:div>
    <w:div w:id="1226917413">
      <w:bodyDiv w:val="1"/>
      <w:marLeft w:val="0"/>
      <w:marRight w:val="0"/>
      <w:marTop w:val="0"/>
      <w:marBottom w:val="0"/>
      <w:divBdr>
        <w:top w:val="none" w:sz="0" w:space="0" w:color="auto"/>
        <w:left w:val="none" w:sz="0" w:space="0" w:color="auto"/>
        <w:bottom w:val="none" w:sz="0" w:space="0" w:color="auto"/>
        <w:right w:val="none" w:sz="0" w:space="0" w:color="auto"/>
      </w:divBdr>
    </w:div>
    <w:div w:id="1227305651">
      <w:bodyDiv w:val="1"/>
      <w:marLeft w:val="0"/>
      <w:marRight w:val="0"/>
      <w:marTop w:val="0"/>
      <w:marBottom w:val="0"/>
      <w:divBdr>
        <w:top w:val="none" w:sz="0" w:space="0" w:color="auto"/>
        <w:left w:val="none" w:sz="0" w:space="0" w:color="auto"/>
        <w:bottom w:val="none" w:sz="0" w:space="0" w:color="auto"/>
        <w:right w:val="none" w:sz="0" w:space="0" w:color="auto"/>
      </w:divBdr>
    </w:div>
    <w:div w:id="1227493447">
      <w:bodyDiv w:val="1"/>
      <w:marLeft w:val="0"/>
      <w:marRight w:val="0"/>
      <w:marTop w:val="0"/>
      <w:marBottom w:val="0"/>
      <w:divBdr>
        <w:top w:val="none" w:sz="0" w:space="0" w:color="auto"/>
        <w:left w:val="none" w:sz="0" w:space="0" w:color="auto"/>
        <w:bottom w:val="none" w:sz="0" w:space="0" w:color="auto"/>
        <w:right w:val="none" w:sz="0" w:space="0" w:color="auto"/>
      </w:divBdr>
    </w:div>
    <w:div w:id="1228565279">
      <w:bodyDiv w:val="1"/>
      <w:marLeft w:val="0"/>
      <w:marRight w:val="0"/>
      <w:marTop w:val="0"/>
      <w:marBottom w:val="0"/>
      <w:divBdr>
        <w:top w:val="none" w:sz="0" w:space="0" w:color="auto"/>
        <w:left w:val="none" w:sz="0" w:space="0" w:color="auto"/>
        <w:bottom w:val="none" w:sz="0" w:space="0" w:color="auto"/>
        <w:right w:val="none" w:sz="0" w:space="0" w:color="auto"/>
      </w:divBdr>
    </w:div>
    <w:div w:id="1228615551">
      <w:bodyDiv w:val="1"/>
      <w:marLeft w:val="0"/>
      <w:marRight w:val="0"/>
      <w:marTop w:val="0"/>
      <w:marBottom w:val="0"/>
      <w:divBdr>
        <w:top w:val="none" w:sz="0" w:space="0" w:color="auto"/>
        <w:left w:val="none" w:sz="0" w:space="0" w:color="auto"/>
        <w:bottom w:val="none" w:sz="0" w:space="0" w:color="auto"/>
        <w:right w:val="none" w:sz="0" w:space="0" w:color="auto"/>
      </w:divBdr>
    </w:div>
    <w:div w:id="1229615673">
      <w:bodyDiv w:val="1"/>
      <w:marLeft w:val="0"/>
      <w:marRight w:val="0"/>
      <w:marTop w:val="0"/>
      <w:marBottom w:val="0"/>
      <w:divBdr>
        <w:top w:val="none" w:sz="0" w:space="0" w:color="auto"/>
        <w:left w:val="none" w:sz="0" w:space="0" w:color="auto"/>
        <w:bottom w:val="none" w:sz="0" w:space="0" w:color="auto"/>
        <w:right w:val="none" w:sz="0" w:space="0" w:color="auto"/>
      </w:divBdr>
    </w:div>
    <w:div w:id="1229657473">
      <w:bodyDiv w:val="1"/>
      <w:marLeft w:val="0"/>
      <w:marRight w:val="0"/>
      <w:marTop w:val="0"/>
      <w:marBottom w:val="0"/>
      <w:divBdr>
        <w:top w:val="none" w:sz="0" w:space="0" w:color="auto"/>
        <w:left w:val="none" w:sz="0" w:space="0" w:color="auto"/>
        <w:bottom w:val="none" w:sz="0" w:space="0" w:color="auto"/>
        <w:right w:val="none" w:sz="0" w:space="0" w:color="auto"/>
      </w:divBdr>
    </w:div>
    <w:div w:id="1231500818">
      <w:bodyDiv w:val="1"/>
      <w:marLeft w:val="0"/>
      <w:marRight w:val="0"/>
      <w:marTop w:val="0"/>
      <w:marBottom w:val="0"/>
      <w:divBdr>
        <w:top w:val="none" w:sz="0" w:space="0" w:color="auto"/>
        <w:left w:val="none" w:sz="0" w:space="0" w:color="auto"/>
        <w:bottom w:val="none" w:sz="0" w:space="0" w:color="auto"/>
        <w:right w:val="none" w:sz="0" w:space="0" w:color="auto"/>
      </w:divBdr>
    </w:div>
    <w:div w:id="1231579052">
      <w:bodyDiv w:val="1"/>
      <w:marLeft w:val="0"/>
      <w:marRight w:val="0"/>
      <w:marTop w:val="0"/>
      <w:marBottom w:val="0"/>
      <w:divBdr>
        <w:top w:val="none" w:sz="0" w:space="0" w:color="auto"/>
        <w:left w:val="none" w:sz="0" w:space="0" w:color="auto"/>
        <w:bottom w:val="none" w:sz="0" w:space="0" w:color="auto"/>
        <w:right w:val="none" w:sz="0" w:space="0" w:color="auto"/>
      </w:divBdr>
    </w:div>
    <w:div w:id="1231842014">
      <w:bodyDiv w:val="1"/>
      <w:marLeft w:val="0"/>
      <w:marRight w:val="0"/>
      <w:marTop w:val="0"/>
      <w:marBottom w:val="0"/>
      <w:divBdr>
        <w:top w:val="none" w:sz="0" w:space="0" w:color="auto"/>
        <w:left w:val="none" w:sz="0" w:space="0" w:color="auto"/>
        <w:bottom w:val="none" w:sz="0" w:space="0" w:color="auto"/>
        <w:right w:val="none" w:sz="0" w:space="0" w:color="auto"/>
      </w:divBdr>
    </w:div>
    <w:div w:id="1232472651">
      <w:bodyDiv w:val="1"/>
      <w:marLeft w:val="0"/>
      <w:marRight w:val="0"/>
      <w:marTop w:val="0"/>
      <w:marBottom w:val="0"/>
      <w:divBdr>
        <w:top w:val="none" w:sz="0" w:space="0" w:color="auto"/>
        <w:left w:val="none" w:sz="0" w:space="0" w:color="auto"/>
        <w:bottom w:val="none" w:sz="0" w:space="0" w:color="auto"/>
        <w:right w:val="none" w:sz="0" w:space="0" w:color="auto"/>
      </w:divBdr>
    </w:div>
    <w:div w:id="1233542837">
      <w:bodyDiv w:val="1"/>
      <w:marLeft w:val="0"/>
      <w:marRight w:val="0"/>
      <w:marTop w:val="0"/>
      <w:marBottom w:val="0"/>
      <w:divBdr>
        <w:top w:val="none" w:sz="0" w:space="0" w:color="auto"/>
        <w:left w:val="none" w:sz="0" w:space="0" w:color="auto"/>
        <w:bottom w:val="none" w:sz="0" w:space="0" w:color="auto"/>
        <w:right w:val="none" w:sz="0" w:space="0" w:color="auto"/>
      </w:divBdr>
    </w:div>
    <w:div w:id="1233733782">
      <w:bodyDiv w:val="1"/>
      <w:marLeft w:val="0"/>
      <w:marRight w:val="0"/>
      <w:marTop w:val="0"/>
      <w:marBottom w:val="0"/>
      <w:divBdr>
        <w:top w:val="none" w:sz="0" w:space="0" w:color="auto"/>
        <w:left w:val="none" w:sz="0" w:space="0" w:color="auto"/>
        <w:bottom w:val="none" w:sz="0" w:space="0" w:color="auto"/>
        <w:right w:val="none" w:sz="0" w:space="0" w:color="auto"/>
      </w:divBdr>
    </w:div>
    <w:div w:id="1235622461">
      <w:bodyDiv w:val="1"/>
      <w:marLeft w:val="0"/>
      <w:marRight w:val="0"/>
      <w:marTop w:val="0"/>
      <w:marBottom w:val="0"/>
      <w:divBdr>
        <w:top w:val="none" w:sz="0" w:space="0" w:color="auto"/>
        <w:left w:val="none" w:sz="0" w:space="0" w:color="auto"/>
        <w:bottom w:val="none" w:sz="0" w:space="0" w:color="auto"/>
        <w:right w:val="none" w:sz="0" w:space="0" w:color="auto"/>
      </w:divBdr>
    </w:div>
    <w:div w:id="1235779380">
      <w:bodyDiv w:val="1"/>
      <w:marLeft w:val="0"/>
      <w:marRight w:val="0"/>
      <w:marTop w:val="0"/>
      <w:marBottom w:val="0"/>
      <w:divBdr>
        <w:top w:val="none" w:sz="0" w:space="0" w:color="auto"/>
        <w:left w:val="none" w:sz="0" w:space="0" w:color="auto"/>
        <w:bottom w:val="none" w:sz="0" w:space="0" w:color="auto"/>
        <w:right w:val="none" w:sz="0" w:space="0" w:color="auto"/>
      </w:divBdr>
    </w:div>
    <w:div w:id="1237009907">
      <w:bodyDiv w:val="1"/>
      <w:marLeft w:val="0"/>
      <w:marRight w:val="0"/>
      <w:marTop w:val="0"/>
      <w:marBottom w:val="0"/>
      <w:divBdr>
        <w:top w:val="none" w:sz="0" w:space="0" w:color="auto"/>
        <w:left w:val="none" w:sz="0" w:space="0" w:color="auto"/>
        <w:bottom w:val="none" w:sz="0" w:space="0" w:color="auto"/>
        <w:right w:val="none" w:sz="0" w:space="0" w:color="auto"/>
      </w:divBdr>
    </w:div>
    <w:div w:id="1237133471">
      <w:bodyDiv w:val="1"/>
      <w:marLeft w:val="0"/>
      <w:marRight w:val="0"/>
      <w:marTop w:val="0"/>
      <w:marBottom w:val="0"/>
      <w:divBdr>
        <w:top w:val="none" w:sz="0" w:space="0" w:color="auto"/>
        <w:left w:val="none" w:sz="0" w:space="0" w:color="auto"/>
        <w:bottom w:val="none" w:sz="0" w:space="0" w:color="auto"/>
        <w:right w:val="none" w:sz="0" w:space="0" w:color="auto"/>
      </w:divBdr>
    </w:div>
    <w:div w:id="1237517575">
      <w:bodyDiv w:val="1"/>
      <w:marLeft w:val="0"/>
      <w:marRight w:val="0"/>
      <w:marTop w:val="0"/>
      <w:marBottom w:val="0"/>
      <w:divBdr>
        <w:top w:val="none" w:sz="0" w:space="0" w:color="auto"/>
        <w:left w:val="none" w:sz="0" w:space="0" w:color="auto"/>
        <w:bottom w:val="none" w:sz="0" w:space="0" w:color="auto"/>
        <w:right w:val="none" w:sz="0" w:space="0" w:color="auto"/>
      </w:divBdr>
    </w:div>
    <w:div w:id="1238322835">
      <w:bodyDiv w:val="1"/>
      <w:marLeft w:val="0"/>
      <w:marRight w:val="0"/>
      <w:marTop w:val="0"/>
      <w:marBottom w:val="0"/>
      <w:divBdr>
        <w:top w:val="none" w:sz="0" w:space="0" w:color="auto"/>
        <w:left w:val="none" w:sz="0" w:space="0" w:color="auto"/>
        <w:bottom w:val="none" w:sz="0" w:space="0" w:color="auto"/>
        <w:right w:val="none" w:sz="0" w:space="0" w:color="auto"/>
      </w:divBdr>
    </w:div>
    <w:div w:id="1238514685">
      <w:bodyDiv w:val="1"/>
      <w:marLeft w:val="0"/>
      <w:marRight w:val="0"/>
      <w:marTop w:val="0"/>
      <w:marBottom w:val="0"/>
      <w:divBdr>
        <w:top w:val="none" w:sz="0" w:space="0" w:color="auto"/>
        <w:left w:val="none" w:sz="0" w:space="0" w:color="auto"/>
        <w:bottom w:val="none" w:sz="0" w:space="0" w:color="auto"/>
        <w:right w:val="none" w:sz="0" w:space="0" w:color="auto"/>
      </w:divBdr>
    </w:div>
    <w:div w:id="1238596353">
      <w:bodyDiv w:val="1"/>
      <w:marLeft w:val="0"/>
      <w:marRight w:val="0"/>
      <w:marTop w:val="0"/>
      <w:marBottom w:val="0"/>
      <w:divBdr>
        <w:top w:val="none" w:sz="0" w:space="0" w:color="auto"/>
        <w:left w:val="none" w:sz="0" w:space="0" w:color="auto"/>
        <w:bottom w:val="none" w:sz="0" w:space="0" w:color="auto"/>
        <w:right w:val="none" w:sz="0" w:space="0" w:color="auto"/>
      </w:divBdr>
    </w:div>
    <w:div w:id="1238637723">
      <w:bodyDiv w:val="1"/>
      <w:marLeft w:val="0"/>
      <w:marRight w:val="0"/>
      <w:marTop w:val="0"/>
      <w:marBottom w:val="0"/>
      <w:divBdr>
        <w:top w:val="none" w:sz="0" w:space="0" w:color="auto"/>
        <w:left w:val="none" w:sz="0" w:space="0" w:color="auto"/>
        <w:bottom w:val="none" w:sz="0" w:space="0" w:color="auto"/>
        <w:right w:val="none" w:sz="0" w:space="0" w:color="auto"/>
      </w:divBdr>
    </w:div>
    <w:div w:id="1239513055">
      <w:bodyDiv w:val="1"/>
      <w:marLeft w:val="0"/>
      <w:marRight w:val="0"/>
      <w:marTop w:val="0"/>
      <w:marBottom w:val="0"/>
      <w:divBdr>
        <w:top w:val="none" w:sz="0" w:space="0" w:color="auto"/>
        <w:left w:val="none" w:sz="0" w:space="0" w:color="auto"/>
        <w:bottom w:val="none" w:sz="0" w:space="0" w:color="auto"/>
        <w:right w:val="none" w:sz="0" w:space="0" w:color="auto"/>
      </w:divBdr>
    </w:div>
    <w:div w:id="1240215324">
      <w:bodyDiv w:val="1"/>
      <w:marLeft w:val="0"/>
      <w:marRight w:val="0"/>
      <w:marTop w:val="0"/>
      <w:marBottom w:val="0"/>
      <w:divBdr>
        <w:top w:val="none" w:sz="0" w:space="0" w:color="auto"/>
        <w:left w:val="none" w:sz="0" w:space="0" w:color="auto"/>
        <w:bottom w:val="none" w:sz="0" w:space="0" w:color="auto"/>
        <w:right w:val="none" w:sz="0" w:space="0" w:color="auto"/>
      </w:divBdr>
    </w:div>
    <w:div w:id="1240366585">
      <w:bodyDiv w:val="1"/>
      <w:marLeft w:val="0"/>
      <w:marRight w:val="0"/>
      <w:marTop w:val="0"/>
      <w:marBottom w:val="0"/>
      <w:divBdr>
        <w:top w:val="none" w:sz="0" w:space="0" w:color="auto"/>
        <w:left w:val="none" w:sz="0" w:space="0" w:color="auto"/>
        <w:bottom w:val="none" w:sz="0" w:space="0" w:color="auto"/>
        <w:right w:val="none" w:sz="0" w:space="0" w:color="auto"/>
      </w:divBdr>
    </w:div>
    <w:div w:id="1240672325">
      <w:bodyDiv w:val="1"/>
      <w:marLeft w:val="0"/>
      <w:marRight w:val="0"/>
      <w:marTop w:val="0"/>
      <w:marBottom w:val="0"/>
      <w:divBdr>
        <w:top w:val="none" w:sz="0" w:space="0" w:color="auto"/>
        <w:left w:val="none" w:sz="0" w:space="0" w:color="auto"/>
        <w:bottom w:val="none" w:sz="0" w:space="0" w:color="auto"/>
        <w:right w:val="none" w:sz="0" w:space="0" w:color="auto"/>
      </w:divBdr>
    </w:div>
    <w:div w:id="1240872524">
      <w:bodyDiv w:val="1"/>
      <w:marLeft w:val="0"/>
      <w:marRight w:val="0"/>
      <w:marTop w:val="0"/>
      <w:marBottom w:val="0"/>
      <w:divBdr>
        <w:top w:val="none" w:sz="0" w:space="0" w:color="auto"/>
        <w:left w:val="none" w:sz="0" w:space="0" w:color="auto"/>
        <w:bottom w:val="none" w:sz="0" w:space="0" w:color="auto"/>
        <w:right w:val="none" w:sz="0" w:space="0" w:color="auto"/>
      </w:divBdr>
    </w:div>
    <w:div w:id="1241333787">
      <w:bodyDiv w:val="1"/>
      <w:marLeft w:val="0"/>
      <w:marRight w:val="0"/>
      <w:marTop w:val="0"/>
      <w:marBottom w:val="0"/>
      <w:divBdr>
        <w:top w:val="none" w:sz="0" w:space="0" w:color="auto"/>
        <w:left w:val="none" w:sz="0" w:space="0" w:color="auto"/>
        <w:bottom w:val="none" w:sz="0" w:space="0" w:color="auto"/>
        <w:right w:val="none" w:sz="0" w:space="0" w:color="auto"/>
      </w:divBdr>
    </w:div>
    <w:div w:id="1242250120">
      <w:bodyDiv w:val="1"/>
      <w:marLeft w:val="0"/>
      <w:marRight w:val="0"/>
      <w:marTop w:val="0"/>
      <w:marBottom w:val="0"/>
      <w:divBdr>
        <w:top w:val="none" w:sz="0" w:space="0" w:color="auto"/>
        <w:left w:val="none" w:sz="0" w:space="0" w:color="auto"/>
        <w:bottom w:val="none" w:sz="0" w:space="0" w:color="auto"/>
        <w:right w:val="none" w:sz="0" w:space="0" w:color="auto"/>
      </w:divBdr>
    </w:div>
    <w:div w:id="1242368493">
      <w:bodyDiv w:val="1"/>
      <w:marLeft w:val="0"/>
      <w:marRight w:val="0"/>
      <w:marTop w:val="0"/>
      <w:marBottom w:val="0"/>
      <w:divBdr>
        <w:top w:val="none" w:sz="0" w:space="0" w:color="auto"/>
        <w:left w:val="none" w:sz="0" w:space="0" w:color="auto"/>
        <w:bottom w:val="none" w:sz="0" w:space="0" w:color="auto"/>
        <w:right w:val="none" w:sz="0" w:space="0" w:color="auto"/>
      </w:divBdr>
    </w:div>
    <w:div w:id="1242638115">
      <w:bodyDiv w:val="1"/>
      <w:marLeft w:val="0"/>
      <w:marRight w:val="0"/>
      <w:marTop w:val="0"/>
      <w:marBottom w:val="0"/>
      <w:divBdr>
        <w:top w:val="none" w:sz="0" w:space="0" w:color="auto"/>
        <w:left w:val="none" w:sz="0" w:space="0" w:color="auto"/>
        <w:bottom w:val="none" w:sz="0" w:space="0" w:color="auto"/>
        <w:right w:val="none" w:sz="0" w:space="0" w:color="auto"/>
      </w:divBdr>
    </w:div>
    <w:div w:id="1243568241">
      <w:bodyDiv w:val="1"/>
      <w:marLeft w:val="0"/>
      <w:marRight w:val="0"/>
      <w:marTop w:val="0"/>
      <w:marBottom w:val="0"/>
      <w:divBdr>
        <w:top w:val="none" w:sz="0" w:space="0" w:color="auto"/>
        <w:left w:val="none" w:sz="0" w:space="0" w:color="auto"/>
        <w:bottom w:val="none" w:sz="0" w:space="0" w:color="auto"/>
        <w:right w:val="none" w:sz="0" w:space="0" w:color="auto"/>
      </w:divBdr>
    </w:div>
    <w:div w:id="1244338349">
      <w:bodyDiv w:val="1"/>
      <w:marLeft w:val="0"/>
      <w:marRight w:val="0"/>
      <w:marTop w:val="0"/>
      <w:marBottom w:val="0"/>
      <w:divBdr>
        <w:top w:val="none" w:sz="0" w:space="0" w:color="auto"/>
        <w:left w:val="none" w:sz="0" w:space="0" w:color="auto"/>
        <w:bottom w:val="none" w:sz="0" w:space="0" w:color="auto"/>
        <w:right w:val="none" w:sz="0" w:space="0" w:color="auto"/>
      </w:divBdr>
    </w:div>
    <w:div w:id="1245069886">
      <w:bodyDiv w:val="1"/>
      <w:marLeft w:val="0"/>
      <w:marRight w:val="0"/>
      <w:marTop w:val="0"/>
      <w:marBottom w:val="0"/>
      <w:divBdr>
        <w:top w:val="none" w:sz="0" w:space="0" w:color="auto"/>
        <w:left w:val="none" w:sz="0" w:space="0" w:color="auto"/>
        <w:bottom w:val="none" w:sz="0" w:space="0" w:color="auto"/>
        <w:right w:val="none" w:sz="0" w:space="0" w:color="auto"/>
      </w:divBdr>
    </w:div>
    <w:div w:id="1245798709">
      <w:bodyDiv w:val="1"/>
      <w:marLeft w:val="0"/>
      <w:marRight w:val="0"/>
      <w:marTop w:val="0"/>
      <w:marBottom w:val="0"/>
      <w:divBdr>
        <w:top w:val="none" w:sz="0" w:space="0" w:color="auto"/>
        <w:left w:val="none" w:sz="0" w:space="0" w:color="auto"/>
        <w:bottom w:val="none" w:sz="0" w:space="0" w:color="auto"/>
        <w:right w:val="none" w:sz="0" w:space="0" w:color="auto"/>
      </w:divBdr>
    </w:div>
    <w:div w:id="1245870787">
      <w:bodyDiv w:val="1"/>
      <w:marLeft w:val="0"/>
      <w:marRight w:val="0"/>
      <w:marTop w:val="0"/>
      <w:marBottom w:val="0"/>
      <w:divBdr>
        <w:top w:val="none" w:sz="0" w:space="0" w:color="auto"/>
        <w:left w:val="none" w:sz="0" w:space="0" w:color="auto"/>
        <w:bottom w:val="none" w:sz="0" w:space="0" w:color="auto"/>
        <w:right w:val="none" w:sz="0" w:space="0" w:color="auto"/>
      </w:divBdr>
    </w:div>
    <w:div w:id="1247035209">
      <w:bodyDiv w:val="1"/>
      <w:marLeft w:val="0"/>
      <w:marRight w:val="0"/>
      <w:marTop w:val="0"/>
      <w:marBottom w:val="0"/>
      <w:divBdr>
        <w:top w:val="none" w:sz="0" w:space="0" w:color="auto"/>
        <w:left w:val="none" w:sz="0" w:space="0" w:color="auto"/>
        <w:bottom w:val="none" w:sz="0" w:space="0" w:color="auto"/>
        <w:right w:val="none" w:sz="0" w:space="0" w:color="auto"/>
      </w:divBdr>
    </w:div>
    <w:div w:id="1247113038">
      <w:bodyDiv w:val="1"/>
      <w:marLeft w:val="0"/>
      <w:marRight w:val="0"/>
      <w:marTop w:val="0"/>
      <w:marBottom w:val="0"/>
      <w:divBdr>
        <w:top w:val="none" w:sz="0" w:space="0" w:color="auto"/>
        <w:left w:val="none" w:sz="0" w:space="0" w:color="auto"/>
        <w:bottom w:val="none" w:sz="0" w:space="0" w:color="auto"/>
        <w:right w:val="none" w:sz="0" w:space="0" w:color="auto"/>
      </w:divBdr>
    </w:div>
    <w:div w:id="1247689218">
      <w:bodyDiv w:val="1"/>
      <w:marLeft w:val="0"/>
      <w:marRight w:val="0"/>
      <w:marTop w:val="0"/>
      <w:marBottom w:val="0"/>
      <w:divBdr>
        <w:top w:val="none" w:sz="0" w:space="0" w:color="auto"/>
        <w:left w:val="none" w:sz="0" w:space="0" w:color="auto"/>
        <w:bottom w:val="none" w:sz="0" w:space="0" w:color="auto"/>
        <w:right w:val="none" w:sz="0" w:space="0" w:color="auto"/>
      </w:divBdr>
    </w:div>
    <w:div w:id="1247961657">
      <w:bodyDiv w:val="1"/>
      <w:marLeft w:val="0"/>
      <w:marRight w:val="0"/>
      <w:marTop w:val="0"/>
      <w:marBottom w:val="0"/>
      <w:divBdr>
        <w:top w:val="none" w:sz="0" w:space="0" w:color="auto"/>
        <w:left w:val="none" w:sz="0" w:space="0" w:color="auto"/>
        <w:bottom w:val="none" w:sz="0" w:space="0" w:color="auto"/>
        <w:right w:val="none" w:sz="0" w:space="0" w:color="auto"/>
      </w:divBdr>
    </w:div>
    <w:div w:id="1248223108">
      <w:bodyDiv w:val="1"/>
      <w:marLeft w:val="0"/>
      <w:marRight w:val="0"/>
      <w:marTop w:val="0"/>
      <w:marBottom w:val="0"/>
      <w:divBdr>
        <w:top w:val="none" w:sz="0" w:space="0" w:color="auto"/>
        <w:left w:val="none" w:sz="0" w:space="0" w:color="auto"/>
        <w:bottom w:val="none" w:sz="0" w:space="0" w:color="auto"/>
        <w:right w:val="none" w:sz="0" w:space="0" w:color="auto"/>
      </w:divBdr>
    </w:div>
    <w:div w:id="1249533966">
      <w:bodyDiv w:val="1"/>
      <w:marLeft w:val="0"/>
      <w:marRight w:val="0"/>
      <w:marTop w:val="0"/>
      <w:marBottom w:val="0"/>
      <w:divBdr>
        <w:top w:val="none" w:sz="0" w:space="0" w:color="auto"/>
        <w:left w:val="none" w:sz="0" w:space="0" w:color="auto"/>
        <w:bottom w:val="none" w:sz="0" w:space="0" w:color="auto"/>
        <w:right w:val="none" w:sz="0" w:space="0" w:color="auto"/>
      </w:divBdr>
    </w:div>
    <w:div w:id="1249537471">
      <w:bodyDiv w:val="1"/>
      <w:marLeft w:val="0"/>
      <w:marRight w:val="0"/>
      <w:marTop w:val="0"/>
      <w:marBottom w:val="0"/>
      <w:divBdr>
        <w:top w:val="none" w:sz="0" w:space="0" w:color="auto"/>
        <w:left w:val="none" w:sz="0" w:space="0" w:color="auto"/>
        <w:bottom w:val="none" w:sz="0" w:space="0" w:color="auto"/>
        <w:right w:val="none" w:sz="0" w:space="0" w:color="auto"/>
      </w:divBdr>
    </w:div>
    <w:div w:id="1250701287">
      <w:bodyDiv w:val="1"/>
      <w:marLeft w:val="0"/>
      <w:marRight w:val="0"/>
      <w:marTop w:val="0"/>
      <w:marBottom w:val="0"/>
      <w:divBdr>
        <w:top w:val="none" w:sz="0" w:space="0" w:color="auto"/>
        <w:left w:val="none" w:sz="0" w:space="0" w:color="auto"/>
        <w:bottom w:val="none" w:sz="0" w:space="0" w:color="auto"/>
        <w:right w:val="none" w:sz="0" w:space="0" w:color="auto"/>
      </w:divBdr>
    </w:div>
    <w:div w:id="1250852630">
      <w:bodyDiv w:val="1"/>
      <w:marLeft w:val="0"/>
      <w:marRight w:val="0"/>
      <w:marTop w:val="0"/>
      <w:marBottom w:val="0"/>
      <w:divBdr>
        <w:top w:val="none" w:sz="0" w:space="0" w:color="auto"/>
        <w:left w:val="none" w:sz="0" w:space="0" w:color="auto"/>
        <w:bottom w:val="none" w:sz="0" w:space="0" w:color="auto"/>
        <w:right w:val="none" w:sz="0" w:space="0" w:color="auto"/>
      </w:divBdr>
    </w:div>
    <w:div w:id="1250969444">
      <w:bodyDiv w:val="1"/>
      <w:marLeft w:val="0"/>
      <w:marRight w:val="0"/>
      <w:marTop w:val="0"/>
      <w:marBottom w:val="0"/>
      <w:divBdr>
        <w:top w:val="none" w:sz="0" w:space="0" w:color="auto"/>
        <w:left w:val="none" w:sz="0" w:space="0" w:color="auto"/>
        <w:bottom w:val="none" w:sz="0" w:space="0" w:color="auto"/>
        <w:right w:val="none" w:sz="0" w:space="0" w:color="auto"/>
      </w:divBdr>
    </w:div>
    <w:div w:id="1251625941">
      <w:bodyDiv w:val="1"/>
      <w:marLeft w:val="0"/>
      <w:marRight w:val="0"/>
      <w:marTop w:val="0"/>
      <w:marBottom w:val="0"/>
      <w:divBdr>
        <w:top w:val="none" w:sz="0" w:space="0" w:color="auto"/>
        <w:left w:val="none" w:sz="0" w:space="0" w:color="auto"/>
        <w:bottom w:val="none" w:sz="0" w:space="0" w:color="auto"/>
        <w:right w:val="none" w:sz="0" w:space="0" w:color="auto"/>
      </w:divBdr>
    </w:div>
    <w:div w:id="1252080649">
      <w:bodyDiv w:val="1"/>
      <w:marLeft w:val="0"/>
      <w:marRight w:val="0"/>
      <w:marTop w:val="0"/>
      <w:marBottom w:val="0"/>
      <w:divBdr>
        <w:top w:val="none" w:sz="0" w:space="0" w:color="auto"/>
        <w:left w:val="none" w:sz="0" w:space="0" w:color="auto"/>
        <w:bottom w:val="none" w:sz="0" w:space="0" w:color="auto"/>
        <w:right w:val="none" w:sz="0" w:space="0" w:color="auto"/>
      </w:divBdr>
    </w:div>
    <w:div w:id="1253127517">
      <w:bodyDiv w:val="1"/>
      <w:marLeft w:val="0"/>
      <w:marRight w:val="0"/>
      <w:marTop w:val="0"/>
      <w:marBottom w:val="0"/>
      <w:divBdr>
        <w:top w:val="none" w:sz="0" w:space="0" w:color="auto"/>
        <w:left w:val="none" w:sz="0" w:space="0" w:color="auto"/>
        <w:bottom w:val="none" w:sz="0" w:space="0" w:color="auto"/>
        <w:right w:val="none" w:sz="0" w:space="0" w:color="auto"/>
      </w:divBdr>
    </w:div>
    <w:div w:id="1253901791">
      <w:bodyDiv w:val="1"/>
      <w:marLeft w:val="0"/>
      <w:marRight w:val="0"/>
      <w:marTop w:val="0"/>
      <w:marBottom w:val="0"/>
      <w:divBdr>
        <w:top w:val="none" w:sz="0" w:space="0" w:color="auto"/>
        <w:left w:val="none" w:sz="0" w:space="0" w:color="auto"/>
        <w:bottom w:val="none" w:sz="0" w:space="0" w:color="auto"/>
        <w:right w:val="none" w:sz="0" w:space="0" w:color="auto"/>
      </w:divBdr>
    </w:div>
    <w:div w:id="1253932675">
      <w:bodyDiv w:val="1"/>
      <w:marLeft w:val="0"/>
      <w:marRight w:val="0"/>
      <w:marTop w:val="0"/>
      <w:marBottom w:val="0"/>
      <w:divBdr>
        <w:top w:val="none" w:sz="0" w:space="0" w:color="auto"/>
        <w:left w:val="none" w:sz="0" w:space="0" w:color="auto"/>
        <w:bottom w:val="none" w:sz="0" w:space="0" w:color="auto"/>
        <w:right w:val="none" w:sz="0" w:space="0" w:color="auto"/>
      </w:divBdr>
    </w:div>
    <w:div w:id="1254125440">
      <w:bodyDiv w:val="1"/>
      <w:marLeft w:val="0"/>
      <w:marRight w:val="0"/>
      <w:marTop w:val="0"/>
      <w:marBottom w:val="0"/>
      <w:divBdr>
        <w:top w:val="none" w:sz="0" w:space="0" w:color="auto"/>
        <w:left w:val="none" w:sz="0" w:space="0" w:color="auto"/>
        <w:bottom w:val="none" w:sz="0" w:space="0" w:color="auto"/>
        <w:right w:val="none" w:sz="0" w:space="0" w:color="auto"/>
      </w:divBdr>
    </w:div>
    <w:div w:id="1255090909">
      <w:bodyDiv w:val="1"/>
      <w:marLeft w:val="0"/>
      <w:marRight w:val="0"/>
      <w:marTop w:val="0"/>
      <w:marBottom w:val="0"/>
      <w:divBdr>
        <w:top w:val="none" w:sz="0" w:space="0" w:color="auto"/>
        <w:left w:val="none" w:sz="0" w:space="0" w:color="auto"/>
        <w:bottom w:val="none" w:sz="0" w:space="0" w:color="auto"/>
        <w:right w:val="none" w:sz="0" w:space="0" w:color="auto"/>
      </w:divBdr>
    </w:div>
    <w:div w:id="1255280501">
      <w:bodyDiv w:val="1"/>
      <w:marLeft w:val="0"/>
      <w:marRight w:val="0"/>
      <w:marTop w:val="0"/>
      <w:marBottom w:val="0"/>
      <w:divBdr>
        <w:top w:val="none" w:sz="0" w:space="0" w:color="auto"/>
        <w:left w:val="none" w:sz="0" w:space="0" w:color="auto"/>
        <w:bottom w:val="none" w:sz="0" w:space="0" w:color="auto"/>
        <w:right w:val="none" w:sz="0" w:space="0" w:color="auto"/>
      </w:divBdr>
    </w:div>
    <w:div w:id="1256010300">
      <w:bodyDiv w:val="1"/>
      <w:marLeft w:val="0"/>
      <w:marRight w:val="0"/>
      <w:marTop w:val="0"/>
      <w:marBottom w:val="0"/>
      <w:divBdr>
        <w:top w:val="none" w:sz="0" w:space="0" w:color="auto"/>
        <w:left w:val="none" w:sz="0" w:space="0" w:color="auto"/>
        <w:bottom w:val="none" w:sz="0" w:space="0" w:color="auto"/>
        <w:right w:val="none" w:sz="0" w:space="0" w:color="auto"/>
      </w:divBdr>
    </w:div>
    <w:div w:id="1258059864">
      <w:bodyDiv w:val="1"/>
      <w:marLeft w:val="0"/>
      <w:marRight w:val="0"/>
      <w:marTop w:val="0"/>
      <w:marBottom w:val="0"/>
      <w:divBdr>
        <w:top w:val="none" w:sz="0" w:space="0" w:color="auto"/>
        <w:left w:val="none" w:sz="0" w:space="0" w:color="auto"/>
        <w:bottom w:val="none" w:sz="0" w:space="0" w:color="auto"/>
        <w:right w:val="none" w:sz="0" w:space="0" w:color="auto"/>
      </w:divBdr>
    </w:div>
    <w:div w:id="1259094397">
      <w:bodyDiv w:val="1"/>
      <w:marLeft w:val="0"/>
      <w:marRight w:val="0"/>
      <w:marTop w:val="0"/>
      <w:marBottom w:val="0"/>
      <w:divBdr>
        <w:top w:val="none" w:sz="0" w:space="0" w:color="auto"/>
        <w:left w:val="none" w:sz="0" w:space="0" w:color="auto"/>
        <w:bottom w:val="none" w:sz="0" w:space="0" w:color="auto"/>
        <w:right w:val="none" w:sz="0" w:space="0" w:color="auto"/>
      </w:divBdr>
    </w:div>
    <w:div w:id="1259749763">
      <w:bodyDiv w:val="1"/>
      <w:marLeft w:val="0"/>
      <w:marRight w:val="0"/>
      <w:marTop w:val="0"/>
      <w:marBottom w:val="0"/>
      <w:divBdr>
        <w:top w:val="none" w:sz="0" w:space="0" w:color="auto"/>
        <w:left w:val="none" w:sz="0" w:space="0" w:color="auto"/>
        <w:bottom w:val="none" w:sz="0" w:space="0" w:color="auto"/>
        <w:right w:val="none" w:sz="0" w:space="0" w:color="auto"/>
      </w:divBdr>
    </w:div>
    <w:div w:id="1260022721">
      <w:bodyDiv w:val="1"/>
      <w:marLeft w:val="0"/>
      <w:marRight w:val="0"/>
      <w:marTop w:val="0"/>
      <w:marBottom w:val="0"/>
      <w:divBdr>
        <w:top w:val="none" w:sz="0" w:space="0" w:color="auto"/>
        <w:left w:val="none" w:sz="0" w:space="0" w:color="auto"/>
        <w:bottom w:val="none" w:sz="0" w:space="0" w:color="auto"/>
        <w:right w:val="none" w:sz="0" w:space="0" w:color="auto"/>
      </w:divBdr>
    </w:div>
    <w:div w:id="1260872044">
      <w:bodyDiv w:val="1"/>
      <w:marLeft w:val="0"/>
      <w:marRight w:val="0"/>
      <w:marTop w:val="0"/>
      <w:marBottom w:val="0"/>
      <w:divBdr>
        <w:top w:val="none" w:sz="0" w:space="0" w:color="auto"/>
        <w:left w:val="none" w:sz="0" w:space="0" w:color="auto"/>
        <w:bottom w:val="none" w:sz="0" w:space="0" w:color="auto"/>
        <w:right w:val="none" w:sz="0" w:space="0" w:color="auto"/>
      </w:divBdr>
    </w:div>
    <w:div w:id="1260914605">
      <w:bodyDiv w:val="1"/>
      <w:marLeft w:val="0"/>
      <w:marRight w:val="0"/>
      <w:marTop w:val="0"/>
      <w:marBottom w:val="0"/>
      <w:divBdr>
        <w:top w:val="none" w:sz="0" w:space="0" w:color="auto"/>
        <w:left w:val="none" w:sz="0" w:space="0" w:color="auto"/>
        <w:bottom w:val="none" w:sz="0" w:space="0" w:color="auto"/>
        <w:right w:val="none" w:sz="0" w:space="0" w:color="auto"/>
      </w:divBdr>
    </w:div>
    <w:div w:id="1262296183">
      <w:bodyDiv w:val="1"/>
      <w:marLeft w:val="0"/>
      <w:marRight w:val="0"/>
      <w:marTop w:val="0"/>
      <w:marBottom w:val="0"/>
      <w:divBdr>
        <w:top w:val="none" w:sz="0" w:space="0" w:color="auto"/>
        <w:left w:val="none" w:sz="0" w:space="0" w:color="auto"/>
        <w:bottom w:val="none" w:sz="0" w:space="0" w:color="auto"/>
        <w:right w:val="none" w:sz="0" w:space="0" w:color="auto"/>
      </w:divBdr>
    </w:div>
    <w:div w:id="1263105021">
      <w:bodyDiv w:val="1"/>
      <w:marLeft w:val="0"/>
      <w:marRight w:val="0"/>
      <w:marTop w:val="0"/>
      <w:marBottom w:val="0"/>
      <w:divBdr>
        <w:top w:val="none" w:sz="0" w:space="0" w:color="auto"/>
        <w:left w:val="none" w:sz="0" w:space="0" w:color="auto"/>
        <w:bottom w:val="none" w:sz="0" w:space="0" w:color="auto"/>
        <w:right w:val="none" w:sz="0" w:space="0" w:color="auto"/>
      </w:divBdr>
    </w:div>
    <w:div w:id="1263806489">
      <w:bodyDiv w:val="1"/>
      <w:marLeft w:val="0"/>
      <w:marRight w:val="0"/>
      <w:marTop w:val="0"/>
      <w:marBottom w:val="0"/>
      <w:divBdr>
        <w:top w:val="none" w:sz="0" w:space="0" w:color="auto"/>
        <w:left w:val="none" w:sz="0" w:space="0" w:color="auto"/>
        <w:bottom w:val="none" w:sz="0" w:space="0" w:color="auto"/>
        <w:right w:val="none" w:sz="0" w:space="0" w:color="auto"/>
      </w:divBdr>
    </w:div>
    <w:div w:id="1264991348">
      <w:bodyDiv w:val="1"/>
      <w:marLeft w:val="0"/>
      <w:marRight w:val="0"/>
      <w:marTop w:val="0"/>
      <w:marBottom w:val="0"/>
      <w:divBdr>
        <w:top w:val="none" w:sz="0" w:space="0" w:color="auto"/>
        <w:left w:val="none" w:sz="0" w:space="0" w:color="auto"/>
        <w:bottom w:val="none" w:sz="0" w:space="0" w:color="auto"/>
        <w:right w:val="none" w:sz="0" w:space="0" w:color="auto"/>
      </w:divBdr>
    </w:div>
    <w:div w:id="1265529227">
      <w:bodyDiv w:val="1"/>
      <w:marLeft w:val="0"/>
      <w:marRight w:val="0"/>
      <w:marTop w:val="0"/>
      <w:marBottom w:val="0"/>
      <w:divBdr>
        <w:top w:val="none" w:sz="0" w:space="0" w:color="auto"/>
        <w:left w:val="none" w:sz="0" w:space="0" w:color="auto"/>
        <w:bottom w:val="none" w:sz="0" w:space="0" w:color="auto"/>
        <w:right w:val="none" w:sz="0" w:space="0" w:color="auto"/>
      </w:divBdr>
    </w:div>
    <w:div w:id="1265723035">
      <w:bodyDiv w:val="1"/>
      <w:marLeft w:val="0"/>
      <w:marRight w:val="0"/>
      <w:marTop w:val="0"/>
      <w:marBottom w:val="0"/>
      <w:divBdr>
        <w:top w:val="none" w:sz="0" w:space="0" w:color="auto"/>
        <w:left w:val="none" w:sz="0" w:space="0" w:color="auto"/>
        <w:bottom w:val="none" w:sz="0" w:space="0" w:color="auto"/>
        <w:right w:val="none" w:sz="0" w:space="0" w:color="auto"/>
      </w:divBdr>
    </w:div>
    <w:div w:id="1266381522">
      <w:bodyDiv w:val="1"/>
      <w:marLeft w:val="0"/>
      <w:marRight w:val="0"/>
      <w:marTop w:val="0"/>
      <w:marBottom w:val="0"/>
      <w:divBdr>
        <w:top w:val="none" w:sz="0" w:space="0" w:color="auto"/>
        <w:left w:val="none" w:sz="0" w:space="0" w:color="auto"/>
        <w:bottom w:val="none" w:sz="0" w:space="0" w:color="auto"/>
        <w:right w:val="none" w:sz="0" w:space="0" w:color="auto"/>
      </w:divBdr>
    </w:div>
    <w:div w:id="1267887822">
      <w:bodyDiv w:val="1"/>
      <w:marLeft w:val="0"/>
      <w:marRight w:val="0"/>
      <w:marTop w:val="0"/>
      <w:marBottom w:val="0"/>
      <w:divBdr>
        <w:top w:val="none" w:sz="0" w:space="0" w:color="auto"/>
        <w:left w:val="none" w:sz="0" w:space="0" w:color="auto"/>
        <w:bottom w:val="none" w:sz="0" w:space="0" w:color="auto"/>
        <w:right w:val="none" w:sz="0" w:space="0" w:color="auto"/>
      </w:divBdr>
    </w:div>
    <w:div w:id="1268544490">
      <w:bodyDiv w:val="1"/>
      <w:marLeft w:val="0"/>
      <w:marRight w:val="0"/>
      <w:marTop w:val="0"/>
      <w:marBottom w:val="0"/>
      <w:divBdr>
        <w:top w:val="none" w:sz="0" w:space="0" w:color="auto"/>
        <w:left w:val="none" w:sz="0" w:space="0" w:color="auto"/>
        <w:bottom w:val="none" w:sz="0" w:space="0" w:color="auto"/>
        <w:right w:val="none" w:sz="0" w:space="0" w:color="auto"/>
      </w:divBdr>
    </w:div>
    <w:div w:id="1268731956">
      <w:bodyDiv w:val="1"/>
      <w:marLeft w:val="0"/>
      <w:marRight w:val="0"/>
      <w:marTop w:val="0"/>
      <w:marBottom w:val="0"/>
      <w:divBdr>
        <w:top w:val="none" w:sz="0" w:space="0" w:color="auto"/>
        <w:left w:val="none" w:sz="0" w:space="0" w:color="auto"/>
        <w:bottom w:val="none" w:sz="0" w:space="0" w:color="auto"/>
        <w:right w:val="none" w:sz="0" w:space="0" w:color="auto"/>
      </w:divBdr>
    </w:div>
    <w:div w:id="1269390191">
      <w:bodyDiv w:val="1"/>
      <w:marLeft w:val="0"/>
      <w:marRight w:val="0"/>
      <w:marTop w:val="0"/>
      <w:marBottom w:val="0"/>
      <w:divBdr>
        <w:top w:val="none" w:sz="0" w:space="0" w:color="auto"/>
        <w:left w:val="none" w:sz="0" w:space="0" w:color="auto"/>
        <w:bottom w:val="none" w:sz="0" w:space="0" w:color="auto"/>
        <w:right w:val="none" w:sz="0" w:space="0" w:color="auto"/>
      </w:divBdr>
    </w:div>
    <w:div w:id="1269583106">
      <w:bodyDiv w:val="1"/>
      <w:marLeft w:val="0"/>
      <w:marRight w:val="0"/>
      <w:marTop w:val="0"/>
      <w:marBottom w:val="0"/>
      <w:divBdr>
        <w:top w:val="none" w:sz="0" w:space="0" w:color="auto"/>
        <w:left w:val="none" w:sz="0" w:space="0" w:color="auto"/>
        <w:bottom w:val="none" w:sz="0" w:space="0" w:color="auto"/>
        <w:right w:val="none" w:sz="0" w:space="0" w:color="auto"/>
      </w:divBdr>
    </w:div>
    <w:div w:id="1271398732">
      <w:bodyDiv w:val="1"/>
      <w:marLeft w:val="0"/>
      <w:marRight w:val="0"/>
      <w:marTop w:val="0"/>
      <w:marBottom w:val="0"/>
      <w:divBdr>
        <w:top w:val="none" w:sz="0" w:space="0" w:color="auto"/>
        <w:left w:val="none" w:sz="0" w:space="0" w:color="auto"/>
        <w:bottom w:val="none" w:sz="0" w:space="0" w:color="auto"/>
        <w:right w:val="none" w:sz="0" w:space="0" w:color="auto"/>
      </w:divBdr>
    </w:div>
    <w:div w:id="1271667335">
      <w:bodyDiv w:val="1"/>
      <w:marLeft w:val="0"/>
      <w:marRight w:val="0"/>
      <w:marTop w:val="0"/>
      <w:marBottom w:val="0"/>
      <w:divBdr>
        <w:top w:val="none" w:sz="0" w:space="0" w:color="auto"/>
        <w:left w:val="none" w:sz="0" w:space="0" w:color="auto"/>
        <w:bottom w:val="none" w:sz="0" w:space="0" w:color="auto"/>
        <w:right w:val="none" w:sz="0" w:space="0" w:color="auto"/>
      </w:divBdr>
    </w:div>
    <w:div w:id="1271859055">
      <w:bodyDiv w:val="1"/>
      <w:marLeft w:val="0"/>
      <w:marRight w:val="0"/>
      <w:marTop w:val="0"/>
      <w:marBottom w:val="0"/>
      <w:divBdr>
        <w:top w:val="none" w:sz="0" w:space="0" w:color="auto"/>
        <w:left w:val="none" w:sz="0" w:space="0" w:color="auto"/>
        <w:bottom w:val="none" w:sz="0" w:space="0" w:color="auto"/>
        <w:right w:val="none" w:sz="0" w:space="0" w:color="auto"/>
      </w:divBdr>
    </w:div>
    <w:div w:id="1272670129">
      <w:bodyDiv w:val="1"/>
      <w:marLeft w:val="0"/>
      <w:marRight w:val="0"/>
      <w:marTop w:val="0"/>
      <w:marBottom w:val="0"/>
      <w:divBdr>
        <w:top w:val="none" w:sz="0" w:space="0" w:color="auto"/>
        <w:left w:val="none" w:sz="0" w:space="0" w:color="auto"/>
        <w:bottom w:val="none" w:sz="0" w:space="0" w:color="auto"/>
        <w:right w:val="none" w:sz="0" w:space="0" w:color="auto"/>
      </w:divBdr>
    </w:div>
    <w:div w:id="1275096311">
      <w:bodyDiv w:val="1"/>
      <w:marLeft w:val="0"/>
      <w:marRight w:val="0"/>
      <w:marTop w:val="0"/>
      <w:marBottom w:val="0"/>
      <w:divBdr>
        <w:top w:val="none" w:sz="0" w:space="0" w:color="auto"/>
        <w:left w:val="none" w:sz="0" w:space="0" w:color="auto"/>
        <w:bottom w:val="none" w:sz="0" w:space="0" w:color="auto"/>
        <w:right w:val="none" w:sz="0" w:space="0" w:color="auto"/>
      </w:divBdr>
    </w:div>
    <w:div w:id="1276327080">
      <w:bodyDiv w:val="1"/>
      <w:marLeft w:val="0"/>
      <w:marRight w:val="0"/>
      <w:marTop w:val="0"/>
      <w:marBottom w:val="0"/>
      <w:divBdr>
        <w:top w:val="none" w:sz="0" w:space="0" w:color="auto"/>
        <w:left w:val="none" w:sz="0" w:space="0" w:color="auto"/>
        <w:bottom w:val="none" w:sz="0" w:space="0" w:color="auto"/>
        <w:right w:val="none" w:sz="0" w:space="0" w:color="auto"/>
      </w:divBdr>
    </w:div>
    <w:div w:id="1276594076">
      <w:bodyDiv w:val="1"/>
      <w:marLeft w:val="0"/>
      <w:marRight w:val="0"/>
      <w:marTop w:val="0"/>
      <w:marBottom w:val="0"/>
      <w:divBdr>
        <w:top w:val="none" w:sz="0" w:space="0" w:color="auto"/>
        <w:left w:val="none" w:sz="0" w:space="0" w:color="auto"/>
        <w:bottom w:val="none" w:sz="0" w:space="0" w:color="auto"/>
        <w:right w:val="none" w:sz="0" w:space="0" w:color="auto"/>
      </w:divBdr>
    </w:div>
    <w:div w:id="1276715222">
      <w:bodyDiv w:val="1"/>
      <w:marLeft w:val="0"/>
      <w:marRight w:val="0"/>
      <w:marTop w:val="0"/>
      <w:marBottom w:val="0"/>
      <w:divBdr>
        <w:top w:val="none" w:sz="0" w:space="0" w:color="auto"/>
        <w:left w:val="none" w:sz="0" w:space="0" w:color="auto"/>
        <w:bottom w:val="none" w:sz="0" w:space="0" w:color="auto"/>
        <w:right w:val="none" w:sz="0" w:space="0" w:color="auto"/>
      </w:divBdr>
    </w:div>
    <w:div w:id="1277061263">
      <w:bodyDiv w:val="1"/>
      <w:marLeft w:val="0"/>
      <w:marRight w:val="0"/>
      <w:marTop w:val="0"/>
      <w:marBottom w:val="0"/>
      <w:divBdr>
        <w:top w:val="none" w:sz="0" w:space="0" w:color="auto"/>
        <w:left w:val="none" w:sz="0" w:space="0" w:color="auto"/>
        <w:bottom w:val="none" w:sz="0" w:space="0" w:color="auto"/>
        <w:right w:val="none" w:sz="0" w:space="0" w:color="auto"/>
      </w:divBdr>
    </w:div>
    <w:div w:id="1277836929">
      <w:bodyDiv w:val="1"/>
      <w:marLeft w:val="0"/>
      <w:marRight w:val="0"/>
      <w:marTop w:val="0"/>
      <w:marBottom w:val="0"/>
      <w:divBdr>
        <w:top w:val="none" w:sz="0" w:space="0" w:color="auto"/>
        <w:left w:val="none" w:sz="0" w:space="0" w:color="auto"/>
        <w:bottom w:val="none" w:sz="0" w:space="0" w:color="auto"/>
        <w:right w:val="none" w:sz="0" w:space="0" w:color="auto"/>
      </w:divBdr>
    </w:div>
    <w:div w:id="1278490484">
      <w:bodyDiv w:val="1"/>
      <w:marLeft w:val="0"/>
      <w:marRight w:val="0"/>
      <w:marTop w:val="0"/>
      <w:marBottom w:val="0"/>
      <w:divBdr>
        <w:top w:val="none" w:sz="0" w:space="0" w:color="auto"/>
        <w:left w:val="none" w:sz="0" w:space="0" w:color="auto"/>
        <w:bottom w:val="none" w:sz="0" w:space="0" w:color="auto"/>
        <w:right w:val="none" w:sz="0" w:space="0" w:color="auto"/>
      </w:divBdr>
    </w:div>
    <w:div w:id="1278491757">
      <w:bodyDiv w:val="1"/>
      <w:marLeft w:val="0"/>
      <w:marRight w:val="0"/>
      <w:marTop w:val="0"/>
      <w:marBottom w:val="0"/>
      <w:divBdr>
        <w:top w:val="none" w:sz="0" w:space="0" w:color="auto"/>
        <w:left w:val="none" w:sz="0" w:space="0" w:color="auto"/>
        <w:bottom w:val="none" w:sz="0" w:space="0" w:color="auto"/>
        <w:right w:val="none" w:sz="0" w:space="0" w:color="auto"/>
      </w:divBdr>
    </w:div>
    <w:div w:id="1279215559">
      <w:bodyDiv w:val="1"/>
      <w:marLeft w:val="0"/>
      <w:marRight w:val="0"/>
      <w:marTop w:val="0"/>
      <w:marBottom w:val="0"/>
      <w:divBdr>
        <w:top w:val="none" w:sz="0" w:space="0" w:color="auto"/>
        <w:left w:val="none" w:sz="0" w:space="0" w:color="auto"/>
        <w:bottom w:val="none" w:sz="0" w:space="0" w:color="auto"/>
        <w:right w:val="none" w:sz="0" w:space="0" w:color="auto"/>
      </w:divBdr>
    </w:div>
    <w:div w:id="1279490332">
      <w:bodyDiv w:val="1"/>
      <w:marLeft w:val="0"/>
      <w:marRight w:val="0"/>
      <w:marTop w:val="0"/>
      <w:marBottom w:val="0"/>
      <w:divBdr>
        <w:top w:val="none" w:sz="0" w:space="0" w:color="auto"/>
        <w:left w:val="none" w:sz="0" w:space="0" w:color="auto"/>
        <w:bottom w:val="none" w:sz="0" w:space="0" w:color="auto"/>
        <w:right w:val="none" w:sz="0" w:space="0" w:color="auto"/>
      </w:divBdr>
    </w:div>
    <w:div w:id="1279605185">
      <w:bodyDiv w:val="1"/>
      <w:marLeft w:val="0"/>
      <w:marRight w:val="0"/>
      <w:marTop w:val="0"/>
      <w:marBottom w:val="0"/>
      <w:divBdr>
        <w:top w:val="none" w:sz="0" w:space="0" w:color="auto"/>
        <w:left w:val="none" w:sz="0" w:space="0" w:color="auto"/>
        <w:bottom w:val="none" w:sz="0" w:space="0" w:color="auto"/>
        <w:right w:val="none" w:sz="0" w:space="0" w:color="auto"/>
      </w:divBdr>
    </w:div>
    <w:div w:id="1279875298">
      <w:bodyDiv w:val="1"/>
      <w:marLeft w:val="0"/>
      <w:marRight w:val="0"/>
      <w:marTop w:val="0"/>
      <w:marBottom w:val="0"/>
      <w:divBdr>
        <w:top w:val="none" w:sz="0" w:space="0" w:color="auto"/>
        <w:left w:val="none" w:sz="0" w:space="0" w:color="auto"/>
        <w:bottom w:val="none" w:sz="0" w:space="0" w:color="auto"/>
        <w:right w:val="none" w:sz="0" w:space="0" w:color="auto"/>
      </w:divBdr>
    </w:div>
    <w:div w:id="1280062363">
      <w:bodyDiv w:val="1"/>
      <w:marLeft w:val="0"/>
      <w:marRight w:val="0"/>
      <w:marTop w:val="0"/>
      <w:marBottom w:val="0"/>
      <w:divBdr>
        <w:top w:val="none" w:sz="0" w:space="0" w:color="auto"/>
        <w:left w:val="none" w:sz="0" w:space="0" w:color="auto"/>
        <w:bottom w:val="none" w:sz="0" w:space="0" w:color="auto"/>
        <w:right w:val="none" w:sz="0" w:space="0" w:color="auto"/>
      </w:divBdr>
    </w:div>
    <w:div w:id="1280334679">
      <w:bodyDiv w:val="1"/>
      <w:marLeft w:val="0"/>
      <w:marRight w:val="0"/>
      <w:marTop w:val="0"/>
      <w:marBottom w:val="0"/>
      <w:divBdr>
        <w:top w:val="none" w:sz="0" w:space="0" w:color="auto"/>
        <w:left w:val="none" w:sz="0" w:space="0" w:color="auto"/>
        <w:bottom w:val="none" w:sz="0" w:space="0" w:color="auto"/>
        <w:right w:val="none" w:sz="0" w:space="0" w:color="auto"/>
      </w:divBdr>
    </w:div>
    <w:div w:id="1281302411">
      <w:bodyDiv w:val="1"/>
      <w:marLeft w:val="0"/>
      <w:marRight w:val="0"/>
      <w:marTop w:val="0"/>
      <w:marBottom w:val="0"/>
      <w:divBdr>
        <w:top w:val="none" w:sz="0" w:space="0" w:color="auto"/>
        <w:left w:val="none" w:sz="0" w:space="0" w:color="auto"/>
        <w:bottom w:val="none" w:sz="0" w:space="0" w:color="auto"/>
        <w:right w:val="none" w:sz="0" w:space="0" w:color="auto"/>
      </w:divBdr>
    </w:div>
    <w:div w:id="1281646562">
      <w:bodyDiv w:val="1"/>
      <w:marLeft w:val="0"/>
      <w:marRight w:val="0"/>
      <w:marTop w:val="0"/>
      <w:marBottom w:val="0"/>
      <w:divBdr>
        <w:top w:val="none" w:sz="0" w:space="0" w:color="auto"/>
        <w:left w:val="none" w:sz="0" w:space="0" w:color="auto"/>
        <w:bottom w:val="none" w:sz="0" w:space="0" w:color="auto"/>
        <w:right w:val="none" w:sz="0" w:space="0" w:color="auto"/>
      </w:divBdr>
    </w:div>
    <w:div w:id="1281762375">
      <w:bodyDiv w:val="1"/>
      <w:marLeft w:val="0"/>
      <w:marRight w:val="0"/>
      <w:marTop w:val="0"/>
      <w:marBottom w:val="0"/>
      <w:divBdr>
        <w:top w:val="none" w:sz="0" w:space="0" w:color="auto"/>
        <w:left w:val="none" w:sz="0" w:space="0" w:color="auto"/>
        <w:bottom w:val="none" w:sz="0" w:space="0" w:color="auto"/>
        <w:right w:val="none" w:sz="0" w:space="0" w:color="auto"/>
      </w:divBdr>
    </w:div>
    <w:div w:id="1282108972">
      <w:bodyDiv w:val="1"/>
      <w:marLeft w:val="0"/>
      <w:marRight w:val="0"/>
      <w:marTop w:val="0"/>
      <w:marBottom w:val="0"/>
      <w:divBdr>
        <w:top w:val="none" w:sz="0" w:space="0" w:color="auto"/>
        <w:left w:val="none" w:sz="0" w:space="0" w:color="auto"/>
        <w:bottom w:val="none" w:sz="0" w:space="0" w:color="auto"/>
        <w:right w:val="none" w:sz="0" w:space="0" w:color="auto"/>
      </w:divBdr>
    </w:div>
    <w:div w:id="1282608889">
      <w:bodyDiv w:val="1"/>
      <w:marLeft w:val="0"/>
      <w:marRight w:val="0"/>
      <w:marTop w:val="0"/>
      <w:marBottom w:val="0"/>
      <w:divBdr>
        <w:top w:val="none" w:sz="0" w:space="0" w:color="auto"/>
        <w:left w:val="none" w:sz="0" w:space="0" w:color="auto"/>
        <w:bottom w:val="none" w:sz="0" w:space="0" w:color="auto"/>
        <w:right w:val="none" w:sz="0" w:space="0" w:color="auto"/>
      </w:divBdr>
    </w:div>
    <w:div w:id="1282807769">
      <w:bodyDiv w:val="1"/>
      <w:marLeft w:val="0"/>
      <w:marRight w:val="0"/>
      <w:marTop w:val="0"/>
      <w:marBottom w:val="0"/>
      <w:divBdr>
        <w:top w:val="none" w:sz="0" w:space="0" w:color="auto"/>
        <w:left w:val="none" w:sz="0" w:space="0" w:color="auto"/>
        <w:bottom w:val="none" w:sz="0" w:space="0" w:color="auto"/>
        <w:right w:val="none" w:sz="0" w:space="0" w:color="auto"/>
      </w:divBdr>
    </w:div>
    <w:div w:id="1283000181">
      <w:bodyDiv w:val="1"/>
      <w:marLeft w:val="0"/>
      <w:marRight w:val="0"/>
      <w:marTop w:val="0"/>
      <w:marBottom w:val="0"/>
      <w:divBdr>
        <w:top w:val="none" w:sz="0" w:space="0" w:color="auto"/>
        <w:left w:val="none" w:sz="0" w:space="0" w:color="auto"/>
        <w:bottom w:val="none" w:sz="0" w:space="0" w:color="auto"/>
        <w:right w:val="none" w:sz="0" w:space="0" w:color="auto"/>
      </w:divBdr>
    </w:div>
    <w:div w:id="1283728918">
      <w:bodyDiv w:val="1"/>
      <w:marLeft w:val="0"/>
      <w:marRight w:val="0"/>
      <w:marTop w:val="0"/>
      <w:marBottom w:val="0"/>
      <w:divBdr>
        <w:top w:val="none" w:sz="0" w:space="0" w:color="auto"/>
        <w:left w:val="none" w:sz="0" w:space="0" w:color="auto"/>
        <w:bottom w:val="none" w:sz="0" w:space="0" w:color="auto"/>
        <w:right w:val="none" w:sz="0" w:space="0" w:color="auto"/>
      </w:divBdr>
    </w:div>
    <w:div w:id="1284926517">
      <w:bodyDiv w:val="1"/>
      <w:marLeft w:val="0"/>
      <w:marRight w:val="0"/>
      <w:marTop w:val="0"/>
      <w:marBottom w:val="0"/>
      <w:divBdr>
        <w:top w:val="none" w:sz="0" w:space="0" w:color="auto"/>
        <w:left w:val="none" w:sz="0" w:space="0" w:color="auto"/>
        <w:bottom w:val="none" w:sz="0" w:space="0" w:color="auto"/>
        <w:right w:val="none" w:sz="0" w:space="0" w:color="auto"/>
      </w:divBdr>
    </w:div>
    <w:div w:id="1285192849">
      <w:bodyDiv w:val="1"/>
      <w:marLeft w:val="0"/>
      <w:marRight w:val="0"/>
      <w:marTop w:val="0"/>
      <w:marBottom w:val="0"/>
      <w:divBdr>
        <w:top w:val="none" w:sz="0" w:space="0" w:color="auto"/>
        <w:left w:val="none" w:sz="0" w:space="0" w:color="auto"/>
        <w:bottom w:val="none" w:sz="0" w:space="0" w:color="auto"/>
        <w:right w:val="none" w:sz="0" w:space="0" w:color="auto"/>
      </w:divBdr>
    </w:div>
    <w:div w:id="1285192956">
      <w:bodyDiv w:val="1"/>
      <w:marLeft w:val="0"/>
      <w:marRight w:val="0"/>
      <w:marTop w:val="0"/>
      <w:marBottom w:val="0"/>
      <w:divBdr>
        <w:top w:val="none" w:sz="0" w:space="0" w:color="auto"/>
        <w:left w:val="none" w:sz="0" w:space="0" w:color="auto"/>
        <w:bottom w:val="none" w:sz="0" w:space="0" w:color="auto"/>
        <w:right w:val="none" w:sz="0" w:space="0" w:color="auto"/>
      </w:divBdr>
    </w:div>
    <w:div w:id="1287195160">
      <w:bodyDiv w:val="1"/>
      <w:marLeft w:val="0"/>
      <w:marRight w:val="0"/>
      <w:marTop w:val="0"/>
      <w:marBottom w:val="0"/>
      <w:divBdr>
        <w:top w:val="none" w:sz="0" w:space="0" w:color="auto"/>
        <w:left w:val="none" w:sz="0" w:space="0" w:color="auto"/>
        <w:bottom w:val="none" w:sz="0" w:space="0" w:color="auto"/>
        <w:right w:val="none" w:sz="0" w:space="0" w:color="auto"/>
      </w:divBdr>
    </w:div>
    <w:div w:id="1287274003">
      <w:bodyDiv w:val="1"/>
      <w:marLeft w:val="0"/>
      <w:marRight w:val="0"/>
      <w:marTop w:val="0"/>
      <w:marBottom w:val="0"/>
      <w:divBdr>
        <w:top w:val="none" w:sz="0" w:space="0" w:color="auto"/>
        <w:left w:val="none" w:sz="0" w:space="0" w:color="auto"/>
        <w:bottom w:val="none" w:sz="0" w:space="0" w:color="auto"/>
        <w:right w:val="none" w:sz="0" w:space="0" w:color="auto"/>
      </w:divBdr>
    </w:div>
    <w:div w:id="1288663946">
      <w:bodyDiv w:val="1"/>
      <w:marLeft w:val="0"/>
      <w:marRight w:val="0"/>
      <w:marTop w:val="0"/>
      <w:marBottom w:val="0"/>
      <w:divBdr>
        <w:top w:val="none" w:sz="0" w:space="0" w:color="auto"/>
        <w:left w:val="none" w:sz="0" w:space="0" w:color="auto"/>
        <w:bottom w:val="none" w:sz="0" w:space="0" w:color="auto"/>
        <w:right w:val="none" w:sz="0" w:space="0" w:color="auto"/>
      </w:divBdr>
    </w:div>
    <w:div w:id="1288665143">
      <w:bodyDiv w:val="1"/>
      <w:marLeft w:val="0"/>
      <w:marRight w:val="0"/>
      <w:marTop w:val="0"/>
      <w:marBottom w:val="0"/>
      <w:divBdr>
        <w:top w:val="none" w:sz="0" w:space="0" w:color="auto"/>
        <w:left w:val="none" w:sz="0" w:space="0" w:color="auto"/>
        <w:bottom w:val="none" w:sz="0" w:space="0" w:color="auto"/>
        <w:right w:val="none" w:sz="0" w:space="0" w:color="auto"/>
      </w:divBdr>
    </w:div>
    <w:div w:id="1290088026">
      <w:bodyDiv w:val="1"/>
      <w:marLeft w:val="0"/>
      <w:marRight w:val="0"/>
      <w:marTop w:val="0"/>
      <w:marBottom w:val="0"/>
      <w:divBdr>
        <w:top w:val="none" w:sz="0" w:space="0" w:color="auto"/>
        <w:left w:val="none" w:sz="0" w:space="0" w:color="auto"/>
        <w:bottom w:val="none" w:sz="0" w:space="0" w:color="auto"/>
        <w:right w:val="none" w:sz="0" w:space="0" w:color="auto"/>
      </w:divBdr>
    </w:div>
    <w:div w:id="1290280522">
      <w:bodyDiv w:val="1"/>
      <w:marLeft w:val="0"/>
      <w:marRight w:val="0"/>
      <w:marTop w:val="0"/>
      <w:marBottom w:val="0"/>
      <w:divBdr>
        <w:top w:val="none" w:sz="0" w:space="0" w:color="auto"/>
        <w:left w:val="none" w:sz="0" w:space="0" w:color="auto"/>
        <w:bottom w:val="none" w:sz="0" w:space="0" w:color="auto"/>
        <w:right w:val="none" w:sz="0" w:space="0" w:color="auto"/>
      </w:divBdr>
    </w:div>
    <w:div w:id="1290355533">
      <w:bodyDiv w:val="1"/>
      <w:marLeft w:val="0"/>
      <w:marRight w:val="0"/>
      <w:marTop w:val="0"/>
      <w:marBottom w:val="0"/>
      <w:divBdr>
        <w:top w:val="none" w:sz="0" w:space="0" w:color="auto"/>
        <w:left w:val="none" w:sz="0" w:space="0" w:color="auto"/>
        <w:bottom w:val="none" w:sz="0" w:space="0" w:color="auto"/>
        <w:right w:val="none" w:sz="0" w:space="0" w:color="auto"/>
      </w:divBdr>
    </w:div>
    <w:div w:id="1291470091">
      <w:bodyDiv w:val="1"/>
      <w:marLeft w:val="0"/>
      <w:marRight w:val="0"/>
      <w:marTop w:val="0"/>
      <w:marBottom w:val="0"/>
      <w:divBdr>
        <w:top w:val="none" w:sz="0" w:space="0" w:color="auto"/>
        <w:left w:val="none" w:sz="0" w:space="0" w:color="auto"/>
        <w:bottom w:val="none" w:sz="0" w:space="0" w:color="auto"/>
        <w:right w:val="none" w:sz="0" w:space="0" w:color="auto"/>
      </w:divBdr>
    </w:div>
    <w:div w:id="1291865988">
      <w:bodyDiv w:val="1"/>
      <w:marLeft w:val="0"/>
      <w:marRight w:val="0"/>
      <w:marTop w:val="0"/>
      <w:marBottom w:val="0"/>
      <w:divBdr>
        <w:top w:val="none" w:sz="0" w:space="0" w:color="auto"/>
        <w:left w:val="none" w:sz="0" w:space="0" w:color="auto"/>
        <w:bottom w:val="none" w:sz="0" w:space="0" w:color="auto"/>
        <w:right w:val="none" w:sz="0" w:space="0" w:color="auto"/>
      </w:divBdr>
    </w:div>
    <w:div w:id="1291932478">
      <w:bodyDiv w:val="1"/>
      <w:marLeft w:val="0"/>
      <w:marRight w:val="0"/>
      <w:marTop w:val="0"/>
      <w:marBottom w:val="0"/>
      <w:divBdr>
        <w:top w:val="none" w:sz="0" w:space="0" w:color="auto"/>
        <w:left w:val="none" w:sz="0" w:space="0" w:color="auto"/>
        <w:bottom w:val="none" w:sz="0" w:space="0" w:color="auto"/>
        <w:right w:val="none" w:sz="0" w:space="0" w:color="auto"/>
      </w:divBdr>
    </w:div>
    <w:div w:id="1292173442">
      <w:bodyDiv w:val="1"/>
      <w:marLeft w:val="0"/>
      <w:marRight w:val="0"/>
      <w:marTop w:val="0"/>
      <w:marBottom w:val="0"/>
      <w:divBdr>
        <w:top w:val="none" w:sz="0" w:space="0" w:color="auto"/>
        <w:left w:val="none" w:sz="0" w:space="0" w:color="auto"/>
        <w:bottom w:val="none" w:sz="0" w:space="0" w:color="auto"/>
        <w:right w:val="none" w:sz="0" w:space="0" w:color="auto"/>
      </w:divBdr>
    </w:div>
    <w:div w:id="1293511262">
      <w:bodyDiv w:val="1"/>
      <w:marLeft w:val="0"/>
      <w:marRight w:val="0"/>
      <w:marTop w:val="0"/>
      <w:marBottom w:val="0"/>
      <w:divBdr>
        <w:top w:val="none" w:sz="0" w:space="0" w:color="auto"/>
        <w:left w:val="none" w:sz="0" w:space="0" w:color="auto"/>
        <w:bottom w:val="none" w:sz="0" w:space="0" w:color="auto"/>
        <w:right w:val="none" w:sz="0" w:space="0" w:color="auto"/>
      </w:divBdr>
    </w:div>
    <w:div w:id="1293513086">
      <w:bodyDiv w:val="1"/>
      <w:marLeft w:val="0"/>
      <w:marRight w:val="0"/>
      <w:marTop w:val="0"/>
      <w:marBottom w:val="0"/>
      <w:divBdr>
        <w:top w:val="none" w:sz="0" w:space="0" w:color="auto"/>
        <w:left w:val="none" w:sz="0" w:space="0" w:color="auto"/>
        <w:bottom w:val="none" w:sz="0" w:space="0" w:color="auto"/>
        <w:right w:val="none" w:sz="0" w:space="0" w:color="auto"/>
      </w:divBdr>
    </w:div>
    <w:div w:id="1294214403">
      <w:bodyDiv w:val="1"/>
      <w:marLeft w:val="0"/>
      <w:marRight w:val="0"/>
      <w:marTop w:val="0"/>
      <w:marBottom w:val="0"/>
      <w:divBdr>
        <w:top w:val="none" w:sz="0" w:space="0" w:color="auto"/>
        <w:left w:val="none" w:sz="0" w:space="0" w:color="auto"/>
        <w:bottom w:val="none" w:sz="0" w:space="0" w:color="auto"/>
        <w:right w:val="none" w:sz="0" w:space="0" w:color="auto"/>
      </w:divBdr>
    </w:div>
    <w:div w:id="1294602962">
      <w:bodyDiv w:val="1"/>
      <w:marLeft w:val="0"/>
      <w:marRight w:val="0"/>
      <w:marTop w:val="0"/>
      <w:marBottom w:val="0"/>
      <w:divBdr>
        <w:top w:val="none" w:sz="0" w:space="0" w:color="auto"/>
        <w:left w:val="none" w:sz="0" w:space="0" w:color="auto"/>
        <w:bottom w:val="none" w:sz="0" w:space="0" w:color="auto"/>
        <w:right w:val="none" w:sz="0" w:space="0" w:color="auto"/>
      </w:divBdr>
    </w:div>
    <w:div w:id="1295138773">
      <w:bodyDiv w:val="1"/>
      <w:marLeft w:val="0"/>
      <w:marRight w:val="0"/>
      <w:marTop w:val="0"/>
      <w:marBottom w:val="0"/>
      <w:divBdr>
        <w:top w:val="none" w:sz="0" w:space="0" w:color="auto"/>
        <w:left w:val="none" w:sz="0" w:space="0" w:color="auto"/>
        <w:bottom w:val="none" w:sz="0" w:space="0" w:color="auto"/>
        <w:right w:val="none" w:sz="0" w:space="0" w:color="auto"/>
      </w:divBdr>
    </w:div>
    <w:div w:id="1295259179">
      <w:bodyDiv w:val="1"/>
      <w:marLeft w:val="0"/>
      <w:marRight w:val="0"/>
      <w:marTop w:val="0"/>
      <w:marBottom w:val="0"/>
      <w:divBdr>
        <w:top w:val="none" w:sz="0" w:space="0" w:color="auto"/>
        <w:left w:val="none" w:sz="0" w:space="0" w:color="auto"/>
        <w:bottom w:val="none" w:sz="0" w:space="0" w:color="auto"/>
        <w:right w:val="none" w:sz="0" w:space="0" w:color="auto"/>
      </w:divBdr>
    </w:div>
    <w:div w:id="1297491020">
      <w:bodyDiv w:val="1"/>
      <w:marLeft w:val="0"/>
      <w:marRight w:val="0"/>
      <w:marTop w:val="0"/>
      <w:marBottom w:val="0"/>
      <w:divBdr>
        <w:top w:val="none" w:sz="0" w:space="0" w:color="auto"/>
        <w:left w:val="none" w:sz="0" w:space="0" w:color="auto"/>
        <w:bottom w:val="none" w:sz="0" w:space="0" w:color="auto"/>
        <w:right w:val="none" w:sz="0" w:space="0" w:color="auto"/>
      </w:divBdr>
    </w:div>
    <w:div w:id="1298220332">
      <w:bodyDiv w:val="1"/>
      <w:marLeft w:val="0"/>
      <w:marRight w:val="0"/>
      <w:marTop w:val="0"/>
      <w:marBottom w:val="0"/>
      <w:divBdr>
        <w:top w:val="none" w:sz="0" w:space="0" w:color="auto"/>
        <w:left w:val="none" w:sz="0" w:space="0" w:color="auto"/>
        <w:bottom w:val="none" w:sz="0" w:space="0" w:color="auto"/>
        <w:right w:val="none" w:sz="0" w:space="0" w:color="auto"/>
      </w:divBdr>
    </w:div>
    <w:div w:id="1298415186">
      <w:bodyDiv w:val="1"/>
      <w:marLeft w:val="0"/>
      <w:marRight w:val="0"/>
      <w:marTop w:val="0"/>
      <w:marBottom w:val="0"/>
      <w:divBdr>
        <w:top w:val="none" w:sz="0" w:space="0" w:color="auto"/>
        <w:left w:val="none" w:sz="0" w:space="0" w:color="auto"/>
        <w:bottom w:val="none" w:sz="0" w:space="0" w:color="auto"/>
        <w:right w:val="none" w:sz="0" w:space="0" w:color="auto"/>
      </w:divBdr>
    </w:div>
    <w:div w:id="1299072590">
      <w:bodyDiv w:val="1"/>
      <w:marLeft w:val="0"/>
      <w:marRight w:val="0"/>
      <w:marTop w:val="0"/>
      <w:marBottom w:val="0"/>
      <w:divBdr>
        <w:top w:val="none" w:sz="0" w:space="0" w:color="auto"/>
        <w:left w:val="none" w:sz="0" w:space="0" w:color="auto"/>
        <w:bottom w:val="none" w:sz="0" w:space="0" w:color="auto"/>
        <w:right w:val="none" w:sz="0" w:space="0" w:color="auto"/>
      </w:divBdr>
    </w:div>
    <w:div w:id="1301030771">
      <w:bodyDiv w:val="1"/>
      <w:marLeft w:val="0"/>
      <w:marRight w:val="0"/>
      <w:marTop w:val="0"/>
      <w:marBottom w:val="0"/>
      <w:divBdr>
        <w:top w:val="none" w:sz="0" w:space="0" w:color="auto"/>
        <w:left w:val="none" w:sz="0" w:space="0" w:color="auto"/>
        <w:bottom w:val="none" w:sz="0" w:space="0" w:color="auto"/>
        <w:right w:val="none" w:sz="0" w:space="0" w:color="auto"/>
      </w:divBdr>
    </w:div>
    <w:div w:id="1301225567">
      <w:bodyDiv w:val="1"/>
      <w:marLeft w:val="0"/>
      <w:marRight w:val="0"/>
      <w:marTop w:val="0"/>
      <w:marBottom w:val="0"/>
      <w:divBdr>
        <w:top w:val="none" w:sz="0" w:space="0" w:color="auto"/>
        <w:left w:val="none" w:sz="0" w:space="0" w:color="auto"/>
        <w:bottom w:val="none" w:sz="0" w:space="0" w:color="auto"/>
        <w:right w:val="none" w:sz="0" w:space="0" w:color="auto"/>
      </w:divBdr>
    </w:div>
    <w:div w:id="1301811803">
      <w:bodyDiv w:val="1"/>
      <w:marLeft w:val="0"/>
      <w:marRight w:val="0"/>
      <w:marTop w:val="0"/>
      <w:marBottom w:val="0"/>
      <w:divBdr>
        <w:top w:val="none" w:sz="0" w:space="0" w:color="auto"/>
        <w:left w:val="none" w:sz="0" w:space="0" w:color="auto"/>
        <w:bottom w:val="none" w:sz="0" w:space="0" w:color="auto"/>
        <w:right w:val="none" w:sz="0" w:space="0" w:color="auto"/>
      </w:divBdr>
    </w:div>
    <w:div w:id="1302611617">
      <w:bodyDiv w:val="1"/>
      <w:marLeft w:val="0"/>
      <w:marRight w:val="0"/>
      <w:marTop w:val="0"/>
      <w:marBottom w:val="0"/>
      <w:divBdr>
        <w:top w:val="none" w:sz="0" w:space="0" w:color="auto"/>
        <w:left w:val="none" w:sz="0" w:space="0" w:color="auto"/>
        <w:bottom w:val="none" w:sz="0" w:space="0" w:color="auto"/>
        <w:right w:val="none" w:sz="0" w:space="0" w:color="auto"/>
      </w:divBdr>
    </w:div>
    <w:div w:id="1303077380">
      <w:bodyDiv w:val="1"/>
      <w:marLeft w:val="0"/>
      <w:marRight w:val="0"/>
      <w:marTop w:val="0"/>
      <w:marBottom w:val="0"/>
      <w:divBdr>
        <w:top w:val="none" w:sz="0" w:space="0" w:color="auto"/>
        <w:left w:val="none" w:sz="0" w:space="0" w:color="auto"/>
        <w:bottom w:val="none" w:sz="0" w:space="0" w:color="auto"/>
        <w:right w:val="none" w:sz="0" w:space="0" w:color="auto"/>
      </w:divBdr>
    </w:div>
    <w:div w:id="1303272266">
      <w:bodyDiv w:val="1"/>
      <w:marLeft w:val="0"/>
      <w:marRight w:val="0"/>
      <w:marTop w:val="0"/>
      <w:marBottom w:val="0"/>
      <w:divBdr>
        <w:top w:val="none" w:sz="0" w:space="0" w:color="auto"/>
        <w:left w:val="none" w:sz="0" w:space="0" w:color="auto"/>
        <w:bottom w:val="none" w:sz="0" w:space="0" w:color="auto"/>
        <w:right w:val="none" w:sz="0" w:space="0" w:color="auto"/>
      </w:divBdr>
    </w:div>
    <w:div w:id="1304428902">
      <w:bodyDiv w:val="1"/>
      <w:marLeft w:val="0"/>
      <w:marRight w:val="0"/>
      <w:marTop w:val="0"/>
      <w:marBottom w:val="0"/>
      <w:divBdr>
        <w:top w:val="none" w:sz="0" w:space="0" w:color="auto"/>
        <w:left w:val="none" w:sz="0" w:space="0" w:color="auto"/>
        <w:bottom w:val="none" w:sz="0" w:space="0" w:color="auto"/>
        <w:right w:val="none" w:sz="0" w:space="0" w:color="auto"/>
      </w:divBdr>
    </w:div>
    <w:div w:id="1304500867">
      <w:bodyDiv w:val="1"/>
      <w:marLeft w:val="0"/>
      <w:marRight w:val="0"/>
      <w:marTop w:val="0"/>
      <w:marBottom w:val="0"/>
      <w:divBdr>
        <w:top w:val="none" w:sz="0" w:space="0" w:color="auto"/>
        <w:left w:val="none" w:sz="0" w:space="0" w:color="auto"/>
        <w:bottom w:val="none" w:sz="0" w:space="0" w:color="auto"/>
        <w:right w:val="none" w:sz="0" w:space="0" w:color="auto"/>
      </w:divBdr>
    </w:div>
    <w:div w:id="1304963229">
      <w:bodyDiv w:val="1"/>
      <w:marLeft w:val="0"/>
      <w:marRight w:val="0"/>
      <w:marTop w:val="0"/>
      <w:marBottom w:val="0"/>
      <w:divBdr>
        <w:top w:val="none" w:sz="0" w:space="0" w:color="auto"/>
        <w:left w:val="none" w:sz="0" w:space="0" w:color="auto"/>
        <w:bottom w:val="none" w:sz="0" w:space="0" w:color="auto"/>
        <w:right w:val="none" w:sz="0" w:space="0" w:color="auto"/>
      </w:divBdr>
    </w:div>
    <w:div w:id="1305351253">
      <w:bodyDiv w:val="1"/>
      <w:marLeft w:val="0"/>
      <w:marRight w:val="0"/>
      <w:marTop w:val="0"/>
      <w:marBottom w:val="0"/>
      <w:divBdr>
        <w:top w:val="none" w:sz="0" w:space="0" w:color="auto"/>
        <w:left w:val="none" w:sz="0" w:space="0" w:color="auto"/>
        <w:bottom w:val="none" w:sz="0" w:space="0" w:color="auto"/>
        <w:right w:val="none" w:sz="0" w:space="0" w:color="auto"/>
      </w:divBdr>
    </w:div>
    <w:div w:id="1305543040">
      <w:bodyDiv w:val="1"/>
      <w:marLeft w:val="0"/>
      <w:marRight w:val="0"/>
      <w:marTop w:val="0"/>
      <w:marBottom w:val="0"/>
      <w:divBdr>
        <w:top w:val="none" w:sz="0" w:space="0" w:color="auto"/>
        <w:left w:val="none" w:sz="0" w:space="0" w:color="auto"/>
        <w:bottom w:val="none" w:sz="0" w:space="0" w:color="auto"/>
        <w:right w:val="none" w:sz="0" w:space="0" w:color="auto"/>
      </w:divBdr>
    </w:div>
    <w:div w:id="1305743766">
      <w:bodyDiv w:val="1"/>
      <w:marLeft w:val="0"/>
      <w:marRight w:val="0"/>
      <w:marTop w:val="0"/>
      <w:marBottom w:val="0"/>
      <w:divBdr>
        <w:top w:val="none" w:sz="0" w:space="0" w:color="auto"/>
        <w:left w:val="none" w:sz="0" w:space="0" w:color="auto"/>
        <w:bottom w:val="none" w:sz="0" w:space="0" w:color="auto"/>
        <w:right w:val="none" w:sz="0" w:space="0" w:color="auto"/>
      </w:divBdr>
    </w:div>
    <w:div w:id="1305886655">
      <w:bodyDiv w:val="1"/>
      <w:marLeft w:val="0"/>
      <w:marRight w:val="0"/>
      <w:marTop w:val="0"/>
      <w:marBottom w:val="0"/>
      <w:divBdr>
        <w:top w:val="none" w:sz="0" w:space="0" w:color="auto"/>
        <w:left w:val="none" w:sz="0" w:space="0" w:color="auto"/>
        <w:bottom w:val="none" w:sz="0" w:space="0" w:color="auto"/>
        <w:right w:val="none" w:sz="0" w:space="0" w:color="auto"/>
      </w:divBdr>
    </w:div>
    <w:div w:id="1306350890">
      <w:bodyDiv w:val="1"/>
      <w:marLeft w:val="0"/>
      <w:marRight w:val="0"/>
      <w:marTop w:val="0"/>
      <w:marBottom w:val="0"/>
      <w:divBdr>
        <w:top w:val="none" w:sz="0" w:space="0" w:color="auto"/>
        <w:left w:val="none" w:sz="0" w:space="0" w:color="auto"/>
        <w:bottom w:val="none" w:sz="0" w:space="0" w:color="auto"/>
        <w:right w:val="none" w:sz="0" w:space="0" w:color="auto"/>
      </w:divBdr>
    </w:div>
    <w:div w:id="1306546377">
      <w:bodyDiv w:val="1"/>
      <w:marLeft w:val="0"/>
      <w:marRight w:val="0"/>
      <w:marTop w:val="0"/>
      <w:marBottom w:val="0"/>
      <w:divBdr>
        <w:top w:val="none" w:sz="0" w:space="0" w:color="auto"/>
        <w:left w:val="none" w:sz="0" w:space="0" w:color="auto"/>
        <w:bottom w:val="none" w:sz="0" w:space="0" w:color="auto"/>
        <w:right w:val="none" w:sz="0" w:space="0" w:color="auto"/>
      </w:divBdr>
    </w:div>
    <w:div w:id="1306743333">
      <w:bodyDiv w:val="1"/>
      <w:marLeft w:val="0"/>
      <w:marRight w:val="0"/>
      <w:marTop w:val="0"/>
      <w:marBottom w:val="0"/>
      <w:divBdr>
        <w:top w:val="none" w:sz="0" w:space="0" w:color="auto"/>
        <w:left w:val="none" w:sz="0" w:space="0" w:color="auto"/>
        <w:bottom w:val="none" w:sz="0" w:space="0" w:color="auto"/>
        <w:right w:val="none" w:sz="0" w:space="0" w:color="auto"/>
      </w:divBdr>
    </w:div>
    <w:div w:id="1306812253">
      <w:bodyDiv w:val="1"/>
      <w:marLeft w:val="0"/>
      <w:marRight w:val="0"/>
      <w:marTop w:val="0"/>
      <w:marBottom w:val="0"/>
      <w:divBdr>
        <w:top w:val="none" w:sz="0" w:space="0" w:color="auto"/>
        <w:left w:val="none" w:sz="0" w:space="0" w:color="auto"/>
        <w:bottom w:val="none" w:sz="0" w:space="0" w:color="auto"/>
        <w:right w:val="none" w:sz="0" w:space="0" w:color="auto"/>
      </w:divBdr>
    </w:div>
    <w:div w:id="1307248419">
      <w:bodyDiv w:val="1"/>
      <w:marLeft w:val="0"/>
      <w:marRight w:val="0"/>
      <w:marTop w:val="0"/>
      <w:marBottom w:val="0"/>
      <w:divBdr>
        <w:top w:val="none" w:sz="0" w:space="0" w:color="auto"/>
        <w:left w:val="none" w:sz="0" w:space="0" w:color="auto"/>
        <w:bottom w:val="none" w:sz="0" w:space="0" w:color="auto"/>
        <w:right w:val="none" w:sz="0" w:space="0" w:color="auto"/>
      </w:divBdr>
    </w:div>
    <w:div w:id="1308128398">
      <w:bodyDiv w:val="1"/>
      <w:marLeft w:val="0"/>
      <w:marRight w:val="0"/>
      <w:marTop w:val="0"/>
      <w:marBottom w:val="0"/>
      <w:divBdr>
        <w:top w:val="none" w:sz="0" w:space="0" w:color="auto"/>
        <w:left w:val="none" w:sz="0" w:space="0" w:color="auto"/>
        <w:bottom w:val="none" w:sz="0" w:space="0" w:color="auto"/>
        <w:right w:val="none" w:sz="0" w:space="0" w:color="auto"/>
      </w:divBdr>
    </w:div>
    <w:div w:id="1308509276">
      <w:bodyDiv w:val="1"/>
      <w:marLeft w:val="0"/>
      <w:marRight w:val="0"/>
      <w:marTop w:val="0"/>
      <w:marBottom w:val="0"/>
      <w:divBdr>
        <w:top w:val="none" w:sz="0" w:space="0" w:color="auto"/>
        <w:left w:val="none" w:sz="0" w:space="0" w:color="auto"/>
        <w:bottom w:val="none" w:sz="0" w:space="0" w:color="auto"/>
        <w:right w:val="none" w:sz="0" w:space="0" w:color="auto"/>
      </w:divBdr>
    </w:div>
    <w:div w:id="1308896723">
      <w:bodyDiv w:val="1"/>
      <w:marLeft w:val="0"/>
      <w:marRight w:val="0"/>
      <w:marTop w:val="0"/>
      <w:marBottom w:val="0"/>
      <w:divBdr>
        <w:top w:val="none" w:sz="0" w:space="0" w:color="auto"/>
        <w:left w:val="none" w:sz="0" w:space="0" w:color="auto"/>
        <w:bottom w:val="none" w:sz="0" w:space="0" w:color="auto"/>
        <w:right w:val="none" w:sz="0" w:space="0" w:color="auto"/>
      </w:divBdr>
    </w:div>
    <w:div w:id="1309240971">
      <w:bodyDiv w:val="1"/>
      <w:marLeft w:val="0"/>
      <w:marRight w:val="0"/>
      <w:marTop w:val="0"/>
      <w:marBottom w:val="0"/>
      <w:divBdr>
        <w:top w:val="none" w:sz="0" w:space="0" w:color="auto"/>
        <w:left w:val="none" w:sz="0" w:space="0" w:color="auto"/>
        <w:bottom w:val="none" w:sz="0" w:space="0" w:color="auto"/>
        <w:right w:val="none" w:sz="0" w:space="0" w:color="auto"/>
      </w:divBdr>
    </w:div>
    <w:div w:id="1309897288">
      <w:bodyDiv w:val="1"/>
      <w:marLeft w:val="0"/>
      <w:marRight w:val="0"/>
      <w:marTop w:val="0"/>
      <w:marBottom w:val="0"/>
      <w:divBdr>
        <w:top w:val="none" w:sz="0" w:space="0" w:color="auto"/>
        <w:left w:val="none" w:sz="0" w:space="0" w:color="auto"/>
        <w:bottom w:val="none" w:sz="0" w:space="0" w:color="auto"/>
        <w:right w:val="none" w:sz="0" w:space="0" w:color="auto"/>
      </w:divBdr>
    </w:div>
    <w:div w:id="1310359373">
      <w:bodyDiv w:val="1"/>
      <w:marLeft w:val="0"/>
      <w:marRight w:val="0"/>
      <w:marTop w:val="0"/>
      <w:marBottom w:val="0"/>
      <w:divBdr>
        <w:top w:val="none" w:sz="0" w:space="0" w:color="auto"/>
        <w:left w:val="none" w:sz="0" w:space="0" w:color="auto"/>
        <w:bottom w:val="none" w:sz="0" w:space="0" w:color="auto"/>
        <w:right w:val="none" w:sz="0" w:space="0" w:color="auto"/>
      </w:divBdr>
    </w:div>
    <w:div w:id="1310788898">
      <w:bodyDiv w:val="1"/>
      <w:marLeft w:val="0"/>
      <w:marRight w:val="0"/>
      <w:marTop w:val="0"/>
      <w:marBottom w:val="0"/>
      <w:divBdr>
        <w:top w:val="none" w:sz="0" w:space="0" w:color="auto"/>
        <w:left w:val="none" w:sz="0" w:space="0" w:color="auto"/>
        <w:bottom w:val="none" w:sz="0" w:space="0" w:color="auto"/>
        <w:right w:val="none" w:sz="0" w:space="0" w:color="auto"/>
      </w:divBdr>
    </w:div>
    <w:div w:id="1311599814">
      <w:bodyDiv w:val="1"/>
      <w:marLeft w:val="0"/>
      <w:marRight w:val="0"/>
      <w:marTop w:val="0"/>
      <w:marBottom w:val="0"/>
      <w:divBdr>
        <w:top w:val="none" w:sz="0" w:space="0" w:color="auto"/>
        <w:left w:val="none" w:sz="0" w:space="0" w:color="auto"/>
        <w:bottom w:val="none" w:sz="0" w:space="0" w:color="auto"/>
        <w:right w:val="none" w:sz="0" w:space="0" w:color="auto"/>
      </w:divBdr>
    </w:div>
    <w:div w:id="1311786182">
      <w:bodyDiv w:val="1"/>
      <w:marLeft w:val="0"/>
      <w:marRight w:val="0"/>
      <w:marTop w:val="0"/>
      <w:marBottom w:val="0"/>
      <w:divBdr>
        <w:top w:val="none" w:sz="0" w:space="0" w:color="auto"/>
        <w:left w:val="none" w:sz="0" w:space="0" w:color="auto"/>
        <w:bottom w:val="none" w:sz="0" w:space="0" w:color="auto"/>
        <w:right w:val="none" w:sz="0" w:space="0" w:color="auto"/>
      </w:divBdr>
    </w:div>
    <w:div w:id="1311788988">
      <w:bodyDiv w:val="1"/>
      <w:marLeft w:val="0"/>
      <w:marRight w:val="0"/>
      <w:marTop w:val="0"/>
      <w:marBottom w:val="0"/>
      <w:divBdr>
        <w:top w:val="none" w:sz="0" w:space="0" w:color="auto"/>
        <w:left w:val="none" w:sz="0" w:space="0" w:color="auto"/>
        <w:bottom w:val="none" w:sz="0" w:space="0" w:color="auto"/>
        <w:right w:val="none" w:sz="0" w:space="0" w:color="auto"/>
      </w:divBdr>
    </w:div>
    <w:div w:id="1312097616">
      <w:bodyDiv w:val="1"/>
      <w:marLeft w:val="0"/>
      <w:marRight w:val="0"/>
      <w:marTop w:val="0"/>
      <w:marBottom w:val="0"/>
      <w:divBdr>
        <w:top w:val="none" w:sz="0" w:space="0" w:color="auto"/>
        <w:left w:val="none" w:sz="0" w:space="0" w:color="auto"/>
        <w:bottom w:val="none" w:sz="0" w:space="0" w:color="auto"/>
        <w:right w:val="none" w:sz="0" w:space="0" w:color="auto"/>
      </w:divBdr>
    </w:div>
    <w:div w:id="1312248020">
      <w:bodyDiv w:val="1"/>
      <w:marLeft w:val="0"/>
      <w:marRight w:val="0"/>
      <w:marTop w:val="0"/>
      <w:marBottom w:val="0"/>
      <w:divBdr>
        <w:top w:val="none" w:sz="0" w:space="0" w:color="auto"/>
        <w:left w:val="none" w:sz="0" w:space="0" w:color="auto"/>
        <w:bottom w:val="none" w:sz="0" w:space="0" w:color="auto"/>
        <w:right w:val="none" w:sz="0" w:space="0" w:color="auto"/>
      </w:divBdr>
    </w:div>
    <w:div w:id="1312490141">
      <w:bodyDiv w:val="1"/>
      <w:marLeft w:val="0"/>
      <w:marRight w:val="0"/>
      <w:marTop w:val="0"/>
      <w:marBottom w:val="0"/>
      <w:divBdr>
        <w:top w:val="none" w:sz="0" w:space="0" w:color="auto"/>
        <w:left w:val="none" w:sz="0" w:space="0" w:color="auto"/>
        <w:bottom w:val="none" w:sz="0" w:space="0" w:color="auto"/>
        <w:right w:val="none" w:sz="0" w:space="0" w:color="auto"/>
      </w:divBdr>
    </w:div>
    <w:div w:id="1312952277">
      <w:bodyDiv w:val="1"/>
      <w:marLeft w:val="0"/>
      <w:marRight w:val="0"/>
      <w:marTop w:val="0"/>
      <w:marBottom w:val="0"/>
      <w:divBdr>
        <w:top w:val="none" w:sz="0" w:space="0" w:color="auto"/>
        <w:left w:val="none" w:sz="0" w:space="0" w:color="auto"/>
        <w:bottom w:val="none" w:sz="0" w:space="0" w:color="auto"/>
        <w:right w:val="none" w:sz="0" w:space="0" w:color="auto"/>
      </w:divBdr>
    </w:div>
    <w:div w:id="1314065342">
      <w:bodyDiv w:val="1"/>
      <w:marLeft w:val="0"/>
      <w:marRight w:val="0"/>
      <w:marTop w:val="0"/>
      <w:marBottom w:val="0"/>
      <w:divBdr>
        <w:top w:val="none" w:sz="0" w:space="0" w:color="auto"/>
        <w:left w:val="none" w:sz="0" w:space="0" w:color="auto"/>
        <w:bottom w:val="none" w:sz="0" w:space="0" w:color="auto"/>
        <w:right w:val="none" w:sz="0" w:space="0" w:color="auto"/>
      </w:divBdr>
    </w:div>
    <w:div w:id="1314750114">
      <w:bodyDiv w:val="1"/>
      <w:marLeft w:val="0"/>
      <w:marRight w:val="0"/>
      <w:marTop w:val="0"/>
      <w:marBottom w:val="0"/>
      <w:divBdr>
        <w:top w:val="none" w:sz="0" w:space="0" w:color="auto"/>
        <w:left w:val="none" w:sz="0" w:space="0" w:color="auto"/>
        <w:bottom w:val="none" w:sz="0" w:space="0" w:color="auto"/>
        <w:right w:val="none" w:sz="0" w:space="0" w:color="auto"/>
      </w:divBdr>
    </w:div>
    <w:div w:id="1314794861">
      <w:bodyDiv w:val="1"/>
      <w:marLeft w:val="0"/>
      <w:marRight w:val="0"/>
      <w:marTop w:val="0"/>
      <w:marBottom w:val="0"/>
      <w:divBdr>
        <w:top w:val="none" w:sz="0" w:space="0" w:color="auto"/>
        <w:left w:val="none" w:sz="0" w:space="0" w:color="auto"/>
        <w:bottom w:val="none" w:sz="0" w:space="0" w:color="auto"/>
        <w:right w:val="none" w:sz="0" w:space="0" w:color="auto"/>
      </w:divBdr>
    </w:div>
    <w:div w:id="1318150316">
      <w:bodyDiv w:val="1"/>
      <w:marLeft w:val="0"/>
      <w:marRight w:val="0"/>
      <w:marTop w:val="0"/>
      <w:marBottom w:val="0"/>
      <w:divBdr>
        <w:top w:val="none" w:sz="0" w:space="0" w:color="auto"/>
        <w:left w:val="none" w:sz="0" w:space="0" w:color="auto"/>
        <w:bottom w:val="none" w:sz="0" w:space="0" w:color="auto"/>
        <w:right w:val="none" w:sz="0" w:space="0" w:color="auto"/>
      </w:divBdr>
    </w:div>
    <w:div w:id="1318680623">
      <w:bodyDiv w:val="1"/>
      <w:marLeft w:val="0"/>
      <w:marRight w:val="0"/>
      <w:marTop w:val="0"/>
      <w:marBottom w:val="0"/>
      <w:divBdr>
        <w:top w:val="none" w:sz="0" w:space="0" w:color="auto"/>
        <w:left w:val="none" w:sz="0" w:space="0" w:color="auto"/>
        <w:bottom w:val="none" w:sz="0" w:space="0" w:color="auto"/>
        <w:right w:val="none" w:sz="0" w:space="0" w:color="auto"/>
      </w:divBdr>
    </w:div>
    <w:div w:id="1319311236">
      <w:bodyDiv w:val="1"/>
      <w:marLeft w:val="0"/>
      <w:marRight w:val="0"/>
      <w:marTop w:val="0"/>
      <w:marBottom w:val="0"/>
      <w:divBdr>
        <w:top w:val="none" w:sz="0" w:space="0" w:color="auto"/>
        <w:left w:val="none" w:sz="0" w:space="0" w:color="auto"/>
        <w:bottom w:val="none" w:sz="0" w:space="0" w:color="auto"/>
        <w:right w:val="none" w:sz="0" w:space="0" w:color="auto"/>
      </w:divBdr>
    </w:div>
    <w:div w:id="1320378917">
      <w:bodyDiv w:val="1"/>
      <w:marLeft w:val="0"/>
      <w:marRight w:val="0"/>
      <w:marTop w:val="0"/>
      <w:marBottom w:val="0"/>
      <w:divBdr>
        <w:top w:val="none" w:sz="0" w:space="0" w:color="auto"/>
        <w:left w:val="none" w:sz="0" w:space="0" w:color="auto"/>
        <w:bottom w:val="none" w:sz="0" w:space="0" w:color="auto"/>
        <w:right w:val="none" w:sz="0" w:space="0" w:color="auto"/>
      </w:divBdr>
    </w:div>
    <w:div w:id="1321471234">
      <w:bodyDiv w:val="1"/>
      <w:marLeft w:val="0"/>
      <w:marRight w:val="0"/>
      <w:marTop w:val="0"/>
      <w:marBottom w:val="0"/>
      <w:divBdr>
        <w:top w:val="none" w:sz="0" w:space="0" w:color="auto"/>
        <w:left w:val="none" w:sz="0" w:space="0" w:color="auto"/>
        <w:bottom w:val="none" w:sz="0" w:space="0" w:color="auto"/>
        <w:right w:val="none" w:sz="0" w:space="0" w:color="auto"/>
      </w:divBdr>
    </w:div>
    <w:div w:id="1321887449">
      <w:bodyDiv w:val="1"/>
      <w:marLeft w:val="0"/>
      <w:marRight w:val="0"/>
      <w:marTop w:val="0"/>
      <w:marBottom w:val="0"/>
      <w:divBdr>
        <w:top w:val="none" w:sz="0" w:space="0" w:color="auto"/>
        <w:left w:val="none" w:sz="0" w:space="0" w:color="auto"/>
        <w:bottom w:val="none" w:sz="0" w:space="0" w:color="auto"/>
        <w:right w:val="none" w:sz="0" w:space="0" w:color="auto"/>
      </w:divBdr>
    </w:div>
    <w:div w:id="1322467186">
      <w:bodyDiv w:val="1"/>
      <w:marLeft w:val="0"/>
      <w:marRight w:val="0"/>
      <w:marTop w:val="0"/>
      <w:marBottom w:val="0"/>
      <w:divBdr>
        <w:top w:val="none" w:sz="0" w:space="0" w:color="auto"/>
        <w:left w:val="none" w:sz="0" w:space="0" w:color="auto"/>
        <w:bottom w:val="none" w:sz="0" w:space="0" w:color="auto"/>
        <w:right w:val="none" w:sz="0" w:space="0" w:color="auto"/>
      </w:divBdr>
    </w:div>
    <w:div w:id="1322584551">
      <w:bodyDiv w:val="1"/>
      <w:marLeft w:val="0"/>
      <w:marRight w:val="0"/>
      <w:marTop w:val="0"/>
      <w:marBottom w:val="0"/>
      <w:divBdr>
        <w:top w:val="none" w:sz="0" w:space="0" w:color="auto"/>
        <w:left w:val="none" w:sz="0" w:space="0" w:color="auto"/>
        <w:bottom w:val="none" w:sz="0" w:space="0" w:color="auto"/>
        <w:right w:val="none" w:sz="0" w:space="0" w:color="auto"/>
      </w:divBdr>
    </w:div>
    <w:div w:id="1322664028">
      <w:bodyDiv w:val="1"/>
      <w:marLeft w:val="0"/>
      <w:marRight w:val="0"/>
      <w:marTop w:val="0"/>
      <w:marBottom w:val="0"/>
      <w:divBdr>
        <w:top w:val="none" w:sz="0" w:space="0" w:color="auto"/>
        <w:left w:val="none" w:sz="0" w:space="0" w:color="auto"/>
        <w:bottom w:val="none" w:sz="0" w:space="0" w:color="auto"/>
        <w:right w:val="none" w:sz="0" w:space="0" w:color="auto"/>
      </w:divBdr>
    </w:div>
    <w:div w:id="1322738805">
      <w:bodyDiv w:val="1"/>
      <w:marLeft w:val="0"/>
      <w:marRight w:val="0"/>
      <w:marTop w:val="0"/>
      <w:marBottom w:val="0"/>
      <w:divBdr>
        <w:top w:val="none" w:sz="0" w:space="0" w:color="auto"/>
        <w:left w:val="none" w:sz="0" w:space="0" w:color="auto"/>
        <w:bottom w:val="none" w:sz="0" w:space="0" w:color="auto"/>
        <w:right w:val="none" w:sz="0" w:space="0" w:color="auto"/>
      </w:divBdr>
    </w:div>
    <w:div w:id="1322928993">
      <w:bodyDiv w:val="1"/>
      <w:marLeft w:val="0"/>
      <w:marRight w:val="0"/>
      <w:marTop w:val="0"/>
      <w:marBottom w:val="0"/>
      <w:divBdr>
        <w:top w:val="none" w:sz="0" w:space="0" w:color="auto"/>
        <w:left w:val="none" w:sz="0" w:space="0" w:color="auto"/>
        <w:bottom w:val="none" w:sz="0" w:space="0" w:color="auto"/>
        <w:right w:val="none" w:sz="0" w:space="0" w:color="auto"/>
      </w:divBdr>
    </w:div>
    <w:div w:id="1323392205">
      <w:bodyDiv w:val="1"/>
      <w:marLeft w:val="0"/>
      <w:marRight w:val="0"/>
      <w:marTop w:val="0"/>
      <w:marBottom w:val="0"/>
      <w:divBdr>
        <w:top w:val="none" w:sz="0" w:space="0" w:color="auto"/>
        <w:left w:val="none" w:sz="0" w:space="0" w:color="auto"/>
        <w:bottom w:val="none" w:sz="0" w:space="0" w:color="auto"/>
        <w:right w:val="none" w:sz="0" w:space="0" w:color="auto"/>
      </w:divBdr>
    </w:div>
    <w:div w:id="1323505095">
      <w:bodyDiv w:val="1"/>
      <w:marLeft w:val="0"/>
      <w:marRight w:val="0"/>
      <w:marTop w:val="0"/>
      <w:marBottom w:val="0"/>
      <w:divBdr>
        <w:top w:val="none" w:sz="0" w:space="0" w:color="auto"/>
        <w:left w:val="none" w:sz="0" w:space="0" w:color="auto"/>
        <w:bottom w:val="none" w:sz="0" w:space="0" w:color="auto"/>
        <w:right w:val="none" w:sz="0" w:space="0" w:color="auto"/>
      </w:divBdr>
    </w:div>
    <w:div w:id="1323894522">
      <w:bodyDiv w:val="1"/>
      <w:marLeft w:val="0"/>
      <w:marRight w:val="0"/>
      <w:marTop w:val="0"/>
      <w:marBottom w:val="0"/>
      <w:divBdr>
        <w:top w:val="none" w:sz="0" w:space="0" w:color="auto"/>
        <w:left w:val="none" w:sz="0" w:space="0" w:color="auto"/>
        <w:bottom w:val="none" w:sz="0" w:space="0" w:color="auto"/>
        <w:right w:val="none" w:sz="0" w:space="0" w:color="auto"/>
      </w:divBdr>
    </w:div>
    <w:div w:id="1324314802">
      <w:bodyDiv w:val="1"/>
      <w:marLeft w:val="0"/>
      <w:marRight w:val="0"/>
      <w:marTop w:val="0"/>
      <w:marBottom w:val="0"/>
      <w:divBdr>
        <w:top w:val="none" w:sz="0" w:space="0" w:color="auto"/>
        <w:left w:val="none" w:sz="0" w:space="0" w:color="auto"/>
        <w:bottom w:val="none" w:sz="0" w:space="0" w:color="auto"/>
        <w:right w:val="none" w:sz="0" w:space="0" w:color="auto"/>
      </w:divBdr>
    </w:div>
    <w:div w:id="1324428476">
      <w:bodyDiv w:val="1"/>
      <w:marLeft w:val="0"/>
      <w:marRight w:val="0"/>
      <w:marTop w:val="0"/>
      <w:marBottom w:val="0"/>
      <w:divBdr>
        <w:top w:val="none" w:sz="0" w:space="0" w:color="auto"/>
        <w:left w:val="none" w:sz="0" w:space="0" w:color="auto"/>
        <w:bottom w:val="none" w:sz="0" w:space="0" w:color="auto"/>
        <w:right w:val="none" w:sz="0" w:space="0" w:color="auto"/>
      </w:divBdr>
    </w:div>
    <w:div w:id="1324507642">
      <w:bodyDiv w:val="1"/>
      <w:marLeft w:val="0"/>
      <w:marRight w:val="0"/>
      <w:marTop w:val="0"/>
      <w:marBottom w:val="0"/>
      <w:divBdr>
        <w:top w:val="none" w:sz="0" w:space="0" w:color="auto"/>
        <w:left w:val="none" w:sz="0" w:space="0" w:color="auto"/>
        <w:bottom w:val="none" w:sz="0" w:space="0" w:color="auto"/>
        <w:right w:val="none" w:sz="0" w:space="0" w:color="auto"/>
      </w:divBdr>
    </w:div>
    <w:div w:id="1327589983">
      <w:bodyDiv w:val="1"/>
      <w:marLeft w:val="0"/>
      <w:marRight w:val="0"/>
      <w:marTop w:val="0"/>
      <w:marBottom w:val="0"/>
      <w:divBdr>
        <w:top w:val="none" w:sz="0" w:space="0" w:color="auto"/>
        <w:left w:val="none" w:sz="0" w:space="0" w:color="auto"/>
        <w:bottom w:val="none" w:sz="0" w:space="0" w:color="auto"/>
        <w:right w:val="none" w:sz="0" w:space="0" w:color="auto"/>
      </w:divBdr>
    </w:div>
    <w:div w:id="1328821416">
      <w:bodyDiv w:val="1"/>
      <w:marLeft w:val="0"/>
      <w:marRight w:val="0"/>
      <w:marTop w:val="0"/>
      <w:marBottom w:val="0"/>
      <w:divBdr>
        <w:top w:val="none" w:sz="0" w:space="0" w:color="auto"/>
        <w:left w:val="none" w:sz="0" w:space="0" w:color="auto"/>
        <w:bottom w:val="none" w:sz="0" w:space="0" w:color="auto"/>
        <w:right w:val="none" w:sz="0" w:space="0" w:color="auto"/>
      </w:divBdr>
    </w:div>
    <w:div w:id="1329097641">
      <w:bodyDiv w:val="1"/>
      <w:marLeft w:val="0"/>
      <w:marRight w:val="0"/>
      <w:marTop w:val="0"/>
      <w:marBottom w:val="0"/>
      <w:divBdr>
        <w:top w:val="none" w:sz="0" w:space="0" w:color="auto"/>
        <w:left w:val="none" w:sz="0" w:space="0" w:color="auto"/>
        <w:bottom w:val="none" w:sz="0" w:space="0" w:color="auto"/>
        <w:right w:val="none" w:sz="0" w:space="0" w:color="auto"/>
      </w:divBdr>
    </w:div>
    <w:div w:id="1329136377">
      <w:bodyDiv w:val="1"/>
      <w:marLeft w:val="0"/>
      <w:marRight w:val="0"/>
      <w:marTop w:val="0"/>
      <w:marBottom w:val="0"/>
      <w:divBdr>
        <w:top w:val="none" w:sz="0" w:space="0" w:color="auto"/>
        <w:left w:val="none" w:sz="0" w:space="0" w:color="auto"/>
        <w:bottom w:val="none" w:sz="0" w:space="0" w:color="auto"/>
        <w:right w:val="none" w:sz="0" w:space="0" w:color="auto"/>
      </w:divBdr>
    </w:div>
    <w:div w:id="1329751724">
      <w:bodyDiv w:val="1"/>
      <w:marLeft w:val="0"/>
      <w:marRight w:val="0"/>
      <w:marTop w:val="0"/>
      <w:marBottom w:val="0"/>
      <w:divBdr>
        <w:top w:val="none" w:sz="0" w:space="0" w:color="auto"/>
        <w:left w:val="none" w:sz="0" w:space="0" w:color="auto"/>
        <w:bottom w:val="none" w:sz="0" w:space="0" w:color="auto"/>
        <w:right w:val="none" w:sz="0" w:space="0" w:color="auto"/>
      </w:divBdr>
    </w:div>
    <w:div w:id="1329753993">
      <w:bodyDiv w:val="1"/>
      <w:marLeft w:val="0"/>
      <w:marRight w:val="0"/>
      <w:marTop w:val="0"/>
      <w:marBottom w:val="0"/>
      <w:divBdr>
        <w:top w:val="none" w:sz="0" w:space="0" w:color="auto"/>
        <w:left w:val="none" w:sz="0" w:space="0" w:color="auto"/>
        <w:bottom w:val="none" w:sz="0" w:space="0" w:color="auto"/>
        <w:right w:val="none" w:sz="0" w:space="0" w:color="auto"/>
      </w:divBdr>
    </w:div>
    <w:div w:id="1331517924">
      <w:bodyDiv w:val="1"/>
      <w:marLeft w:val="0"/>
      <w:marRight w:val="0"/>
      <w:marTop w:val="0"/>
      <w:marBottom w:val="0"/>
      <w:divBdr>
        <w:top w:val="none" w:sz="0" w:space="0" w:color="auto"/>
        <w:left w:val="none" w:sz="0" w:space="0" w:color="auto"/>
        <w:bottom w:val="none" w:sz="0" w:space="0" w:color="auto"/>
        <w:right w:val="none" w:sz="0" w:space="0" w:color="auto"/>
      </w:divBdr>
    </w:div>
    <w:div w:id="1331714718">
      <w:bodyDiv w:val="1"/>
      <w:marLeft w:val="0"/>
      <w:marRight w:val="0"/>
      <w:marTop w:val="0"/>
      <w:marBottom w:val="0"/>
      <w:divBdr>
        <w:top w:val="none" w:sz="0" w:space="0" w:color="auto"/>
        <w:left w:val="none" w:sz="0" w:space="0" w:color="auto"/>
        <w:bottom w:val="none" w:sz="0" w:space="0" w:color="auto"/>
        <w:right w:val="none" w:sz="0" w:space="0" w:color="auto"/>
      </w:divBdr>
    </w:div>
    <w:div w:id="1333487823">
      <w:bodyDiv w:val="1"/>
      <w:marLeft w:val="0"/>
      <w:marRight w:val="0"/>
      <w:marTop w:val="0"/>
      <w:marBottom w:val="0"/>
      <w:divBdr>
        <w:top w:val="none" w:sz="0" w:space="0" w:color="auto"/>
        <w:left w:val="none" w:sz="0" w:space="0" w:color="auto"/>
        <w:bottom w:val="none" w:sz="0" w:space="0" w:color="auto"/>
        <w:right w:val="none" w:sz="0" w:space="0" w:color="auto"/>
      </w:divBdr>
    </w:div>
    <w:div w:id="1334259948">
      <w:bodyDiv w:val="1"/>
      <w:marLeft w:val="0"/>
      <w:marRight w:val="0"/>
      <w:marTop w:val="0"/>
      <w:marBottom w:val="0"/>
      <w:divBdr>
        <w:top w:val="none" w:sz="0" w:space="0" w:color="auto"/>
        <w:left w:val="none" w:sz="0" w:space="0" w:color="auto"/>
        <w:bottom w:val="none" w:sz="0" w:space="0" w:color="auto"/>
        <w:right w:val="none" w:sz="0" w:space="0" w:color="auto"/>
      </w:divBdr>
    </w:div>
    <w:div w:id="1335575552">
      <w:bodyDiv w:val="1"/>
      <w:marLeft w:val="0"/>
      <w:marRight w:val="0"/>
      <w:marTop w:val="0"/>
      <w:marBottom w:val="0"/>
      <w:divBdr>
        <w:top w:val="none" w:sz="0" w:space="0" w:color="auto"/>
        <w:left w:val="none" w:sz="0" w:space="0" w:color="auto"/>
        <w:bottom w:val="none" w:sz="0" w:space="0" w:color="auto"/>
        <w:right w:val="none" w:sz="0" w:space="0" w:color="auto"/>
      </w:divBdr>
    </w:div>
    <w:div w:id="1335764781">
      <w:bodyDiv w:val="1"/>
      <w:marLeft w:val="0"/>
      <w:marRight w:val="0"/>
      <w:marTop w:val="0"/>
      <w:marBottom w:val="0"/>
      <w:divBdr>
        <w:top w:val="none" w:sz="0" w:space="0" w:color="auto"/>
        <w:left w:val="none" w:sz="0" w:space="0" w:color="auto"/>
        <w:bottom w:val="none" w:sz="0" w:space="0" w:color="auto"/>
        <w:right w:val="none" w:sz="0" w:space="0" w:color="auto"/>
      </w:divBdr>
    </w:div>
    <w:div w:id="1336032465">
      <w:bodyDiv w:val="1"/>
      <w:marLeft w:val="0"/>
      <w:marRight w:val="0"/>
      <w:marTop w:val="0"/>
      <w:marBottom w:val="0"/>
      <w:divBdr>
        <w:top w:val="none" w:sz="0" w:space="0" w:color="auto"/>
        <w:left w:val="none" w:sz="0" w:space="0" w:color="auto"/>
        <w:bottom w:val="none" w:sz="0" w:space="0" w:color="auto"/>
        <w:right w:val="none" w:sz="0" w:space="0" w:color="auto"/>
      </w:divBdr>
    </w:div>
    <w:div w:id="1336803355">
      <w:bodyDiv w:val="1"/>
      <w:marLeft w:val="0"/>
      <w:marRight w:val="0"/>
      <w:marTop w:val="0"/>
      <w:marBottom w:val="0"/>
      <w:divBdr>
        <w:top w:val="none" w:sz="0" w:space="0" w:color="auto"/>
        <w:left w:val="none" w:sz="0" w:space="0" w:color="auto"/>
        <w:bottom w:val="none" w:sz="0" w:space="0" w:color="auto"/>
        <w:right w:val="none" w:sz="0" w:space="0" w:color="auto"/>
      </w:divBdr>
    </w:div>
    <w:div w:id="1337030259">
      <w:bodyDiv w:val="1"/>
      <w:marLeft w:val="0"/>
      <w:marRight w:val="0"/>
      <w:marTop w:val="0"/>
      <w:marBottom w:val="0"/>
      <w:divBdr>
        <w:top w:val="none" w:sz="0" w:space="0" w:color="auto"/>
        <w:left w:val="none" w:sz="0" w:space="0" w:color="auto"/>
        <w:bottom w:val="none" w:sz="0" w:space="0" w:color="auto"/>
        <w:right w:val="none" w:sz="0" w:space="0" w:color="auto"/>
      </w:divBdr>
    </w:div>
    <w:div w:id="1337533902">
      <w:bodyDiv w:val="1"/>
      <w:marLeft w:val="0"/>
      <w:marRight w:val="0"/>
      <w:marTop w:val="0"/>
      <w:marBottom w:val="0"/>
      <w:divBdr>
        <w:top w:val="none" w:sz="0" w:space="0" w:color="auto"/>
        <w:left w:val="none" w:sz="0" w:space="0" w:color="auto"/>
        <w:bottom w:val="none" w:sz="0" w:space="0" w:color="auto"/>
        <w:right w:val="none" w:sz="0" w:space="0" w:color="auto"/>
      </w:divBdr>
    </w:div>
    <w:div w:id="1338073495">
      <w:bodyDiv w:val="1"/>
      <w:marLeft w:val="0"/>
      <w:marRight w:val="0"/>
      <w:marTop w:val="0"/>
      <w:marBottom w:val="0"/>
      <w:divBdr>
        <w:top w:val="none" w:sz="0" w:space="0" w:color="auto"/>
        <w:left w:val="none" w:sz="0" w:space="0" w:color="auto"/>
        <w:bottom w:val="none" w:sz="0" w:space="0" w:color="auto"/>
        <w:right w:val="none" w:sz="0" w:space="0" w:color="auto"/>
      </w:divBdr>
    </w:div>
    <w:div w:id="1338534191">
      <w:bodyDiv w:val="1"/>
      <w:marLeft w:val="0"/>
      <w:marRight w:val="0"/>
      <w:marTop w:val="0"/>
      <w:marBottom w:val="0"/>
      <w:divBdr>
        <w:top w:val="none" w:sz="0" w:space="0" w:color="auto"/>
        <w:left w:val="none" w:sz="0" w:space="0" w:color="auto"/>
        <w:bottom w:val="none" w:sz="0" w:space="0" w:color="auto"/>
        <w:right w:val="none" w:sz="0" w:space="0" w:color="auto"/>
      </w:divBdr>
    </w:div>
    <w:div w:id="1340811032">
      <w:bodyDiv w:val="1"/>
      <w:marLeft w:val="0"/>
      <w:marRight w:val="0"/>
      <w:marTop w:val="0"/>
      <w:marBottom w:val="0"/>
      <w:divBdr>
        <w:top w:val="none" w:sz="0" w:space="0" w:color="auto"/>
        <w:left w:val="none" w:sz="0" w:space="0" w:color="auto"/>
        <w:bottom w:val="none" w:sz="0" w:space="0" w:color="auto"/>
        <w:right w:val="none" w:sz="0" w:space="0" w:color="auto"/>
      </w:divBdr>
    </w:div>
    <w:div w:id="1341812769">
      <w:bodyDiv w:val="1"/>
      <w:marLeft w:val="0"/>
      <w:marRight w:val="0"/>
      <w:marTop w:val="0"/>
      <w:marBottom w:val="0"/>
      <w:divBdr>
        <w:top w:val="none" w:sz="0" w:space="0" w:color="auto"/>
        <w:left w:val="none" w:sz="0" w:space="0" w:color="auto"/>
        <w:bottom w:val="none" w:sz="0" w:space="0" w:color="auto"/>
        <w:right w:val="none" w:sz="0" w:space="0" w:color="auto"/>
      </w:divBdr>
    </w:div>
    <w:div w:id="1342509513">
      <w:bodyDiv w:val="1"/>
      <w:marLeft w:val="0"/>
      <w:marRight w:val="0"/>
      <w:marTop w:val="0"/>
      <w:marBottom w:val="0"/>
      <w:divBdr>
        <w:top w:val="none" w:sz="0" w:space="0" w:color="auto"/>
        <w:left w:val="none" w:sz="0" w:space="0" w:color="auto"/>
        <w:bottom w:val="none" w:sz="0" w:space="0" w:color="auto"/>
        <w:right w:val="none" w:sz="0" w:space="0" w:color="auto"/>
      </w:divBdr>
    </w:div>
    <w:div w:id="1342779966">
      <w:bodyDiv w:val="1"/>
      <w:marLeft w:val="0"/>
      <w:marRight w:val="0"/>
      <w:marTop w:val="0"/>
      <w:marBottom w:val="0"/>
      <w:divBdr>
        <w:top w:val="none" w:sz="0" w:space="0" w:color="auto"/>
        <w:left w:val="none" w:sz="0" w:space="0" w:color="auto"/>
        <w:bottom w:val="none" w:sz="0" w:space="0" w:color="auto"/>
        <w:right w:val="none" w:sz="0" w:space="0" w:color="auto"/>
      </w:divBdr>
    </w:div>
    <w:div w:id="1342901802">
      <w:bodyDiv w:val="1"/>
      <w:marLeft w:val="0"/>
      <w:marRight w:val="0"/>
      <w:marTop w:val="0"/>
      <w:marBottom w:val="0"/>
      <w:divBdr>
        <w:top w:val="none" w:sz="0" w:space="0" w:color="auto"/>
        <w:left w:val="none" w:sz="0" w:space="0" w:color="auto"/>
        <w:bottom w:val="none" w:sz="0" w:space="0" w:color="auto"/>
        <w:right w:val="none" w:sz="0" w:space="0" w:color="auto"/>
      </w:divBdr>
    </w:div>
    <w:div w:id="1344355902">
      <w:bodyDiv w:val="1"/>
      <w:marLeft w:val="0"/>
      <w:marRight w:val="0"/>
      <w:marTop w:val="0"/>
      <w:marBottom w:val="0"/>
      <w:divBdr>
        <w:top w:val="none" w:sz="0" w:space="0" w:color="auto"/>
        <w:left w:val="none" w:sz="0" w:space="0" w:color="auto"/>
        <w:bottom w:val="none" w:sz="0" w:space="0" w:color="auto"/>
        <w:right w:val="none" w:sz="0" w:space="0" w:color="auto"/>
      </w:divBdr>
    </w:div>
    <w:div w:id="1344356646">
      <w:bodyDiv w:val="1"/>
      <w:marLeft w:val="0"/>
      <w:marRight w:val="0"/>
      <w:marTop w:val="0"/>
      <w:marBottom w:val="0"/>
      <w:divBdr>
        <w:top w:val="none" w:sz="0" w:space="0" w:color="auto"/>
        <w:left w:val="none" w:sz="0" w:space="0" w:color="auto"/>
        <w:bottom w:val="none" w:sz="0" w:space="0" w:color="auto"/>
        <w:right w:val="none" w:sz="0" w:space="0" w:color="auto"/>
      </w:divBdr>
    </w:div>
    <w:div w:id="1344748810">
      <w:bodyDiv w:val="1"/>
      <w:marLeft w:val="0"/>
      <w:marRight w:val="0"/>
      <w:marTop w:val="0"/>
      <w:marBottom w:val="0"/>
      <w:divBdr>
        <w:top w:val="none" w:sz="0" w:space="0" w:color="auto"/>
        <w:left w:val="none" w:sz="0" w:space="0" w:color="auto"/>
        <w:bottom w:val="none" w:sz="0" w:space="0" w:color="auto"/>
        <w:right w:val="none" w:sz="0" w:space="0" w:color="auto"/>
      </w:divBdr>
    </w:div>
    <w:div w:id="1346438005">
      <w:bodyDiv w:val="1"/>
      <w:marLeft w:val="0"/>
      <w:marRight w:val="0"/>
      <w:marTop w:val="0"/>
      <w:marBottom w:val="0"/>
      <w:divBdr>
        <w:top w:val="none" w:sz="0" w:space="0" w:color="auto"/>
        <w:left w:val="none" w:sz="0" w:space="0" w:color="auto"/>
        <w:bottom w:val="none" w:sz="0" w:space="0" w:color="auto"/>
        <w:right w:val="none" w:sz="0" w:space="0" w:color="auto"/>
      </w:divBdr>
    </w:div>
    <w:div w:id="1346638137">
      <w:bodyDiv w:val="1"/>
      <w:marLeft w:val="0"/>
      <w:marRight w:val="0"/>
      <w:marTop w:val="0"/>
      <w:marBottom w:val="0"/>
      <w:divBdr>
        <w:top w:val="none" w:sz="0" w:space="0" w:color="auto"/>
        <w:left w:val="none" w:sz="0" w:space="0" w:color="auto"/>
        <w:bottom w:val="none" w:sz="0" w:space="0" w:color="auto"/>
        <w:right w:val="none" w:sz="0" w:space="0" w:color="auto"/>
      </w:divBdr>
    </w:div>
    <w:div w:id="1347630211">
      <w:bodyDiv w:val="1"/>
      <w:marLeft w:val="0"/>
      <w:marRight w:val="0"/>
      <w:marTop w:val="0"/>
      <w:marBottom w:val="0"/>
      <w:divBdr>
        <w:top w:val="none" w:sz="0" w:space="0" w:color="auto"/>
        <w:left w:val="none" w:sz="0" w:space="0" w:color="auto"/>
        <w:bottom w:val="none" w:sz="0" w:space="0" w:color="auto"/>
        <w:right w:val="none" w:sz="0" w:space="0" w:color="auto"/>
      </w:divBdr>
    </w:div>
    <w:div w:id="1348604076">
      <w:bodyDiv w:val="1"/>
      <w:marLeft w:val="0"/>
      <w:marRight w:val="0"/>
      <w:marTop w:val="0"/>
      <w:marBottom w:val="0"/>
      <w:divBdr>
        <w:top w:val="none" w:sz="0" w:space="0" w:color="auto"/>
        <w:left w:val="none" w:sz="0" w:space="0" w:color="auto"/>
        <w:bottom w:val="none" w:sz="0" w:space="0" w:color="auto"/>
        <w:right w:val="none" w:sz="0" w:space="0" w:color="auto"/>
      </w:divBdr>
    </w:div>
    <w:div w:id="1348675411">
      <w:bodyDiv w:val="1"/>
      <w:marLeft w:val="0"/>
      <w:marRight w:val="0"/>
      <w:marTop w:val="0"/>
      <w:marBottom w:val="0"/>
      <w:divBdr>
        <w:top w:val="none" w:sz="0" w:space="0" w:color="auto"/>
        <w:left w:val="none" w:sz="0" w:space="0" w:color="auto"/>
        <w:bottom w:val="none" w:sz="0" w:space="0" w:color="auto"/>
        <w:right w:val="none" w:sz="0" w:space="0" w:color="auto"/>
      </w:divBdr>
    </w:div>
    <w:div w:id="1349912919">
      <w:bodyDiv w:val="1"/>
      <w:marLeft w:val="0"/>
      <w:marRight w:val="0"/>
      <w:marTop w:val="0"/>
      <w:marBottom w:val="0"/>
      <w:divBdr>
        <w:top w:val="none" w:sz="0" w:space="0" w:color="auto"/>
        <w:left w:val="none" w:sz="0" w:space="0" w:color="auto"/>
        <w:bottom w:val="none" w:sz="0" w:space="0" w:color="auto"/>
        <w:right w:val="none" w:sz="0" w:space="0" w:color="auto"/>
      </w:divBdr>
    </w:div>
    <w:div w:id="1350833369">
      <w:bodyDiv w:val="1"/>
      <w:marLeft w:val="0"/>
      <w:marRight w:val="0"/>
      <w:marTop w:val="0"/>
      <w:marBottom w:val="0"/>
      <w:divBdr>
        <w:top w:val="none" w:sz="0" w:space="0" w:color="auto"/>
        <w:left w:val="none" w:sz="0" w:space="0" w:color="auto"/>
        <w:bottom w:val="none" w:sz="0" w:space="0" w:color="auto"/>
        <w:right w:val="none" w:sz="0" w:space="0" w:color="auto"/>
      </w:divBdr>
    </w:div>
    <w:div w:id="1352999353">
      <w:bodyDiv w:val="1"/>
      <w:marLeft w:val="0"/>
      <w:marRight w:val="0"/>
      <w:marTop w:val="0"/>
      <w:marBottom w:val="0"/>
      <w:divBdr>
        <w:top w:val="none" w:sz="0" w:space="0" w:color="auto"/>
        <w:left w:val="none" w:sz="0" w:space="0" w:color="auto"/>
        <w:bottom w:val="none" w:sz="0" w:space="0" w:color="auto"/>
        <w:right w:val="none" w:sz="0" w:space="0" w:color="auto"/>
      </w:divBdr>
    </w:div>
    <w:div w:id="1353654649">
      <w:bodyDiv w:val="1"/>
      <w:marLeft w:val="0"/>
      <w:marRight w:val="0"/>
      <w:marTop w:val="0"/>
      <w:marBottom w:val="0"/>
      <w:divBdr>
        <w:top w:val="none" w:sz="0" w:space="0" w:color="auto"/>
        <w:left w:val="none" w:sz="0" w:space="0" w:color="auto"/>
        <w:bottom w:val="none" w:sz="0" w:space="0" w:color="auto"/>
        <w:right w:val="none" w:sz="0" w:space="0" w:color="auto"/>
      </w:divBdr>
    </w:div>
    <w:div w:id="1354772037">
      <w:bodyDiv w:val="1"/>
      <w:marLeft w:val="0"/>
      <w:marRight w:val="0"/>
      <w:marTop w:val="0"/>
      <w:marBottom w:val="0"/>
      <w:divBdr>
        <w:top w:val="none" w:sz="0" w:space="0" w:color="auto"/>
        <w:left w:val="none" w:sz="0" w:space="0" w:color="auto"/>
        <w:bottom w:val="none" w:sz="0" w:space="0" w:color="auto"/>
        <w:right w:val="none" w:sz="0" w:space="0" w:color="auto"/>
      </w:divBdr>
    </w:div>
    <w:div w:id="1355687777">
      <w:bodyDiv w:val="1"/>
      <w:marLeft w:val="0"/>
      <w:marRight w:val="0"/>
      <w:marTop w:val="0"/>
      <w:marBottom w:val="0"/>
      <w:divBdr>
        <w:top w:val="none" w:sz="0" w:space="0" w:color="auto"/>
        <w:left w:val="none" w:sz="0" w:space="0" w:color="auto"/>
        <w:bottom w:val="none" w:sz="0" w:space="0" w:color="auto"/>
        <w:right w:val="none" w:sz="0" w:space="0" w:color="auto"/>
      </w:divBdr>
    </w:div>
    <w:div w:id="1355689837">
      <w:bodyDiv w:val="1"/>
      <w:marLeft w:val="0"/>
      <w:marRight w:val="0"/>
      <w:marTop w:val="0"/>
      <w:marBottom w:val="0"/>
      <w:divBdr>
        <w:top w:val="none" w:sz="0" w:space="0" w:color="auto"/>
        <w:left w:val="none" w:sz="0" w:space="0" w:color="auto"/>
        <w:bottom w:val="none" w:sz="0" w:space="0" w:color="auto"/>
        <w:right w:val="none" w:sz="0" w:space="0" w:color="auto"/>
      </w:divBdr>
    </w:div>
    <w:div w:id="1356075045">
      <w:bodyDiv w:val="1"/>
      <w:marLeft w:val="0"/>
      <w:marRight w:val="0"/>
      <w:marTop w:val="0"/>
      <w:marBottom w:val="0"/>
      <w:divBdr>
        <w:top w:val="none" w:sz="0" w:space="0" w:color="auto"/>
        <w:left w:val="none" w:sz="0" w:space="0" w:color="auto"/>
        <w:bottom w:val="none" w:sz="0" w:space="0" w:color="auto"/>
        <w:right w:val="none" w:sz="0" w:space="0" w:color="auto"/>
      </w:divBdr>
    </w:div>
    <w:div w:id="1356344725">
      <w:bodyDiv w:val="1"/>
      <w:marLeft w:val="0"/>
      <w:marRight w:val="0"/>
      <w:marTop w:val="0"/>
      <w:marBottom w:val="0"/>
      <w:divBdr>
        <w:top w:val="none" w:sz="0" w:space="0" w:color="auto"/>
        <w:left w:val="none" w:sz="0" w:space="0" w:color="auto"/>
        <w:bottom w:val="none" w:sz="0" w:space="0" w:color="auto"/>
        <w:right w:val="none" w:sz="0" w:space="0" w:color="auto"/>
      </w:divBdr>
    </w:div>
    <w:div w:id="1356345963">
      <w:bodyDiv w:val="1"/>
      <w:marLeft w:val="0"/>
      <w:marRight w:val="0"/>
      <w:marTop w:val="0"/>
      <w:marBottom w:val="0"/>
      <w:divBdr>
        <w:top w:val="none" w:sz="0" w:space="0" w:color="auto"/>
        <w:left w:val="none" w:sz="0" w:space="0" w:color="auto"/>
        <w:bottom w:val="none" w:sz="0" w:space="0" w:color="auto"/>
        <w:right w:val="none" w:sz="0" w:space="0" w:color="auto"/>
      </w:divBdr>
    </w:div>
    <w:div w:id="1357927632">
      <w:bodyDiv w:val="1"/>
      <w:marLeft w:val="0"/>
      <w:marRight w:val="0"/>
      <w:marTop w:val="0"/>
      <w:marBottom w:val="0"/>
      <w:divBdr>
        <w:top w:val="none" w:sz="0" w:space="0" w:color="auto"/>
        <w:left w:val="none" w:sz="0" w:space="0" w:color="auto"/>
        <w:bottom w:val="none" w:sz="0" w:space="0" w:color="auto"/>
        <w:right w:val="none" w:sz="0" w:space="0" w:color="auto"/>
      </w:divBdr>
    </w:div>
    <w:div w:id="1358769659">
      <w:bodyDiv w:val="1"/>
      <w:marLeft w:val="0"/>
      <w:marRight w:val="0"/>
      <w:marTop w:val="0"/>
      <w:marBottom w:val="0"/>
      <w:divBdr>
        <w:top w:val="none" w:sz="0" w:space="0" w:color="auto"/>
        <w:left w:val="none" w:sz="0" w:space="0" w:color="auto"/>
        <w:bottom w:val="none" w:sz="0" w:space="0" w:color="auto"/>
        <w:right w:val="none" w:sz="0" w:space="0" w:color="auto"/>
      </w:divBdr>
    </w:div>
    <w:div w:id="1359817442">
      <w:bodyDiv w:val="1"/>
      <w:marLeft w:val="0"/>
      <w:marRight w:val="0"/>
      <w:marTop w:val="0"/>
      <w:marBottom w:val="0"/>
      <w:divBdr>
        <w:top w:val="none" w:sz="0" w:space="0" w:color="auto"/>
        <w:left w:val="none" w:sz="0" w:space="0" w:color="auto"/>
        <w:bottom w:val="none" w:sz="0" w:space="0" w:color="auto"/>
        <w:right w:val="none" w:sz="0" w:space="0" w:color="auto"/>
      </w:divBdr>
    </w:div>
    <w:div w:id="1360087323">
      <w:bodyDiv w:val="1"/>
      <w:marLeft w:val="0"/>
      <w:marRight w:val="0"/>
      <w:marTop w:val="0"/>
      <w:marBottom w:val="0"/>
      <w:divBdr>
        <w:top w:val="none" w:sz="0" w:space="0" w:color="auto"/>
        <w:left w:val="none" w:sz="0" w:space="0" w:color="auto"/>
        <w:bottom w:val="none" w:sz="0" w:space="0" w:color="auto"/>
        <w:right w:val="none" w:sz="0" w:space="0" w:color="auto"/>
      </w:divBdr>
    </w:div>
    <w:div w:id="1361005301">
      <w:bodyDiv w:val="1"/>
      <w:marLeft w:val="0"/>
      <w:marRight w:val="0"/>
      <w:marTop w:val="0"/>
      <w:marBottom w:val="0"/>
      <w:divBdr>
        <w:top w:val="none" w:sz="0" w:space="0" w:color="auto"/>
        <w:left w:val="none" w:sz="0" w:space="0" w:color="auto"/>
        <w:bottom w:val="none" w:sz="0" w:space="0" w:color="auto"/>
        <w:right w:val="none" w:sz="0" w:space="0" w:color="auto"/>
      </w:divBdr>
    </w:div>
    <w:div w:id="1362511997">
      <w:bodyDiv w:val="1"/>
      <w:marLeft w:val="0"/>
      <w:marRight w:val="0"/>
      <w:marTop w:val="0"/>
      <w:marBottom w:val="0"/>
      <w:divBdr>
        <w:top w:val="none" w:sz="0" w:space="0" w:color="auto"/>
        <w:left w:val="none" w:sz="0" w:space="0" w:color="auto"/>
        <w:bottom w:val="none" w:sz="0" w:space="0" w:color="auto"/>
        <w:right w:val="none" w:sz="0" w:space="0" w:color="auto"/>
      </w:divBdr>
    </w:div>
    <w:div w:id="1363281824">
      <w:bodyDiv w:val="1"/>
      <w:marLeft w:val="0"/>
      <w:marRight w:val="0"/>
      <w:marTop w:val="0"/>
      <w:marBottom w:val="0"/>
      <w:divBdr>
        <w:top w:val="none" w:sz="0" w:space="0" w:color="auto"/>
        <w:left w:val="none" w:sz="0" w:space="0" w:color="auto"/>
        <w:bottom w:val="none" w:sz="0" w:space="0" w:color="auto"/>
        <w:right w:val="none" w:sz="0" w:space="0" w:color="auto"/>
      </w:divBdr>
    </w:div>
    <w:div w:id="1364285427">
      <w:bodyDiv w:val="1"/>
      <w:marLeft w:val="0"/>
      <w:marRight w:val="0"/>
      <w:marTop w:val="0"/>
      <w:marBottom w:val="0"/>
      <w:divBdr>
        <w:top w:val="none" w:sz="0" w:space="0" w:color="auto"/>
        <w:left w:val="none" w:sz="0" w:space="0" w:color="auto"/>
        <w:bottom w:val="none" w:sz="0" w:space="0" w:color="auto"/>
        <w:right w:val="none" w:sz="0" w:space="0" w:color="auto"/>
      </w:divBdr>
    </w:div>
    <w:div w:id="1364481883">
      <w:bodyDiv w:val="1"/>
      <w:marLeft w:val="0"/>
      <w:marRight w:val="0"/>
      <w:marTop w:val="0"/>
      <w:marBottom w:val="0"/>
      <w:divBdr>
        <w:top w:val="none" w:sz="0" w:space="0" w:color="auto"/>
        <w:left w:val="none" w:sz="0" w:space="0" w:color="auto"/>
        <w:bottom w:val="none" w:sz="0" w:space="0" w:color="auto"/>
        <w:right w:val="none" w:sz="0" w:space="0" w:color="auto"/>
      </w:divBdr>
    </w:div>
    <w:div w:id="1364787893">
      <w:bodyDiv w:val="1"/>
      <w:marLeft w:val="0"/>
      <w:marRight w:val="0"/>
      <w:marTop w:val="0"/>
      <w:marBottom w:val="0"/>
      <w:divBdr>
        <w:top w:val="none" w:sz="0" w:space="0" w:color="auto"/>
        <w:left w:val="none" w:sz="0" w:space="0" w:color="auto"/>
        <w:bottom w:val="none" w:sz="0" w:space="0" w:color="auto"/>
        <w:right w:val="none" w:sz="0" w:space="0" w:color="auto"/>
      </w:divBdr>
    </w:div>
    <w:div w:id="1364794136">
      <w:bodyDiv w:val="1"/>
      <w:marLeft w:val="0"/>
      <w:marRight w:val="0"/>
      <w:marTop w:val="0"/>
      <w:marBottom w:val="0"/>
      <w:divBdr>
        <w:top w:val="none" w:sz="0" w:space="0" w:color="auto"/>
        <w:left w:val="none" w:sz="0" w:space="0" w:color="auto"/>
        <w:bottom w:val="none" w:sz="0" w:space="0" w:color="auto"/>
        <w:right w:val="none" w:sz="0" w:space="0" w:color="auto"/>
      </w:divBdr>
    </w:div>
    <w:div w:id="1365787198">
      <w:bodyDiv w:val="1"/>
      <w:marLeft w:val="0"/>
      <w:marRight w:val="0"/>
      <w:marTop w:val="0"/>
      <w:marBottom w:val="0"/>
      <w:divBdr>
        <w:top w:val="none" w:sz="0" w:space="0" w:color="auto"/>
        <w:left w:val="none" w:sz="0" w:space="0" w:color="auto"/>
        <w:bottom w:val="none" w:sz="0" w:space="0" w:color="auto"/>
        <w:right w:val="none" w:sz="0" w:space="0" w:color="auto"/>
      </w:divBdr>
    </w:div>
    <w:div w:id="1366254307">
      <w:bodyDiv w:val="1"/>
      <w:marLeft w:val="0"/>
      <w:marRight w:val="0"/>
      <w:marTop w:val="0"/>
      <w:marBottom w:val="0"/>
      <w:divBdr>
        <w:top w:val="none" w:sz="0" w:space="0" w:color="auto"/>
        <w:left w:val="none" w:sz="0" w:space="0" w:color="auto"/>
        <w:bottom w:val="none" w:sz="0" w:space="0" w:color="auto"/>
        <w:right w:val="none" w:sz="0" w:space="0" w:color="auto"/>
      </w:divBdr>
    </w:div>
    <w:div w:id="1366369716">
      <w:bodyDiv w:val="1"/>
      <w:marLeft w:val="0"/>
      <w:marRight w:val="0"/>
      <w:marTop w:val="0"/>
      <w:marBottom w:val="0"/>
      <w:divBdr>
        <w:top w:val="none" w:sz="0" w:space="0" w:color="auto"/>
        <w:left w:val="none" w:sz="0" w:space="0" w:color="auto"/>
        <w:bottom w:val="none" w:sz="0" w:space="0" w:color="auto"/>
        <w:right w:val="none" w:sz="0" w:space="0" w:color="auto"/>
      </w:divBdr>
    </w:div>
    <w:div w:id="1367219125">
      <w:bodyDiv w:val="1"/>
      <w:marLeft w:val="0"/>
      <w:marRight w:val="0"/>
      <w:marTop w:val="0"/>
      <w:marBottom w:val="0"/>
      <w:divBdr>
        <w:top w:val="none" w:sz="0" w:space="0" w:color="auto"/>
        <w:left w:val="none" w:sz="0" w:space="0" w:color="auto"/>
        <w:bottom w:val="none" w:sz="0" w:space="0" w:color="auto"/>
        <w:right w:val="none" w:sz="0" w:space="0" w:color="auto"/>
      </w:divBdr>
    </w:div>
    <w:div w:id="1367561378">
      <w:bodyDiv w:val="1"/>
      <w:marLeft w:val="0"/>
      <w:marRight w:val="0"/>
      <w:marTop w:val="0"/>
      <w:marBottom w:val="0"/>
      <w:divBdr>
        <w:top w:val="none" w:sz="0" w:space="0" w:color="auto"/>
        <w:left w:val="none" w:sz="0" w:space="0" w:color="auto"/>
        <w:bottom w:val="none" w:sz="0" w:space="0" w:color="auto"/>
        <w:right w:val="none" w:sz="0" w:space="0" w:color="auto"/>
      </w:divBdr>
    </w:div>
    <w:div w:id="1368488088">
      <w:bodyDiv w:val="1"/>
      <w:marLeft w:val="0"/>
      <w:marRight w:val="0"/>
      <w:marTop w:val="0"/>
      <w:marBottom w:val="0"/>
      <w:divBdr>
        <w:top w:val="none" w:sz="0" w:space="0" w:color="auto"/>
        <w:left w:val="none" w:sz="0" w:space="0" w:color="auto"/>
        <w:bottom w:val="none" w:sz="0" w:space="0" w:color="auto"/>
        <w:right w:val="none" w:sz="0" w:space="0" w:color="auto"/>
      </w:divBdr>
    </w:div>
    <w:div w:id="1369914406">
      <w:bodyDiv w:val="1"/>
      <w:marLeft w:val="0"/>
      <w:marRight w:val="0"/>
      <w:marTop w:val="0"/>
      <w:marBottom w:val="0"/>
      <w:divBdr>
        <w:top w:val="none" w:sz="0" w:space="0" w:color="auto"/>
        <w:left w:val="none" w:sz="0" w:space="0" w:color="auto"/>
        <w:bottom w:val="none" w:sz="0" w:space="0" w:color="auto"/>
        <w:right w:val="none" w:sz="0" w:space="0" w:color="auto"/>
      </w:divBdr>
    </w:div>
    <w:div w:id="1369917040">
      <w:bodyDiv w:val="1"/>
      <w:marLeft w:val="0"/>
      <w:marRight w:val="0"/>
      <w:marTop w:val="0"/>
      <w:marBottom w:val="0"/>
      <w:divBdr>
        <w:top w:val="none" w:sz="0" w:space="0" w:color="auto"/>
        <w:left w:val="none" w:sz="0" w:space="0" w:color="auto"/>
        <w:bottom w:val="none" w:sz="0" w:space="0" w:color="auto"/>
        <w:right w:val="none" w:sz="0" w:space="0" w:color="auto"/>
      </w:divBdr>
    </w:div>
    <w:div w:id="1370565625">
      <w:bodyDiv w:val="1"/>
      <w:marLeft w:val="0"/>
      <w:marRight w:val="0"/>
      <w:marTop w:val="0"/>
      <w:marBottom w:val="0"/>
      <w:divBdr>
        <w:top w:val="none" w:sz="0" w:space="0" w:color="auto"/>
        <w:left w:val="none" w:sz="0" w:space="0" w:color="auto"/>
        <w:bottom w:val="none" w:sz="0" w:space="0" w:color="auto"/>
        <w:right w:val="none" w:sz="0" w:space="0" w:color="auto"/>
      </w:divBdr>
    </w:div>
    <w:div w:id="1370840835">
      <w:bodyDiv w:val="1"/>
      <w:marLeft w:val="0"/>
      <w:marRight w:val="0"/>
      <w:marTop w:val="0"/>
      <w:marBottom w:val="0"/>
      <w:divBdr>
        <w:top w:val="none" w:sz="0" w:space="0" w:color="auto"/>
        <w:left w:val="none" w:sz="0" w:space="0" w:color="auto"/>
        <w:bottom w:val="none" w:sz="0" w:space="0" w:color="auto"/>
        <w:right w:val="none" w:sz="0" w:space="0" w:color="auto"/>
      </w:divBdr>
    </w:div>
    <w:div w:id="1371491561">
      <w:bodyDiv w:val="1"/>
      <w:marLeft w:val="0"/>
      <w:marRight w:val="0"/>
      <w:marTop w:val="0"/>
      <w:marBottom w:val="0"/>
      <w:divBdr>
        <w:top w:val="none" w:sz="0" w:space="0" w:color="auto"/>
        <w:left w:val="none" w:sz="0" w:space="0" w:color="auto"/>
        <w:bottom w:val="none" w:sz="0" w:space="0" w:color="auto"/>
        <w:right w:val="none" w:sz="0" w:space="0" w:color="auto"/>
      </w:divBdr>
    </w:div>
    <w:div w:id="1371951036">
      <w:bodyDiv w:val="1"/>
      <w:marLeft w:val="0"/>
      <w:marRight w:val="0"/>
      <w:marTop w:val="0"/>
      <w:marBottom w:val="0"/>
      <w:divBdr>
        <w:top w:val="none" w:sz="0" w:space="0" w:color="auto"/>
        <w:left w:val="none" w:sz="0" w:space="0" w:color="auto"/>
        <w:bottom w:val="none" w:sz="0" w:space="0" w:color="auto"/>
        <w:right w:val="none" w:sz="0" w:space="0" w:color="auto"/>
      </w:divBdr>
    </w:div>
    <w:div w:id="1372262207">
      <w:bodyDiv w:val="1"/>
      <w:marLeft w:val="0"/>
      <w:marRight w:val="0"/>
      <w:marTop w:val="0"/>
      <w:marBottom w:val="0"/>
      <w:divBdr>
        <w:top w:val="none" w:sz="0" w:space="0" w:color="auto"/>
        <w:left w:val="none" w:sz="0" w:space="0" w:color="auto"/>
        <w:bottom w:val="none" w:sz="0" w:space="0" w:color="auto"/>
        <w:right w:val="none" w:sz="0" w:space="0" w:color="auto"/>
      </w:divBdr>
    </w:div>
    <w:div w:id="1373074676">
      <w:bodyDiv w:val="1"/>
      <w:marLeft w:val="0"/>
      <w:marRight w:val="0"/>
      <w:marTop w:val="0"/>
      <w:marBottom w:val="0"/>
      <w:divBdr>
        <w:top w:val="none" w:sz="0" w:space="0" w:color="auto"/>
        <w:left w:val="none" w:sz="0" w:space="0" w:color="auto"/>
        <w:bottom w:val="none" w:sz="0" w:space="0" w:color="auto"/>
        <w:right w:val="none" w:sz="0" w:space="0" w:color="auto"/>
      </w:divBdr>
    </w:div>
    <w:div w:id="1374453691">
      <w:bodyDiv w:val="1"/>
      <w:marLeft w:val="0"/>
      <w:marRight w:val="0"/>
      <w:marTop w:val="0"/>
      <w:marBottom w:val="0"/>
      <w:divBdr>
        <w:top w:val="none" w:sz="0" w:space="0" w:color="auto"/>
        <w:left w:val="none" w:sz="0" w:space="0" w:color="auto"/>
        <w:bottom w:val="none" w:sz="0" w:space="0" w:color="auto"/>
        <w:right w:val="none" w:sz="0" w:space="0" w:color="auto"/>
      </w:divBdr>
    </w:div>
    <w:div w:id="1374647820">
      <w:bodyDiv w:val="1"/>
      <w:marLeft w:val="0"/>
      <w:marRight w:val="0"/>
      <w:marTop w:val="0"/>
      <w:marBottom w:val="0"/>
      <w:divBdr>
        <w:top w:val="none" w:sz="0" w:space="0" w:color="auto"/>
        <w:left w:val="none" w:sz="0" w:space="0" w:color="auto"/>
        <w:bottom w:val="none" w:sz="0" w:space="0" w:color="auto"/>
        <w:right w:val="none" w:sz="0" w:space="0" w:color="auto"/>
      </w:divBdr>
    </w:div>
    <w:div w:id="1375080156">
      <w:bodyDiv w:val="1"/>
      <w:marLeft w:val="0"/>
      <w:marRight w:val="0"/>
      <w:marTop w:val="0"/>
      <w:marBottom w:val="0"/>
      <w:divBdr>
        <w:top w:val="none" w:sz="0" w:space="0" w:color="auto"/>
        <w:left w:val="none" w:sz="0" w:space="0" w:color="auto"/>
        <w:bottom w:val="none" w:sz="0" w:space="0" w:color="auto"/>
        <w:right w:val="none" w:sz="0" w:space="0" w:color="auto"/>
      </w:divBdr>
    </w:div>
    <w:div w:id="1375502171">
      <w:bodyDiv w:val="1"/>
      <w:marLeft w:val="0"/>
      <w:marRight w:val="0"/>
      <w:marTop w:val="0"/>
      <w:marBottom w:val="0"/>
      <w:divBdr>
        <w:top w:val="none" w:sz="0" w:space="0" w:color="auto"/>
        <w:left w:val="none" w:sz="0" w:space="0" w:color="auto"/>
        <w:bottom w:val="none" w:sz="0" w:space="0" w:color="auto"/>
        <w:right w:val="none" w:sz="0" w:space="0" w:color="auto"/>
      </w:divBdr>
    </w:div>
    <w:div w:id="1377003387">
      <w:bodyDiv w:val="1"/>
      <w:marLeft w:val="0"/>
      <w:marRight w:val="0"/>
      <w:marTop w:val="0"/>
      <w:marBottom w:val="0"/>
      <w:divBdr>
        <w:top w:val="none" w:sz="0" w:space="0" w:color="auto"/>
        <w:left w:val="none" w:sz="0" w:space="0" w:color="auto"/>
        <w:bottom w:val="none" w:sz="0" w:space="0" w:color="auto"/>
        <w:right w:val="none" w:sz="0" w:space="0" w:color="auto"/>
      </w:divBdr>
    </w:div>
    <w:div w:id="1377119857">
      <w:bodyDiv w:val="1"/>
      <w:marLeft w:val="0"/>
      <w:marRight w:val="0"/>
      <w:marTop w:val="0"/>
      <w:marBottom w:val="0"/>
      <w:divBdr>
        <w:top w:val="none" w:sz="0" w:space="0" w:color="auto"/>
        <w:left w:val="none" w:sz="0" w:space="0" w:color="auto"/>
        <w:bottom w:val="none" w:sz="0" w:space="0" w:color="auto"/>
        <w:right w:val="none" w:sz="0" w:space="0" w:color="auto"/>
      </w:divBdr>
    </w:div>
    <w:div w:id="1378819727">
      <w:bodyDiv w:val="1"/>
      <w:marLeft w:val="0"/>
      <w:marRight w:val="0"/>
      <w:marTop w:val="0"/>
      <w:marBottom w:val="0"/>
      <w:divBdr>
        <w:top w:val="none" w:sz="0" w:space="0" w:color="auto"/>
        <w:left w:val="none" w:sz="0" w:space="0" w:color="auto"/>
        <w:bottom w:val="none" w:sz="0" w:space="0" w:color="auto"/>
        <w:right w:val="none" w:sz="0" w:space="0" w:color="auto"/>
      </w:divBdr>
    </w:div>
    <w:div w:id="1379283889">
      <w:bodyDiv w:val="1"/>
      <w:marLeft w:val="0"/>
      <w:marRight w:val="0"/>
      <w:marTop w:val="0"/>
      <w:marBottom w:val="0"/>
      <w:divBdr>
        <w:top w:val="none" w:sz="0" w:space="0" w:color="auto"/>
        <w:left w:val="none" w:sz="0" w:space="0" w:color="auto"/>
        <w:bottom w:val="none" w:sz="0" w:space="0" w:color="auto"/>
        <w:right w:val="none" w:sz="0" w:space="0" w:color="auto"/>
      </w:divBdr>
    </w:div>
    <w:div w:id="1379403575">
      <w:bodyDiv w:val="1"/>
      <w:marLeft w:val="0"/>
      <w:marRight w:val="0"/>
      <w:marTop w:val="0"/>
      <w:marBottom w:val="0"/>
      <w:divBdr>
        <w:top w:val="none" w:sz="0" w:space="0" w:color="auto"/>
        <w:left w:val="none" w:sz="0" w:space="0" w:color="auto"/>
        <w:bottom w:val="none" w:sz="0" w:space="0" w:color="auto"/>
        <w:right w:val="none" w:sz="0" w:space="0" w:color="auto"/>
      </w:divBdr>
    </w:div>
    <w:div w:id="1380663201">
      <w:bodyDiv w:val="1"/>
      <w:marLeft w:val="0"/>
      <w:marRight w:val="0"/>
      <w:marTop w:val="0"/>
      <w:marBottom w:val="0"/>
      <w:divBdr>
        <w:top w:val="none" w:sz="0" w:space="0" w:color="auto"/>
        <w:left w:val="none" w:sz="0" w:space="0" w:color="auto"/>
        <w:bottom w:val="none" w:sz="0" w:space="0" w:color="auto"/>
        <w:right w:val="none" w:sz="0" w:space="0" w:color="auto"/>
      </w:divBdr>
    </w:div>
    <w:div w:id="1380780864">
      <w:bodyDiv w:val="1"/>
      <w:marLeft w:val="0"/>
      <w:marRight w:val="0"/>
      <w:marTop w:val="0"/>
      <w:marBottom w:val="0"/>
      <w:divBdr>
        <w:top w:val="none" w:sz="0" w:space="0" w:color="auto"/>
        <w:left w:val="none" w:sz="0" w:space="0" w:color="auto"/>
        <w:bottom w:val="none" w:sz="0" w:space="0" w:color="auto"/>
        <w:right w:val="none" w:sz="0" w:space="0" w:color="auto"/>
      </w:divBdr>
    </w:div>
    <w:div w:id="1380860594">
      <w:bodyDiv w:val="1"/>
      <w:marLeft w:val="0"/>
      <w:marRight w:val="0"/>
      <w:marTop w:val="0"/>
      <w:marBottom w:val="0"/>
      <w:divBdr>
        <w:top w:val="none" w:sz="0" w:space="0" w:color="auto"/>
        <w:left w:val="none" w:sz="0" w:space="0" w:color="auto"/>
        <w:bottom w:val="none" w:sz="0" w:space="0" w:color="auto"/>
        <w:right w:val="none" w:sz="0" w:space="0" w:color="auto"/>
      </w:divBdr>
    </w:div>
    <w:div w:id="1381055856">
      <w:bodyDiv w:val="1"/>
      <w:marLeft w:val="0"/>
      <w:marRight w:val="0"/>
      <w:marTop w:val="0"/>
      <w:marBottom w:val="0"/>
      <w:divBdr>
        <w:top w:val="none" w:sz="0" w:space="0" w:color="auto"/>
        <w:left w:val="none" w:sz="0" w:space="0" w:color="auto"/>
        <w:bottom w:val="none" w:sz="0" w:space="0" w:color="auto"/>
        <w:right w:val="none" w:sz="0" w:space="0" w:color="auto"/>
      </w:divBdr>
    </w:div>
    <w:div w:id="1382745994">
      <w:bodyDiv w:val="1"/>
      <w:marLeft w:val="0"/>
      <w:marRight w:val="0"/>
      <w:marTop w:val="0"/>
      <w:marBottom w:val="0"/>
      <w:divBdr>
        <w:top w:val="none" w:sz="0" w:space="0" w:color="auto"/>
        <w:left w:val="none" w:sz="0" w:space="0" w:color="auto"/>
        <w:bottom w:val="none" w:sz="0" w:space="0" w:color="auto"/>
        <w:right w:val="none" w:sz="0" w:space="0" w:color="auto"/>
      </w:divBdr>
    </w:div>
    <w:div w:id="1385564949">
      <w:bodyDiv w:val="1"/>
      <w:marLeft w:val="0"/>
      <w:marRight w:val="0"/>
      <w:marTop w:val="0"/>
      <w:marBottom w:val="0"/>
      <w:divBdr>
        <w:top w:val="none" w:sz="0" w:space="0" w:color="auto"/>
        <w:left w:val="none" w:sz="0" w:space="0" w:color="auto"/>
        <w:bottom w:val="none" w:sz="0" w:space="0" w:color="auto"/>
        <w:right w:val="none" w:sz="0" w:space="0" w:color="auto"/>
      </w:divBdr>
    </w:div>
    <w:div w:id="1385829529">
      <w:bodyDiv w:val="1"/>
      <w:marLeft w:val="0"/>
      <w:marRight w:val="0"/>
      <w:marTop w:val="0"/>
      <w:marBottom w:val="0"/>
      <w:divBdr>
        <w:top w:val="none" w:sz="0" w:space="0" w:color="auto"/>
        <w:left w:val="none" w:sz="0" w:space="0" w:color="auto"/>
        <w:bottom w:val="none" w:sz="0" w:space="0" w:color="auto"/>
        <w:right w:val="none" w:sz="0" w:space="0" w:color="auto"/>
      </w:divBdr>
    </w:div>
    <w:div w:id="1385835483">
      <w:bodyDiv w:val="1"/>
      <w:marLeft w:val="0"/>
      <w:marRight w:val="0"/>
      <w:marTop w:val="0"/>
      <w:marBottom w:val="0"/>
      <w:divBdr>
        <w:top w:val="none" w:sz="0" w:space="0" w:color="auto"/>
        <w:left w:val="none" w:sz="0" w:space="0" w:color="auto"/>
        <w:bottom w:val="none" w:sz="0" w:space="0" w:color="auto"/>
        <w:right w:val="none" w:sz="0" w:space="0" w:color="auto"/>
      </w:divBdr>
    </w:div>
    <w:div w:id="1387340900">
      <w:bodyDiv w:val="1"/>
      <w:marLeft w:val="0"/>
      <w:marRight w:val="0"/>
      <w:marTop w:val="0"/>
      <w:marBottom w:val="0"/>
      <w:divBdr>
        <w:top w:val="none" w:sz="0" w:space="0" w:color="auto"/>
        <w:left w:val="none" w:sz="0" w:space="0" w:color="auto"/>
        <w:bottom w:val="none" w:sz="0" w:space="0" w:color="auto"/>
        <w:right w:val="none" w:sz="0" w:space="0" w:color="auto"/>
      </w:divBdr>
    </w:div>
    <w:div w:id="1387726496">
      <w:bodyDiv w:val="1"/>
      <w:marLeft w:val="0"/>
      <w:marRight w:val="0"/>
      <w:marTop w:val="0"/>
      <w:marBottom w:val="0"/>
      <w:divBdr>
        <w:top w:val="none" w:sz="0" w:space="0" w:color="auto"/>
        <w:left w:val="none" w:sz="0" w:space="0" w:color="auto"/>
        <w:bottom w:val="none" w:sz="0" w:space="0" w:color="auto"/>
        <w:right w:val="none" w:sz="0" w:space="0" w:color="auto"/>
      </w:divBdr>
    </w:div>
    <w:div w:id="1387988964">
      <w:bodyDiv w:val="1"/>
      <w:marLeft w:val="0"/>
      <w:marRight w:val="0"/>
      <w:marTop w:val="0"/>
      <w:marBottom w:val="0"/>
      <w:divBdr>
        <w:top w:val="none" w:sz="0" w:space="0" w:color="auto"/>
        <w:left w:val="none" w:sz="0" w:space="0" w:color="auto"/>
        <w:bottom w:val="none" w:sz="0" w:space="0" w:color="auto"/>
        <w:right w:val="none" w:sz="0" w:space="0" w:color="auto"/>
      </w:divBdr>
    </w:div>
    <w:div w:id="1388845026">
      <w:bodyDiv w:val="1"/>
      <w:marLeft w:val="0"/>
      <w:marRight w:val="0"/>
      <w:marTop w:val="0"/>
      <w:marBottom w:val="0"/>
      <w:divBdr>
        <w:top w:val="none" w:sz="0" w:space="0" w:color="auto"/>
        <w:left w:val="none" w:sz="0" w:space="0" w:color="auto"/>
        <w:bottom w:val="none" w:sz="0" w:space="0" w:color="auto"/>
        <w:right w:val="none" w:sz="0" w:space="0" w:color="auto"/>
      </w:divBdr>
    </w:div>
    <w:div w:id="1389064769">
      <w:bodyDiv w:val="1"/>
      <w:marLeft w:val="0"/>
      <w:marRight w:val="0"/>
      <w:marTop w:val="0"/>
      <w:marBottom w:val="0"/>
      <w:divBdr>
        <w:top w:val="none" w:sz="0" w:space="0" w:color="auto"/>
        <w:left w:val="none" w:sz="0" w:space="0" w:color="auto"/>
        <w:bottom w:val="none" w:sz="0" w:space="0" w:color="auto"/>
        <w:right w:val="none" w:sz="0" w:space="0" w:color="auto"/>
      </w:divBdr>
    </w:div>
    <w:div w:id="1389568299">
      <w:bodyDiv w:val="1"/>
      <w:marLeft w:val="0"/>
      <w:marRight w:val="0"/>
      <w:marTop w:val="0"/>
      <w:marBottom w:val="0"/>
      <w:divBdr>
        <w:top w:val="none" w:sz="0" w:space="0" w:color="auto"/>
        <w:left w:val="none" w:sz="0" w:space="0" w:color="auto"/>
        <w:bottom w:val="none" w:sz="0" w:space="0" w:color="auto"/>
        <w:right w:val="none" w:sz="0" w:space="0" w:color="auto"/>
      </w:divBdr>
    </w:div>
    <w:div w:id="1390495756">
      <w:bodyDiv w:val="1"/>
      <w:marLeft w:val="0"/>
      <w:marRight w:val="0"/>
      <w:marTop w:val="0"/>
      <w:marBottom w:val="0"/>
      <w:divBdr>
        <w:top w:val="none" w:sz="0" w:space="0" w:color="auto"/>
        <w:left w:val="none" w:sz="0" w:space="0" w:color="auto"/>
        <w:bottom w:val="none" w:sz="0" w:space="0" w:color="auto"/>
        <w:right w:val="none" w:sz="0" w:space="0" w:color="auto"/>
      </w:divBdr>
    </w:div>
    <w:div w:id="1391347965">
      <w:bodyDiv w:val="1"/>
      <w:marLeft w:val="0"/>
      <w:marRight w:val="0"/>
      <w:marTop w:val="0"/>
      <w:marBottom w:val="0"/>
      <w:divBdr>
        <w:top w:val="none" w:sz="0" w:space="0" w:color="auto"/>
        <w:left w:val="none" w:sz="0" w:space="0" w:color="auto"/>
        <w:bottom w:val="none" w:sz="0" w:space="0" w:color="auto"/>
        <w:right w:val="none" w:sz="0" w:space="0" w:color="auto"/>
      </w:divBdr>
    </w:div>
    <w:div w:id="1391689417">
      <w:bodyDiv w:val="1"/>
      <w:marLeft w:val="0"/>
      <w:marRight w:val="0"/>
      <w:marTop w:val="0"/>
      <w:marBottom w:val="0"/>
      <w:divBdr>
        <w:top w:val="none" w:sz="0" w:space="0" w:color="auto"/>
        <w:left w:val="none" w:sz="0" w:space="0" w:color="auto"/>
        <w:bottom w:val="none" w:sz="0" w:space="0" w:color="auto"/>
        <w:right w:val="none" w:sz="0" w:space="0" w:color="auto"/>
      </w:divBdr>
    </w:div>
    <w:div w:id="1391809243">
      <w:bodyDiv w:val="1"/>
      <w:marLeft w:val="0"/>
      <w:marRight w:val="0"/>
      <w:marTop w:val="0"/>
      <w:marBottom w:val="0"/>
      <w:divBdr>
        <w:top w:val="none" w:sz="0" w:space="0" w:color="auto"/>
        <w:left w:val="none" w:sz="0" w:space="0" w:color="auto"/>
        <w:bottom w:val="none" w:sz="0" w:space="0" w:color="auto"/>
        <w:right w:val="none" w:sz="0" w:space="0" w:color="auto"/>
      </w:divBdr>
    </w:div>
    <w:div w:id="1392077837">
      <w:bodyDiv w:val="1"/>
      <w:marLeft w:val="0"/>
      <w:marRight w:val="0"/>
      <w:marTop w:val="0"/>
      <w:marBottom w:val="0"/>
      <w:divBdr>
        <w:top w:val="none" w:sz="0" w:space="0" w:color="auto"/>
        <w:left w:val="none" w:sz="0" w:space="0" w:color="auto"/>
        <w:bottom w:val="none" w:sz="0" w:space="0" w:color="auto"/>
        <w:right w:val="none" w:sz="0" w:space="0" w:color="auto"/>
      </w:divBdr>
    </w:div>
    <w:div w:id="1392079649">
      <w:bodyDiv w:val="1"/>
      <w:marLeft w:val="0"/>
      <w:marRight w:val="0"/>
      <w:marTop w:val="0"/>
      <w:marBottom w:val="0"/>
      <w:divBdr>
        <w:top w:val="none" w:sz="0" w:space="0" w:color="auto"/>
        <w:left w:val="none" w:sz="0" w:space="0" w:color="auto"/>
        <w:bottom w:val="none" w:sz="0" w:space="0" w:color="auto"/>
        <w:right w:val="none" w:sz="0" w:space="0" w:color="auto"/>
      </w:divBdr>
    </w:div>
    <w:div w:id="1392844659">
      <w:bodyDiv w:val="1"/>
      <w:marLeft w:val="0"/>
      <w:marRight w:val="0"/>
      <w:marTop w:val="0"/>
      <w:marBottom w:val="0"/>
      <w:divBdr>
        <w:top w:val="none" w:sz="0" w:space="0" w:color="auto"/>
        <w:left w:val="none" w:sz="0" w:space="0" w:color="auto"/>
        <w:bottom w:val="none" w:sz="0" w:space="0" w:color="auto"/>
        <w:right w:val="none" w:sz="0" w:space="0" w:color="auto"/>
      </w:divBdr>
    </w:div>
    <w:div w:id="1393651399">
      <w:bodyDiv w:val="1"/>
      <w:marLeft w:val="0"/>
      <w:marRight w:val="0"/>
      <w:marTop w:val="0"/>
      <w:marBottom w:val="0"/>
      <w:divBdr>
        <w:top w:val="none" w:sz="0" w:space="0" w:color="auto"/>
        <w:left w:val="none" w:sz="0" w:space="0" w:color="auto"/>
        <w:bottom w:val="none" w:sz="0" w:space="0" w:color="auto"/>
        <w:right w:val="none" w:sz="0" w:space="0" w:color="auto"/>
      </w:divBdr>
    </w:div>
    <w:div w:id="1394622262">
      <w:bodyDiv w:val="1"/>
      <w:marLeft w:val="0"/>
      <w:marRight w:val="0"/>
      <w:marTop w:val="0"/>
      <w:marBottom w:val="0"/>
      <w:divBdr>
        <w:top w:val="none" w:sz="0" w:space="0" w:color="auto"/>
        <w:left w:val="none" w:sz="0" w:space="0" w:color="auto"/>
        <w:bottom w:val="none" w:sz="0" w:space="0" w:color="auto"/>
        <w:right w:val="none" w:sz="0" w:space="0" w:color="auto"/>
      </w:divBdr>
    </w:div>
    <w:div w:id="1394742897">
      <w:bodyDiv w:val="1"/>
      <w:marLeft w:val="0"/>
      <w:marRight w:val="0"/>
      <w:marTop w:val="0"/>
      <w:marBottom w:val="0"/>
      <w:divBdr>
        <w:top w:val="none" w:sz="0" w:space="0" w:color="auto"/>
        <w:left w:val="none" w:sz="0" w:space="0" w:color="auto"/>
        <w:bottom w:val="none" w:sz="0" w:space="0" w:color="auto"/>
        <w:right w:val="none" w:sz="0" w:space="0" w:color="auto"/>
      </w:divBdr>
    </w:div>
    <w:div w:id="1395813827">
      <w:bodyDiv w:val="1"/>
      <w:marLeft w:val="0"/>
      <w:marRight w:val="0"/>
      <w:marTop w:val="0"/>
      <w:marBottom w:val="0"/>
      <w:divBdr>
        <w:top w:val="none" w:sz="0" w:space="0" w:color="auto"/>
        <w:left w:val="none" w:sz="0" w:space="0" w:color="auto"/>
        <w:bottom w:val="none" w:sz="0" w:space="0" w:color="auto"/>
        <w:right w:val="none" w:sz="0" w:space="0" w:color="auto"/>
      </w:divBdr>
    </w:div>
    <w:div w:id="1396003651">
      <w:bodyDiv w:val="1"/>
      <w:marLeft w:val="0"/>
      <w:marRight w:val="0"/>
      <w:marTop w:val="0"/>
      <w:marBottom w:val="0"/>
      <w:divBdr>
        <w:top w:val="none" w:sz="0" w:space="0" w:color="auto"/>
        <w:left w:val="none" w:sz="0" w:space="0" w:color="auto"/>
        <w:bottom w:val="none" w:sz="0" w:space="0" w:color="auto"/>
        <w:right w:val="none" w:sz="0" w:space="0" w:color="auto"/>
      </w:divBdr>
    </w:div>
    <w:div w:id="1396314908">
      <w:bodyDiv w:val="1"/>
      <w:marLeft w:val="0"/>
      <w:marRight w:val="0"/>
      <w:marTop w:val="0"/>
      <w:marBottom w:val="0"/>
      <w:divBdr>
        <w:top w:val="none" w:sz="0" w:space="0" w:color="auto"/>
        <w:left w:val="none" w:sz="0" w:space="0" w:color="auto"/>
        <w:bottom w:val="none" w:sz="0" w:space="0" w:color="auto"/>
        <w:right w:val="none" w:sz="0" w:space="0" w:color="auto"/>
      </w:divBdr>
    </w:div>
    <w:div w:id="1396782624">
      <w:bodyDiv w:val="1"/>
      <w:marLeft w:val="0"/>
      <w:marRight w:val="0"/>
      <w:marTop w:val="0"/>
      <w:marBottom w:val="0"/>
      <w:divBdr>
        <w:top w:val="none" w:sz="0" w:space="0" w:color="auto"/>
        <w:left w:val="none" w:sz="0" w:space="0" w:color="auto"/>
        <w:bottom w:val="none" w:sz="0" w:space="0" w:color="auto"/>
        <w:right w:val="none" w:sz="0" w:space="0" w:color="auto"/>
      </w:divBdr>
    </w:div>
    <w:div w:id="1397849787">
      <w:bodyDiv w:val="1"/>
      <w:marLeft w:val="0"/>
      <w:marRight w:val="0"/>
      <w:marTop w:val="0"/>
      <w:marBottom w:val="0"/>
      <w:divBdr>
        <w:top w:val="none" w:sz="0" w:space="0" w:color="auto"/>
        <w:left w:val="none" w:sz="0" w:space="0" w:color="auto"/>
        <w:bottom w:val="none" w:sz="0" w:space="0" w:color="auto"/>
        <w:right w:val="none" w:sz="0" w:space="0" w:color="auto"/>
      </w:divBdr>
    </w:div>
    <w:div w:id="1398435282">
      <w:bodyDiv w:val="1"/>
      <w:marLeft w:val="0"/>
      <w:marRight w:val="0"/>
      <w:marTop w:val="0"/>
      <w:marBottom w:val="0"/>
      <w:divBdr>
        <w:top w:val="none" w:sz="0" w:space="0" w:color="auto"/>
        <w:left w:val="none" w:sz="0" w:space="0" w:color="auto"/>
        <w:bottom w:val="none" w:sz="0" w:space="0" w:color="auto"/>
        <w:right w:val="none" w:sz="0" w:space="0" w:color="auto"/>
      </w:divBdr>
    </w:div>
    <w:div w:id="1399279710">
      <w:bodyDiv w:val="1"/>
      <w:marLeft w:val="0"/>
      <w:marRight w:val="0"/>
      <w:marTop w:val="0"/>
      <w:marBottom w:val="0"/>
      <w:divBdr>
        <w:top w:val="none" w:sz="0" w:space="0" w:color="auto"/>
        <w:left w:val="none" w:sz="0" w:space="0" w:color="auto"/>
        <w:bottom w:val="none" w:sz="0" w:space="0" w:color="auto"/>
        <w:right w:val="none" w:sz="0" w:space="0" w:color="auto"/>
      </w:divBdr>
    </w:div>
    <w:div w:id="1399475790">
      <w:bodyDiv w:val="1"/>
      <w:marLeft w:val="0"/>
      <w:marRight w:val="0"/>
      <w:marTop w:val="0"/>
      <w:marBottom w:val="0"/>
      <w:divBdr>
        <w:top w:val="none" w:sz="0" w:space="0" w:color="auto"/>
        <w:left w:val="none" w:sz="0" w:space="0" w:color="auto"/>
        <w:bottom w:val="none" w:sz="0" w:space="0" w:color="auto"/>
        <w:right w:val="none" w:sz="0" w:space="0" w:color="auto"/>
      </w:divBdr>
    </w:div>
    <w:div w:id="1399592533">
      <w:bodyDiv w:val="1"/>
      <w:marLeft w:val="0"/>
      <w:marRight w:val="0"/>
      <w:marTop w:val="0"/>
      <w:marBottom w:val="0"/>
      <w:divBdr>
        <w:top w:val="none" w:sz="0" w:space="0" w:color="auto"/>
        <w:left w:val="none" w:sz="0" w:space="0" w:color="auto"/>
        <w:bottom w:val="none" w:sz="0" w:space="0" w:color="auto"/>
        <w:right w:val="none" w:sz="0" w:space="0" w:color="auto"/>
      </w:divBdr>
    </w:div>
    <w:div w:id="1399665261">
      <w:bodyDiv w:val="1"/>
      <w:marLeft w:val="0"/>
      <w:marRight w:val="0"/>
      <w:marTop w:val="0"/>
      <w:marBottom w:val="0"/>
      <w:divBdr>
        <w:top w:val="none" w:sz="0" w:space="0" w:color="auto"/>
        <w:left w:val="none" w:sz="0" w:space="0" w:color="auto"/>
        <w:bottom w:val="none" w:sz="0" w:space="0" w:color="auto"/>
        <w:right w:val="none" w:sz="0" w:space="0" w:color="auto"/>
      </w:divBdr>
    </w:div>
    <w:div w:id="1400246025">
      <w:bodyDiv w:val="1"/>
      <w:marLeft w:val="0"/>
      <w:marRight w:val="0"/>
      <w:marTop w:val="0"/>
      <w:marBottom w:val="0"/>
      <w:divBdr>
        <w:top w:val="none" w:sz="0" w:space="0" w:color="auto"/>
        <w:left w:val="none" w:sz="0" w:space="0" w:color="auto"/>
        <w:bottom w:val="none" w:sz="0" w:space="0" w:color="auto"/>
        <w:right w:val="none" w:sz="0" w:space="0" w:color="auto"/>
      </w:divBdr>
    </w:div>
    <w:div w:id="1400783925">
      <w:bodyDiv w:val="1"/>
      <w:marLeft w:val="0"/>
      <w:marRight w:val="0"/>
      <w:marTop w:val="0"/>
      <w:marBottom w:val="0"/>
      <w:divBdr>
        <w:top w:val="none" w:sz="0" w:space="0" w:color="auto"/>
        <w:left w:val="none" w:sz="0" w:space="0" w:color="auto"/>
        <w:bottom w:val="none" w:sz="0" w:space="0" w:color="auto"/>
        <w:right w:val="none" w:sz="0" w:space="0" w:color="auto"/>
      </w:divBdr>
    </w:div>
    <w:div w:id="1401707824">
      <w:bodyDiv w:val="1"/>
      <w:marLeft w:val="0"/>
      <w:marRight w:val="0"/>
      <w:marTop w:val="0"/>
      <w:marBottom w:val="0"/>
      <w:divBdr>
        <w:top w:val="none" w:sz="0" w:space="0" w:color="auto"/>
        <w:left w:val="none" w:sz="0" w:space="0" w:color="auto"/>
        <w:bottom w:val="none" w:sz="0" w:space="0" w:color="auto"/>
        <w:right w:val="none" w:sz="0" w:space="0" w:color="auto"/>
      </w:divBdr>
    </w:div>
    <w:div w:id="1402487471">
      <w:bodyDiv w:val="1"/>
      <w:marLeft w:val="0"/>
      <w:marRight w:val="0"/>
      <w:marTop w:val="0"/>
      <w:marBottom w:val="0"/>
      <w:divBdr>
        <w:top w:val="none" w:sz="0" w:space="0" w:color="auto"/>
        <w:left w:val="none" w:sz="0" w:space="0" w:color="auto"/>
        <w:bottom w:val="none" w:sz="0" w:space="0" w:color="auto"/>
        <w:right w:val="none" w:sz="0" w:space="0" w:color="auto"/>
      </w:divBdr>
    </w:div>
    <w:div w:id="1403018391">
      <w:bodyDiv w:val="1"/>
      <w:marLeft w:val="0"/>
      <w:marRight w:val="0"/>
      <w:marTop w:val="0"/>
      <w:marBottom w:val="0"/>
      <w:divBdr>
        <w:top w:val="none" w:sz="0" w:space="0" w:color="auto"/>
        <w:left w:val="none" w:sz="0" w:space="0" w:color="auto"/>
        <w:bottom w:val="none" w:sz="0" w:space="0" w:color="auto"/>
        <w:right w:val="none" w:sz="0" w:space="0" w:color="auto"/>
      </w:divBdr>
    </w:div>
    <w:div w:id="1403138877">
      <w:bodyDiv w:val="1"/>
      <w:marLeft w:val="0"/>
      <w:marRight w:val="0"/>
      <w:marTop w:val="0"/>
      <w:marBottom w:val="0"/>
      <w:divBdr>
        <w:top w:val="none" w:sz="0" w:space="0" w:color="auto"/>
        <w:left w:val="none" w:sz="0" w:space="0" w:color="auto"/>
        <w:bottom w:val="none" w:sz="0" w:space="0" w:color="auto"/>
        <w:right w:val="none" w:sz="0" w:space="0" w:color="auto"/>
      </w:divBdr>
    </w:div>
    <w:div w:id="1403211716">
      <w:bodyDiv w:val="1"/>
      <w:marLeft w:val="0"/>
      <w:marRight w:val="0"/>
      <w:marTop w:val="0"/>
      <w:marBottom w:val="0"/>
      <w:divBdr>
        <w:top w:val="none" w:sz="0" w:space="0" w:color="auto"/>
        <w:left w:val="none" w:sz="0" w:space="0" w:color="auto"/>
        <w:bottom w:val="none" w:sz="0" w:space="0" w:color="auto"/>
        <w:right w:val="none" w:sz="0" w:space="0" w:color="auto"/>
      </w:divBdr>
    </w:div>
    <w:div w:id="1404061474">
      <w:bodyDiv w:val="1"/>
      <w:marLeft w:val="0"/>
      <w:marRight w:val="0"/>
      <w:marTop w:val="0"/>
      <w:marBottom w:val="0"/>
      <w:divBdr>
        <w:top w:val="none" w:sz="0" w:space="0" w:color="auto"/>
        <w:left w:val="none" w:sz="0" w:space="0" w:color="auto"/>
        <w:bottom w:val="none" w:sz="0" w:space="0" w:color="auto"/>
        <w:right w:val="none" w:sz="0" w:space="0" w:color="auto"/>
      </w:divBdr>
    </w:div>
    <w:div w:id="1404185602">
      <w:bodyDiv w:val="1"/>
      <w:marLeft w:val="0"/>
      <w:marRight w:val="0"/>
      <w:marTop w:val="0"/>
      <w:marBottom w:val="0"/>
      <w:divBdr>
        <w:top w:val="none" w:sz="0" w:space="0" w:color="auto"/>
        <w:left w:val="none" w:sz="0" w:space="0" w:color="auto"/>
        <w:bottom w:val="none" w:sz="0" w:space="0" w:color="auto"/>
        <w:right w:val="none" w:sz="0" w:space="0" w:color="auto"/>
      </w:divBdr>
    </w:div>
    <w:div w:id="1404328659">
      <w:bodyDiv w:val="1"/>
      <w:marLeft w:val="0"/>
      <w:marRight w:val="0"/>
      <w:marTop w:val="0"/>
      <w:marBottom w:val="0"/>
      <w:divBdr>
        <w:top w:val="none" w:sz="0" w:space="0" w:color="auto"/>
        <w:left w:val="none" w:sz="0" w:space="0" w:color="auto"/>
        <w:bottom w:val="none" w:sz="0" w:space="0" w:color="auto"/>
        <w:right w:val="none" w:sz="0" w:space="0" w:color="auto"/>
      </w:divBdr>
    </w:div>
    <w:div w:id="1404764785">
      <w:bodyDiv w:val="1"/>
      <w:marLeft w:val="0"/>
      <w:marRight w:val="0"/>
      <w:marTop w:val="0"/>
      <w:marBottom w:val="0"/>
      <w:divBdr>
        <w:top w:val="none" w:sz="0" w:space="0" w:color="auto"/>
        <w:left w:val="none" w:sz="0" w:space="0" w:color="auto"/>
        <w:bottom w:val="none" w:sz="0" w:space="0" w:color="auto"/>
        <w:right w:val="none" w:sz="0" w:space="0" w:color="auto"/>
      </w:divBdr>
    </w:div>
    <w:div w:id="1405950417">
      <w:bodyDiv w:val="1"/>
      <w:marLeft w:val="0"/>
      <w:marRight w:val="0"/>
      <w:marTop w:val="0"/>
      <w:marBottom w:val="0"/>
      <w:divBdr>
        <w:top w:val="none" w:sz="0" w:space="0" w:color="auto"/>
        <w:left w:val="none" w:sz="0" w:space="0" w:color="auto"/>
        <w:bottom w:val="none" w:sz="0" w:space="0" w:color="auto"/>
        <w:right w:val="none" w:sz="0" w:space="0" w:color="auto"/>
      </w:divBdr>
    </w:div>
    <w:div w:id="1406879931">
      <w:bodyDiv w:val="1"/>
      <w:marLeft w:val="0"/>
      <w:marRight w:val="0"/>
      <w:marTop w:val="0"/>
      <w:marBottom w:val="0"/>
      <w:divBdr>
        <w:top w:val="none" w:sz="0" w:space="0" w:color="auto"/>
        <w:left w:val="none" w:sz="0" w:space="0" w:color="auto"/>
        <w:bottom w:val="none" w:sz="0" w:space="0" w:color="auto"/>
        <w:right w:val="none" w:sz="0" w:space="0" w:color="auto"/>
      </w:divBdr>
    </w:div>
    <w:div w:id="1408041647">
      <w:bodyDiv w:val="1"/>
      <w:marLeft w:val="0"/>
      <w:marRight w:val="0"/>
      <w:marTop w:val="0"/>
      <w:marBottom w:val="0"/>
      <w:divBdr>
        <w:top w:val="none" w:sz="0" w:space="0" w:color="auto"/>
        <w:left w:val="none" w:sz="0" w:space="0" w:color="auto"/>
        <w:bottom w:val="none" w:sz="0" w:space="0" w:color="auto"/>
        <w:right w:val="none" w:sz="0" w:space="0" w:color="auto"/>
      </w:divBdr>
    </w:div>
    <w:div w:id="1409688432">
      <w:bodyDiv w:val="1"/>
      <w:marLeft w:val="0"/>
      <w:marRight w:val="0"/>
      <w:marTop w:val="0"/>
      <w:marBottom w:val="0"/>
      <w:divBdr>
        <w:top w:val="none" w:sz="0" w:space="0" w:color="auto"/>
        <w:left w:val="none" w:sz="0" w:space="0" w:color="auto"/>
        <w:bottom w:val="none" w:sz="0" w:space="0" w:color="auto"/>
        <w:right w:val="none" w:sz="0" w:space="0" w:color="auto"/>
      </w:divBdr>
    </w:div>
    <w:div w:id="1410351308">
      <w:bodyDiv w:val="1"/>
      <w:marLeft w:val="0"/>
      <w:marRight w:val="0"/>
      <w:marTop w:val="0"/>
      <w:marBottom w:val="0"/>
      <w:divBdr>
        <w:top w:val="none" w:sz="0" w:space="0" w:color="auto"/>
        <w:left w:val="none" w:sz="0" w:space="0" w:color="auto"/>
        <w:bottom w:val="none" w:sz="0" w:space="0" w:color="auto"/>
        <w:right w:val="none" w:sz="0" w:space="0" w:color="auto"/>
      </w:divBdr>
    </w:div>
    <w:div w:id="1411804413">
      <w:bodyDiv w:val="1"/>
      <w:marLeft w:val="0"/>
      <w:marRight w:val="0"/>
      <w:marTop w:val="0"/>
      <w:marBottom w:val="0"/>
      <w:divBdr>
        <w:top w:val="none" w:sz="0" w:space="0" w:color="auto"/>
        <w:left w:val="none" w:sz="0" w:space="0" w:color="auto"/>
        <w:bottom w:val="none" w:sz="0" w:space="0" w:color="auto"/>
        <w:right w:val="none" w:sz="0" w:space="0" w:color="auto"/>
      </w:divBdr>
    </w:div>
    <w:div w:id="1412003022">
      <w:bodyDiv w:val="1"/>
      <w:marLeft w:val="0"/>
      <w:marRight w:val="0"/>
      <w:marTop w:val="0"/>
      <w:marBottom w:val="0"/>
      <w:divBdr>
        <w:top w:val="none" w:sz="0" w:space="0" w:color="auto"/>
        <w:left w:val="none" w:sz="0" w:space="0" w:color="auto"/>
        <w:bottom w:val="none" w:sz="0" w:space="0" w:color="auto"/>
        <w:right w:val="none" w:sz="0" w:space="0" w:color="auto"/>
      </w:divBdr>
    </w:div>
    <w:div w:id="1412386114">
      <w:bodyDiv w:val="1"/>
      <w:marLeft w:val="0"/>
      <w:marRight w:val="0"/>
      <w:marTop w:val="0"/>
      <w:marBottom w:val="0"/>
      <w:divBdr>
        <w:top w:val="none" w:sz="0" w:space="0" w:color="auto"/>
        <w:left w:val="none" w:sz="0" w:space="0" w:color="auto"/>
        <w:bottom w:val="none" w:sz="0" w:space="0" w:color="auto"/>
        <w:right w:val="none" w:sz="0" w:space="0" w:color="auto"/>
      </w:divBdr>
    </w:div>
    <w:div w:id="1412850742">
      <w:bodyDiv w:val="1"/>
      <w:marLeft w:val="0"/>
      <w:marRight w:val="0"/>
      <w:marTop w:val="0"/>
      <w:marBottom w:val="0"/>
      <w:divBdr>
        <w:top w:val="none" w:sz="0" w:space="0" w:color="auto"/>
        <w:left w:val="none" w:sz="0" w:space="0" w:color="auto"/>
        <w:bottom w:val="none" w:sz="0" w:space="0" w:color="auto"/>
        <w:right w:val="none" w:sz="0" w:space="0" w:color="auto"/>
      </w:divBdr>
    </w:div>
    <w:div w:id="1413620411">
      <w:bodyDiv w:val="1"/>
      <w:marLeft w:val="0"/>
      <w:marRight w:val="0"/>
      <w:marTop w:val="0"/>
      <w:marBottom w:val="0"/>
      <w:divBdr>
        <w:top w:val="none" w:sz="0" w:space="0" w:color="auto"/>
        <w:left w:val="none" w:sz="0" w:space="0" w:color="auto"/>
        <w:bottom w:val="none" w:sz="0" w:space="0" w:color="auto"/>
        <w:right w:val="none" w:sz="0" w:space="0" w:color="auto"/>
      </w:divBdr>
    </w:div>
    <w:div w:id="1413772699">
      <w:bodyDiv w:val="1"/>
      <w:marLeft w:val="0"/>
      <w:marRight w:val="0"/>
      <w:marTop w:val="0"/>
      <w:marBottom w:val="0"/>
      <w:divBdr>
        <w:top w:val="none" w:sz="0" w:space="0" w:color="auto"/>
        <w:left w:val="none" w:sz="0" w:space="0" w:color="auto"/>
        <w:bottom w:val="none" w:sz="0" w:space="0" w:color="auto"/>
        <w:right w:val="none" w:sz="0" w:space="0" w:color="auto"/>
      </w:divBdr>
    </w:div>
    <w:div w:id="1415083798">
      <w:bodyDiv w:val="1"/>
      <w:marLeft w:val="0"/>
      <w:marRight w:val="0"/>
      <w:marTop w:val="0"/>
      <w:marBottom w:val="0"/>
      <w:divBdr>
        <w:top w:val="none" w:sz="0" w:space="0" w:color="auto"/>
        <w:left w:val="none" w:sz="0" w:space="0" w:color="auto"/>
        <w:bottom w:val="none" w:sz="0" w:space="0" w:color="auto"/>
        <w:right w:val="none" w:sz="0" w:space="0" w:color="auto"/>
      </w:divBdr>
    </w:div>
    <w:div w:id="1415123621">
      <w:bodyDiv w:val="1"/>
      <w:marLeft w:val="0"/>
      <w:marRight w:val="0"/>
      <w:marTop w:val="0"/>
      <w:marBottom w:val="0"/>
      <w:divBdr>
        <w:top w:val="none" w:sz="0" w:space="0" w:color="auto"/>
        <w:left w:val="none" w:sz="0" w:space="0" w:color="auto"/>
        <w:bottom w:val="none" w:sz="0" w:space="0" w:color="auto"/>
        <w:right w:val="none" w:sz="0" w:space="0" w:color="auto"/>
      </w:divBdr>
    </w:div>
    <w:div w:id="1415470143">
      <w:bodyDiv w:val="1"/>
      <w:marLeft w:val="0"/>
      <w:marRight w:val="0"/>
      <w:marTop w:val="0"/>
      <w:marBottom w:val="0"/>
      <w:divBdr>
        <w:top w:val="none" w:sz="0" w:space="0" w:color="auto"/>
        <w:left w:val="none" w:sz="0" w:space="0" w:color="auto"/>
        <w:bottom w:val="none" w:sz="0" w:space="0" w:color="auto"/>
        <w:right w:val="none" w:sz="0" w:space="0" w:color="auto"/>
      </w:divBdr>
    </w:div>
    <w:div w:id="1415473446">
      <w:bodyDiv w:val="1"/>
      <w:marLeft w:val="0"/>
      <w:marRight w:val="0"/>
      <w:marTop w:val="0"/>
      <w:marBottom w:val="0"/>
      <w:divBdr>
        <w:top w:val="none" w:sz="0" w:space="0" w:color="auto"/>
        <w:left w:val="none" w:sz="0" w:space="0" w:color="auto"/>
        <w:bottom w:val="none" w:sz="0" w:space="0" w:color="auto"/>
        <w:right w:val="none" w:sz="0" w:space="0" w:color="auto"/>
      </w:divBdr>
    </w:div>
    <w:div w:id="1416442849">
      <w:bodyDiv w:val="1"/>
      <w:marLeft w:val="0"/>
      <w:marRight w:val="0"/>
      <w:marTop w:val="0"/>
      <w:marBottom w:val="0"/>
      <w:divBdr>
        <w:top w:val="none" w:sz="0" w:space="0" w:color="auto"/>
        <w:left w:val="none" w:sz="0" w:space="0" w:color="auto"/>
        <w:bottom w:val="none" w:sz="0" w:space="0" w:color="auto"/>
        <w:right w:val="none" w:sz="0" w:space="0" w:color="auto"/>
      </w:divBdr>
    </w:div>
    <w:div w:id="1417895777">
      <w:bodyDiv w:val="1"/>
      <w:marLeft w:val="0"/>
      <w:marRight w:val="0"/>
      <w:marTop w:val="0"/>
      <w:marBottom w:val="0"/>
      <w:divBdr>
        <w:top w:val="none" w:sz="0" w:space="0" w:color="auto"/>
        <w:left w:val="none" w:sz="0" w:space="0" w:color="auto"/>
        <w:bottom w:val="none" w:sz="0" w:space="0" w:color="auto"/>
        <w:right w:val="none" w:sz="0" w:space="0" w:color="auto"/>
      </w:divBdr>
    </w:div>
    <w:div w:id="1418135812">
      <w:bodyDiv w:val="1"/>
      <w:marLeft w:val="0"/>
      <w:marRight w:val="0"/>
      <w:marTop w:val="0"/>
      <w:marBottom w:val="0"/>
      <w:divBdr>
        <w:top w:val="none" w:sz="0" w:space="0" w:color="auto"/>
        <w:left w:val="none" w:sz="0" w:space="0" w:color="auto"/>
        <w:bottom w:val="none" w:sz="0" w:space="0" w:color="auto"/>
        <w:right w:val="none" w:sz="0" w:space="0" w:color="auto"/>
      </w:divBdr>
    </w:div>
    <w:div w:id="1418404386">
      <w:bodyDiv w:val="1"/>
      <w:marLeft w:val="0"/>
      <w:marRight w:val="0"/>
      <w:marTop w:val="0"/>
      <w:marBottom w:val="0"/>
      <w:divBdr>
        <w:top w:val="none" w:sz="0" w:space="0" w:color="auto"/>
        <w:left w:val="none" w:sz="0" w:space="0" w:color="auto"/>
        <w:bottom w:val="none" w:sz="0" w:space="0" w:color="auto"/>
        <w:right w:val="none" w:sz="0" w:space="0" w:color="auto"/>
      </w:divBdr>
    </w:div>
    <w:div w:id="1419058108">
      <w:bodyDiv w:val="1"/>
      <w:marLeft w:val="0"/>
      <w:marRight w:val="0"/>
      <w:marTop w:val="0"/>
      <w:marBottom w:val="0"/>
      <w:divBdr>
        <w:top w:val="none" w:sz="0" w:space="0" w:color="auto"/>
        <w:left w:val="none" w:sz="0" w:space="0" w:color="auto"/>
        <w:bottom w:val="none" w:sz="0" w:space="0" w:color="auto"/>
        <w:right w:val="none" w:sz="0" w:space="0" w:color="auto"/>
      </w:divBdr>
    </w:div>
    <w:div w:id="1420175494">
      <w:bodyDiv w:val="1"/>
      <w:marLeft w:val="0"/>
      <w:marRight w:val="0"/>
      <w:marTop w:val="0"/>
      <w:marBottom w:val="0"/>
      <w:divBdr>
        <w:top w:val="none" w:sz="0" w:space="0" w:color="auto"/>
        <w:left w:val="none" w:sz="0" w:space="0" w:color="auto"/>
        <w:bottom w:val="none" w:sz="0" w:space="0" w:color="auto"/>
        <w:right w:val="none" w:sz="0" w:space="0" w:color="auto"/>
      </w:divBdr>
    </w:div>
    <w:div w:id="1421488022">
      <w:bodyDiv w:val="1"/>
      <w:marLeft w:val="0"/>
      <w:marRight w:val="0"/>
      <w:marTop w:val="0"/>
      <w:marBottom w:val="0"/>
      <w:divBdr>
        <w:top w:val="none" w:sz="0" w:space="0" w:color="auto"/>
        <w:left w:val="none" w:sz="0" w:space="0" w:color="auto"/>
        <w:bottom w:val="none" w:sz="0" w:space="0" w:color="auto"/>
        <w:right w:val="none" w:sz="0" w:space="0" w:color="auto"/>
      </w:divBdr>
    </w:div>
    <w:div w:id="1421832001">
      <w:bodyDiv w:val="1"/>
      <w:marLeft w:val="0"/>
      <w:marRight w:val="0"/>
      <w:marTop w:val="0"/>
      <w:marBottom w:val="0"/>
      <w:divBdr>
        <w:top w:val="none" w:sz="0" w:space="0" w:color="auto"/>
        <w:left w:val="none" w:sz="0" w:space="0" w:color="auto"/>
        <w:bottom w:val="none" w:sz="0" w:space="0" w:color="auto"/>
        <w:right w:val="none" w:sz="0" w:space="0" w:color="auto"/>
      </w:divBdr>
    </w:div>
    <w:div w:id="1422681950">
      <w:bodyDiv w:val="1"/>
      <w:marLeft w:val="0"/>
      <w:marRight w:val="0"/>
      <w:marTop w:val="0"/>
      <w:marBottom w:val="0"/>
      <w:divBdr>
        <w:top w:val="none" w:sz="0" w:space="0" w:color="auto"/>
        <w:left w:val="none" w:sz="0" w:space="0" w:color="auto"/>
        <w:bottom w:val="none" w:sz="0" w:space="0" w:color="auto"/>
        <w:right w:val="none" w:sz="0" w:space="0" w:color="auto"/>
      </w:divBdr>
    </w:div>
    <w:div w:id="1423263476">
      <w:bodyDiv w:val="1"/>
      <w:marLeft w:val="0"/>
      <w:marRight w:val="0"/>
      <w:marTop w:val="0"/>
      <w:marBottom w:val="0"/>
      <w:divBdr>
        <w:top w:val="none" w:sz="0" w:space="0" w:color="auto"/>
        <w:left w:val="none" w:sz="0" w:space="0" w:color="auto"/>
        <w:bottom w:val="none" w:sz="0" w:space="0" w:color="auto"/>
        <w:right w:val="none" w:sz="0" w:space="0" w:color="auto"/>
      </w:divBdr>
    </w:div>
    <w:div w:id="1423602820">
      <w:bodyDiv w:val="1"/>
      <w:marLeft w:val="0"/>
      <w:marRight w:val="0"/>
      <w:marTop w:val="0"/>
      <w:marBottom w:val="0"/>
      <w:divBdr>
        <w:top w:val="none" w:sz="0" w:space="0" w:color="auto"/>
        <w:left w:val="none" w:sz="0" w:space="0" w:color="auto"/>
        <w:bottom w:val="none" w:sz="0" w:space="0" w:color="auto"/>
        <w:right w:val="none" w:sz="0" w:space="0" w:color="auto"/>
      </w:divBdr>
    </w:div>
    <w:div w:id="1423604812">
      <w:bodyDiv w:val="1"/>
      <w:marLeft w:val="0"/>
      <w:marRight w:val="0"/>
      <w:marTop w:val="0"/>
      <w:marBottom w:val="0"/>
      <w:divBdr>
        <w:top w:val="none" w:sz="0" w:space="0" w:color="auto"/>
        <w:left w:val="none" w:sz="0" w:space="0" w:color="auto"/>
        <w:bottom w:val="none" w:sz="0" w:space="0" w:color="auto"/>
        <w:right w:val="none" w:sz="0" w:space="0" w:color="auto"/>
      </w:divBdr>
    </w:div>
    <w:div w:id="1424109124">
      <w:bodyDiv w:val="1"/>
      <w:marLeft w:val="0"/>
      <w:marRight w:val="0"/>
      <w:marTop w:val="0"/>
      <w:marBottom w:val="0"/>
      <w:divBdr>
        <w:top w:val="none" w:sz="0" w:space="0" w:color="auto"/>
        <w:left w:val="none" w:sz="0" w:space="0" w:color="auto"/>
        <w:bottom w:val="none" w:sz="0" w:space="0" w:color="auto"/>
        <w:right w:val="none" w:sz="0" w:space="0" w:color="auto"/>
      </w:divBdr>
    </w:div>
    <w:div w:id="1424762181">
      <w:bodyDiv w:val="1"/>
      <w:marLeft w:val="0"/>
      <w:marRight w:val="0"/>
      <w:marTop w:val="0"/>
      <w:marBottom w:val="0"/>
      <w:divBdr>
        <w:top w:val="none" w:sz="0" w:space="0" w:color="auto"/>
        <w:left w:val="none" w:sz="0" w:space="0" w:color="auto"/>
        <w:bottom w:val="none" w:sz="0" w:space="0" w:color="auto"/>
        <w:right w:val="none" w:sz="0" w:space="0" w:color="auto"/>
      </w:divBdr>
    </w:div>
    <w:div w:id="1425489707">
      <w:bodyDiv w:val="1"/>
      <w:marLeft w:val="0"/>
      <w:marRight w:val="0"/>
      <w:marTop w:val="0"/>
      <w:marBottom w:val="0"/>
      <w:divBdr>
        <w:top w:val="none" w:sz="0" w:space="0" w:color="auto"/>
        <w:left w:val="none" w:sz="0" w:space="0" w:color="auto"/>
        <w:bottom w:val="none" w:sz="0" w:space="0" w:color="auto"/>
        <w:right w:val="none" w:sz="0" w:space="0" w:color="auto"/>
      </w:divBdr>
    </w:div>
    <w:div w:id="1425610019">
      <w:bodyDiv w:val="1"/>
      <w:marLeft w:val="0"/>
      <w:marRight w:val="0"/>
      <w:marTop w:val="0"/>
      <w:marBottom w:val="0"/>
      <w:divBdr>
        <w:top w:val="none" w:sz="0" w:space="0" w:color="auto"/>
        <w:left w:val="none" w:sz="0" w:space="0" w:color="auto"/>
        <w:bottom w:val="none" w:sz="0" w:space="0" w:color="auto"/>
        <w:right w:val="none" w:sz="0" w:space="0" w:color="auto"/>
      </w:divBdr>
    </w:div>
    <w:div w:id="1426610003">
      <w:bodyDiv w:val="1"/>
      <w:marLeft w:val="0"/>
      <w:marRight w:val="0"/>
      <w:marTop w:val="0"/>
      <w:marBottom w:val="0"/>
      <w:divBdr>
        <w:top w:val="none" w:sz="0" w:space="0" w:color="auto"/>
        <w:left w:val="none" w:sz="0" w:space="0" w:color="auto"/>
        <w:bottom w:val="none" w:sz="0" w:space="0" w:color="auto"/>
        <w:right w:val="none" w:sz="0" w:space="0" w:color="auto"/>
      </w:divBdr>
    </w:div>
    <w:div w:id="1426802325">
      <w:bodyDiv w:val="1"/>
      <w:marLeft w:val="0"/>
      <w:marRight w:val="0"/>
      <w:marTop w:val="0"/>
      <w:marBottom w:val="0"/>
      <w:divBdr>
        <w:top w:val="none" w:sz="0" w:space="0" w:color="auto"/>
        <w:left w:val="none" w:sz="0" w:space="0" w:color="auto"/>
        <w:bottom w:val="none" w:sz="0" w:space="0" w:color="auto"/>
        <w:right w:val="none" w:sz="0" w:space="0" w:color="auto"/>
      </w:divBdr>
    </w:div>
    <w:div w:id="1426809246">
      <w:bodyDiv w:val="1"/>
      <w:marLeft w:val="0"/>
      <w:marRight w:val="0"/>
      <w:marTop w:val="0"/>
      <w:marBottom w:val="0"/>
      <w:divBdr>
        <w:top w:val="none" w:sz="0" w:space="0" w:color="auto"/>
        <w:left w:val="none" w:sz="0" w:space="0" w:color="auto"/>
        <w:bottom w:val="none" w:sz="0" w:space="0" w:color="auto"/>
        <w:right w:val="none" w:sz="0" w:space="0" w:color="auto"/>
      </w:divBdr>
    </w:div>
    <w:div w:id="1427189402">
      <w:bodyDiv w:val="1"/>
      <w:marLeft w:val="0"/>
      <w:marRight w:val="0"/>
      <w:marTop w:val="0"/>
      <w:marBottom w:val="0"/>
      <w:divBdr>
        <w:top w:val="none" w:sz="0" w:space="0" w:color="auto"/>
        <w:left w:val="none" w:sz="0" w:space="0" w:color="auto"/>
        <w:bottom w:val="none" w:sz="0" w:space="0" w:color="auto"/>
        <w:right w:val="none" w:sz="0" w:space="0" w:color="auto"/>
      </w:divBdr>
    </w:div>
    <w:div w:id="1428041141">
      <w:bodyDiv w:val="1"/>
      <w:marLeft w:val="0"/>
      <w:marRight w:val="0"/>
      <w:marTop w:val="0"/>
      <w:marBottom w:val="0"/>
      <w:divBdr>
        <w:top w:val="none" w:sz="0" w:space="0" w:color="auto"/>
        <w:left w:val="none" w:sz="0" w:space="0" w:color="auto"/>
        <w:bottom w:val="none" w:sz="0" w:space="0" w:color="auto"/>
        <w:right w:val="none" w:sz="0" w:space="0" w:color="auto"/>
      </w:divBdr>
    </w:div>
    <w:div w:id="1428380393">
      <w:bodyDiv w:val="1"/>
      <w:marLeft w:val="0"/>
      <w:marRight w:val="0"/>
      <w:marTop w:val="0"/>
      <w:marBottom w:val="0"/>
      <w:divBdr>
        <w:top w:val="none" w:sz="0" w:space="0" w:color="auto"/>
        <w:left w:val="none" w:sz="0" w:space="0" w:color="auto"/>
        <w:bottom w:val="none" w:sz="0" w:space="0" w:color="auto"/>
        <w:right w:val="none" w:sz="0" w:space="0" w:color="auto"/>
      </w:divBdr>
    </w:div>
    <w:div w:id="1428506079">
      <w:bodyDiv w:val="1"/>
      <w:marLeft w:val="0"/>
      <w:marRight w:val="0"/>
      <w:marTop w:val="0"/>
      <w:marBottom w:val="0"/>
      <w:divBdr>
        <w:top w:val="none" w:sz="0" w:space="0" w:color="auto"/>
        <w:left w:val="none" w:sz="0" w:space="0" w:color="auto"/>
        <w:bottom w:val="none" w:sz="0" w:space="0" w:color="auto"/>
        <w:right w:val="none" w:sz="0" w:space="0" w:color="auto"/>
      </w:divBdr>
    </w:div>
    <w:div w:id="1428887318">
      <w:bodyDiv w:val="1"/>
      <w:marLeft w:val="0"/>
      <w:marRight w:val="0"/>
      <w:marTop w:val="0"/>
      <w:marBottom w:val="0"/>
      <w:divBdr>
        <w:top w:val="none" w:sz="0" w:space="0" w:color="auto"/>
        <w:left w:val="none" w:sz="0" w:space="0" w:color="auto"/>
        <w:bottom w:val="none" w:sz="0" w:space="0" w:color="auto"/>
        <w:right w:val="none" w:sz="0" w:space="0" w:color="auto"/>
      </w:divBdr>
    </w:div>
    <w:div w:id="1431193575">
      <w:bodyDiv w:val="1"/>
      <w:marLeft w:val="0"/>
      <w:marRight w:val="0"/>
      <w:marTop w:val="0"/>
      <w:marBottom w:val="0"/>
      <w:divBdr>
        <w:top w:val="none" w:sz="0" w:space="0" w:color="auto"/>
        <w:left w:val="none" w:sz="0" w:space="0" w:color="auto"/>
        <w:bottom w:val="none" w:sz="0" w:space="0" w:color="auto"/>
        <w:right w:val="none" w:sz="0" w:space="0" w:color="auto"/>
      </w:divBdr>
    </w:div>
    <w:div w:id="1433666439">
      <w:bodyDiv w:val="1"/>
      <w:marLeft w:val="0"/>
      <w:marRight w:val="0"/>
      <w:marTop w:val="0"/>
      <w:marBottom w:val="0"/>
      <w:divBdr>
        <w:top w:val="none" w:sz="0" w:space="0" w:color="auto"/>
        <w:left w:val="none" w:sz="0" w:space="0" w:color="auto"/>
        <w:bottom w:val="none" w:sz="0" w:space="0" w:color="auto"/>
        <w:right w:val="none" w:sz="0" w:space="0" w:color="auto"/>
      </w:divBdr>
    </w:div>
    <w:div w:id="1433934552">
      <w:bodyDiv w:val="1"/>
      <w:marLeft w:val="0"/>
      <w:marRight w:val="0"/>
      <w:marTop w:val="0"/>
      <w:marBottom w:val="0"/>
      <w:divBdr>
        <w:top w:val="none" w:sz="0" w:space="0" w:color="auto"/>
        <w:left w:val="none" w:sz="0" w:space="0" w:color="auto"/>
        <w:bottom w:val="none" w:sz="0" w:space="0" w:color="auto"/>
        <w:right w:val="none" w:sz="0" w:space="0" w:color="auto"/>
      </w:divBdr>
    </w:div>
    <w:div w:id="1434472813">
      <w:bodyDiv w:val="1"/>
      <w:marLeft w:val="0"/>
      <w:marRight w:val="0"/>
      <w:marTop w:val="0"/>
      <w:marBottom w:val="0"/>
      <w:divBdr>
        <w:top w:val="none" w:sz="0" w:space="0" w:color="auto"/>
        <w:left w:val="none" w:sz="0" w:space="0" w:color="auto"/>
        <w:bottom w:val="none" w:sz="0" w:space="0" w:color="auto"/>
        <w:right w:val="none" w:sz="0" w:space="0" w:color="auto"/>
      </w:divBdr>
    </w:div>
    <w:div w:id="1434589719">
      <w:bodyDiv w:val="1"/>
      <w:marLeft w:val="0"/>
      <w:marRight w:val="0"/>
      <w:marTop w:val="0"/>
      <w:marBottom w:val="0"/>
      <w:divBdr>
        <w:top w:val="none" w:sz="0" w:space="0" w:color="auto"/>
        <w:left w:val="none" w:sz="0" w:space="0" w:color="auto"/>
        <w:bottom w:val="none" w:sz="0" w:space="0" w:color="auto"/>
        <w:right w:val="none" w:sz="0" w:space="0" w:color="auto"/>
      </w:divBdr>
    </w:div>
    <w:div w:id="1435127423">
      <w:bodyDiv w:val="1"/>
      <w:marLeft w:val="0"/>
      <w:marRight w:val="0"/>
      <w:marTop w:val="0"/>
      <w:marBottom w:val="0"/>
      <w:divBdr>
        <w:top w:val="none" w:sz="0" w:space="0" w:color="auto"/>
        <w:left w:val="none" w:sz="0" w:space="0" w:color="auto"/>
        <w:bottom w:val="none" w:sz="0" w:space="0" w:color="auto"/>
        <w:right w:val="none" w:sz="0" w:space="0" w:color="auto"/>
      </w:divBdr>
    </w:div>
    <w:div w:id="1435710463">
      <w:bodyDiv w:val="1"/>
      <w:marLeft w:val="0"/>
      <w:marRight w:val="0"/>
      <w:marTop w:val="0"/>
      <w:marBottom w:val="0"/>
      <w:divBdr>
        <w:top w:val="none" w:sz="0" w:space="0" w:color="auto"/>
        <w:left w:val="none" w:sz="0" w:space="0" w:color="auto"/>
        <w:bottom w:val="none" w:sz="0" w:space="0" w:color="auto"/>
        <w:right w:val="none" w:sz="0" w:space="0" w:color="auto"/>
      </w:divBdr>
    </w:div>
    <w:div w:id="143656147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40179726">
      <w:bodyDiv w:val="1"/>
      <w:marLeft w:val="0"/>
      <w:marRight w:val="0"/>
      <w:marTop w:val="0"/>
      <w:marBottom w:val="0"/>
      <w:divBdr>
        <w:top w:val="none" w:sz="0" w:space="0" w:color="auto"/>
        <w:left w:val="none" w:sz="0" w:space="0" w:color="auto"/>
        <w:bottom w:val="none" w:sz="0" w:space="0" w:color="auto"/>
        <w:right w:val="none" w:sz="0" w:space="0" w:color="auto"/>
      </w:divBdr>
    </w:div>
    <w:div w:id="1440250206">
      <w:bodyDiv w:val="1"/>
      <w:marLeft w:val="0"/>
      <w:marRight w:val="0"/>
      <w:marTop w:val="0"/>
      <w:marBottom w:val="0"/>
      <w:divBdr>
        <w:top w:val="none" w:sz="0" w:space="0" w:color="auto"/>
        <w:left w:val="none" w:sz="0" w:space="0" w:color="auto"/>
        <w:bottom w:val="none" w:sz="0" w:space="0" w:color="auto"/>
        <w:right w:val="none" w:sz="0" w:space="0" w:color="auto"/>
      </w:divBdr>
    </w:div>
    <w:div w:id="1440370379">
      <w:bodyDiv w:val="1"/>
      <w:marLeft w:val="0"/>
      <w:marRight w:val="0"/>
      <w:marTop w:val="0"/>
      <w:marBottom w:val="0"/>
      <w:divBdr>
        <w:top w:val="none" w:sz="0" w:space="0" w:color="auto"/>
        <w:left w:val="none" w:sz="0" w:space="0" w:color="auto"/>
        <w:bottom w:val="none" w:sz="0" w:space="0" w:color="auto"/>
        <w:right w:val="none" w:sz="0" w:space="0" w:color="auto"/>
      </w:divBdr>
    </w:div>
    <w:div w:id="1440643339">
      <w:bodyDiv w:val="1"/>
      <w:marLeft w:val="0"/>
      <w:marRight w:val="0"/>
      <w:marTop w:val="0"/>
      <w:marBottom w:val="0"/>
      <w:divBdr>
        <w:top w:val="none" w:sz="0" w:space="0" w:color="auto"/>
        <w:left w:val="none" w:sz="0" w:space="0" w:color="auto"/>
        <w:bottom w:val="none" w:sz="0" w:space="0" w:color="auto"/>
        <w:right w:val="none" w:sz="0" w:space="0" w:color="auto"/>
      </w:divBdr>
    </w:div>
    <w:div w:id="1440833699">
      <w:bodyDiv w:val="1"/>
      <w:marLeft w:val="0"/>
      <w:marRight w:val="0"/>
      <w:marTop w:val="0"/>
      <w:marBottom w:val="0"/>
      <w:divBdr>
        <w:top w:val="none" w:sz="0" w:space="0" w:color="auto"/>
        <w:left w:val="none" w:sz="0" w:space="0" w:color="auto"/>
        <w:bottom w:val="none" w:sz="0" w:space="0" w:color="auto"/>
        <w:right w:val="none" w:sz="0" w:space="0" w:color="auto"/>
      </w:divBdr>
    </w:div>
    <w:div w:id="1441341745">
      <w:bodyDiv w:val="1"/>
      <w:marLeft w:val="0"/>
      <w:marRight w:val="0"/>
      <w:marTop w:val="0"/>
      <w:marBottom w:val="0"/>
      <w:divBdr>
        <w:top w:val="none" w:sz="0" w:space="0" w:color="auto"/>
        <w:left w:val="none" w:sz="0" w:space="0" w:color="auto"/>
        <w:bottom w:val="none" w:sz="0" w:space="0" w:color="auto"/>
        <w:right w:val="none" w:sz="0" w:space="0" w:color="auto"/>
      </w:divBdr>
    </w:div>
    <w:div w:id="1442988335">
      <w:bodyDiv w:val="1"/>
      <w:marLeft w:val="0"/>
      <w:marRight w:val="0"/>
      <w:marTop w:val="0"/>
      <w:marBottom w:val="0"/>
      <w:divBdr>
        <w:top w:val="none" w:sz="0" w:space="0" w:color="auto"/>
        <w:left w:val="none" w:sz="0" w:space="0" w:color="auto"/>
        <w:bottom w:val="none" w:sz="0" w:space="0" w:color="auto"/>
        <w:right w:val="none" w:sz="0" w:space="0" w:color="auto"/>
      </w:divBdr>
    </w:div>
    <w:div w:id="1442991512">
      <w:bodyDiv w:val="1"/>
      <w:marLeft w:val="0"/>
      <w:marRight w:val="0"/>
      <w:marTop w:val="0"/>
      <w:marBottom w:val="0"/>
      <w:divBdr>
        <w:top w:val="none" w:sz="0" w:space="0" w:color="auto"/>
        <w:left w:val="none" w:sz="0" w:space="0" w:color="auto"/>
        <w:bottom w:val="none" w:sz="0" w:space="0" w:color="auto"/>
        <w:right w:val="none" w:sz="0" w:space="0" w:color="auto"/>
      </w:divBdr>
    </w:div>
    <w:div w:id="1443259138">
      <w:bodyDiv w:val="1"/>
      <w:marLeft w:val="0"/>
      <w:marRight w:val="0"/>
      <w:marTop w:val="0"/>
      <w:marBottom w:val="0"/>
      <w:divBdr>
        <w:top w:val="none" w:sz="0" w:space="0" w:color="auto"/>
        <w:left w:val="none" w:sz="0" w:space="0" w:color="auto"/>
        <w:bottom w:val="none" w:sz="0" w:space="0" w:color="auto"/>
        <w:right w:val="none" w:sz="0" w:space="0" w:color="auto"/>
      </w:divBdr>
    </w:div>
    <w:div w:id="1443377977">
      <w:bodyDiv w:val="1"/>
      <w:marLeft w:val="0"/>
      <w:marRight w:val="0"/>
      <w:marTop w:val="0"/>
      <w:marBottom w:val="0"/>
      <w:divBdr>
        <w:top w:val="none" w:sz="0" w:space="0" w:color="auto"/>
        <w:left w:val="none" w:sz="0" w:space="0" w:color="auto"/>
        <w:bottom w:val="none" w:sz="0" w:space="0" w:color="auto"/>
        <w:right w:val="none" w:sz="0" w:space="0" w:color="auto"/>
      </w:divBdr>
    </w:div>
    <w:div w:id="1443570071">
      <w:bodyDiv w:val="1"/>
      <w:marLeft w:val="0"/>
      <w:marRight w:val="0"/>
      <w:marTop w:val="0"/>
      <w:marBottom w:val="0"/>
      <w:divBdr>
        <w:top w:val="none" w:sz="0" w:space="0" w:color="auto"/>
        <w:left w:val="none" w:sz="0" w:space="0" w:color="auto"/>
        <w:bottom w:val="none" w:sz="0" w:space="0" w:color="auto"/>
        <w:right w:val="none" w:sz="0" w:space="0" w:color="auto"/>
      </w:divBdr>
    </w:div>
    <w:div w:id="1443572668">
      <w:bodyDiv w:val="1"/>
      <w:marLeft w:val="0"/>
      <w:marRight w:val="0"/>
      <w:marTop w:val="0"/>
      <w:marBottom w:val="0"/>
      <w:divBdr>
        <w:top w:val="none" w:sz="0" w:space="0" w:color="auto"/>
        <w:left w:val="none" w:sz="0" w:space="0" w:color="auto"/>
        <w:bottom w:val="none" w:sz="0" w:space="0" w:color="auto"/>
        <w:right w:val="none" w:sz="0" w:space="0" w:color="auto"/>
      </w:divBdr>
    </w:div>
    <w:div w:id="1444380094">
      <w:bodyDiv w:val="1"/>
      <w:marLeft w:val="0"/>
      <w:marRight w:val="0"/>
      <w:marTop w:val="0"/>
      <w:marBottom w:val="0"/>
      <w:divBdr>
        <w:top w:val="none" w:sz="0" w:space="0" w:color="auto"/>
        <w:left w:val="none" w:sz="0" w:space="0" w:color="auto"/>
        <w:bottom w:val="none" w:sz="0" w:space="0" w:color="auto"/>
        <w:right w:val="none" w:sz="0" w:space="0" w:color="auto"/>
      </w:divBdr>
    </w:div>
    <w:div w:id="1445231767">
      <w:bodyDiv w:val="1"/>
      <w:marLeft w:val="0"/>
      <w:marRight w:val="0"/>
      <w:marTop w:val="0"/>
      <w:marBottom w:val="0"/>
      <w:divBdr>
        <w:top w:val="none" w:sz="0" w:space="0" w:color="auto"/>
        <w:left w:val="none" w:sz="0" w:space="0" w:color="auto"/>
        <w:bottom w:val="none" w:sz="0" w:space="0" w:color="auto"/>
        <w:right w:val="none" w:sz="0" w:space="0" w:color="auto"/>
      </w:divBdr>
    </w:div>
    <w:div w:id="1446079265">
      <w:bodyDiv w:val="1"/>
      <w:marLeft w:val="0"/>
      <w:marRight w:val="0"/>
      <w:marTop w:val="0"/>
      <w:marBottom w:val="0"/>
      <w:divBdr>
        <w:top w:val="none" w:sz="0" w:space="0" w:color="auto"/>
        <w:left w:val="none" w:sz="0" w:space="0" w:color="auto"/>
        <w:bottom w:val="none" w:sz="0" w:space="0" w:color="auto"/>
        <w:right w:val="none" w:sz="0" w:space="0" w:color="auto"/>
      </w:divBdr>
    </w:div>
    <w:div w:id="1446540378">
      <w:bodyDiv w:val="1"/>
      <w:marLeft w:val="0"/>
      <w:marRight w:val="0"/>
      <w:marTop w:val="0"/>
      <w:marBottom w:val="0"/>
      <w:divBdr>
        <w:top w:val="none" w:sz="0" w:space="0" w:color="auto"/>
        <w:left w:val="none" w:sz="0" w:space="0" w:color="auto"/>
        <w:bottom w:val="none" w:sz="0" w:space="0" w:color="auto"/>
        <w:right w:val="none" w:sz="0" w:space="0" w:color="auto"/>
      </w:divBdr>
    </w:div>
    <w:div w:id="1446732534">
      <w:bodyDiv w:val="1"/>
      <w:marLeft w:val="0"/>
      <w:marRight w:val="0"/>
      <w:marTop w:val="0"/>
      <w:marBottom w:val="0"/>
      <w:divBdr>
        <w:top w:val="none" w:sz="0" w:space="0" w:color="auto"/>
        <w:left w:val="none" w:sz="0" w:space="0" w:color="auto"/>
        <w:bottom w:val="none" w:sz="0" w:space="0" w:color="auto"/>
        <w:right w:val="none" w:sz="0" w:space="0" w:color="auto"/>
      </w:divBdr>
    </w:div>
    <w:div w:id="1446998542">
      <w:bodyDiv w:val="1"/>
      <w:marLeft w:val="0"/>
      <w:marRight w:val="0"/>
      <w:marTop w:val="0"/>
      <w:marBottom w:val="0"/>
      <w:divBdr>
        <w:top w:val="none" w:sz="0" w:space="0" w:color="auto"/>
        <w:left w:val="none" w:sz="0" w:space="0" w:color="auto"/>
        <w:bottom w:val="none" w:sz="0" w:space="0" w:color="auto"/>
        <w:right w:val="none" w:sz="0" w:space="0" w:color="auto"/>
      </w:divBdr>
    </w:div>
    <w:div w:id="1447193224">
      <w:bodyDiv w:val="1"/>
      <w:marLeft w:val="0"/>
      <w:marRight w:val="0"/>
      <w:marTop w:val="0"/>
      <w:marBottom w:val="0"/>
      <w:divBdr>
        <w:top w:val="none" w:sz="0" w:space="0" w:color="auto"/>
        <w:left w:val="none" w:sz="0" w:space="0" w:color="auto"/>
        <w:bottom w:val="none" w:sz="0" w:space="0" w:color="auto"/>
        <w:right w:val="none" w:sz="0" w:space="0" w:color="auto"/>
      </w:divBdr>
    </w:div>
    <w:div w:id="1447964540">
      <w:bodyDiv w:val="1"/>
      <w:marLeft w:val="0"/>
      <w:marRight w:val="0"/>
      <w:marTop w:val="0"/>
      <w:marBottom w:val="0"/>
      <w:divBdr>
        <w:top w:val="none" w:sz="0" w:space="0" w:color="auto"/>
        <w:left w:val="none" w:sz="0" w:space="0" w:color="auto"/>
        <w:bottom w:val="none" w:sz="0" w:space="0" w:color="auto"/>
        <w:right w:val="none" w:sz="0" w:space="0" w:color="auto"/>
      </w:divBdr>
    </w:div>
    <w:div w:id="1449158664">
      <w:bodyDiv w:val="1"/>
      <w:marLeft w:val="0"/>
      <w:marRight w:val="0"/>
      <w:marTop w:val="0"/>
      <w:marBottom w:val="0"/>
      <w:divBdr>
        <w:top w:val="none" w:sz="0" w:space="0" w:color="auto"/>
        <w:left w:val="none" w:sz="0" w:space="0" w:color="auto"/>
        <w:bottom w:val="none" w:sz="0" w:space="0" w:color="auto"/>
        <w:right w:val="none" w:sz="0" w:space="0" w:color="auto"/>
      </w:divBdr>
    </w:div>
    <w:div w:id="1449471013">
      <w:bodyDiv w:val="1"/>
      <w:marLeft w:val="0"/>
      <w:marRight w:val="0"/>
      <w:marTop w:val="0"/>
      <w:marBottom w:val="0"/>
      <w:divBdr>
        <w:top w:val="none" w:sz="0" w:space="0" w:color="auto"/>
        <w:left w:val="none" w:sz="0" w:space="0" w:color="auto"/>
        <w:bottom w:val="none" w:sz="0" w:space="0" w:color="auto"/>
        <w:right w:val="none" w:sz="0" w:space="0" w:color="auto"/>
      </w:divBdr>
    </w:div>
    <w:div w:id="1449817170">
      <w:bodyDiv w:val="1"/>
      <w:marLeft w:val="0"/>
      <w:marRight w:val="0"/>
      <w:marTop w:val="0"/>
      <w:marBottom w:val="0"/>
      <w:divBdr>
        <w:top w:val="none" w:sz="0" w:space="0" w:color="auto"/>
        <w:left w:val="none" w:sz="0" w:space="0" w:color="auto"/>
        <w:bottom w:val="none" w:sz="0" w:space="0" w:color="auto"/>
        <w:right w:val="none" w:sz="0" w:space="0" w:color="auto"/>
      </w:divBdr>
    </w:div>
    <w:div w:id="1449931281">
      <w:bodyDiv w:val="1"/>
      <w:marLeft w:val="0"/>
      <w:marRight w:val="0"/>
      <w:marTop w:val="0"/>
      <w:marBottom w:val="0"/>
      <w:divBdr>
        <w:top w:val="none" w:sz="0" w:space="0" w:color="auto"/>
        <w:left w:val="none" w:sz="0" w:space="0" w:color="auto"/>
        <w:bottom w:val="none" w:sz="0" w:space="0" w:color="auto"/>
        <w:right w:val="none" w:sz="0" w:space="0" w:color="auto"/>
      </w:divBdr>
    </w:div>
    <w:div w:id="1449933671">
      <w:bodyDiv w:val="1"/>
      <w:marLeft w:val="0"/>
      <w:marRight w:val="0"/>
      <w:marTop w:val="0"/>
      <w:marBottom w:val="0"/>
      <w:divBdr>
        <w:top w:val="none" w:sz="0" w:space="0" w:color="auto"/>
        <w:left w:val="none" w:sz="0" w:space="0" w:color="auto"/>
        <w:bottom w:val="none" w:sz="0" w:space="0" w:color="auto"/>
        <w:right w:val="none" w:sz="0" w:space="0" w:color="auto"/>
      </w:divBdr>
    </w:div>
    <w:div w:id="1450007637">
      <w:bodyDiv w:val="1"/>
      <w:marLeft w:val="0"/>
      <w:marRight w:val="0"/>
      <w:marTop w:val="0"/>
      <w:marBottom w:val="0"/>
      <w:divBdr>
        <w:top w:val="none" w:sz="0" w:space="0" w:color="auto"/>
        <w:left w:val="none" w:sz="0" w:space="0" w:color="auto"/>
        <w:bottom w:val="none" w:sz="0" w:space="0" w:color="auto"/>
        <w:right w:val="none" w:sz="0" w:space="0" w:color="auto"/>
      </w:divBdr>
    </w:div>
    <w:div w:id="1454052605">
      <w:bodyDiv w:val="1"/>
      <w:marLeft w:val="0"/>
      <w:marRight w:val="0"/>
      <w:marTop w:val="0"/>
      <w:marBottom w:val="0"/>
      <w:divBdr>
        <w:top w:val="none" w:sz="0" w:space="0" w:color="auto"/>
        <w:left w:val="none" w:sz="0" w:space="0" w:color="auto"/>
        <w:bottom w:val="none" w:sz="0" w:space="0" w:color="auto"/>
        <w:right w:val="none" w:sz="0" w:space="0" w:color="auto"/>
      </w:divBdr>
    </w:div>
    <w:div w:id="1454135197">
      <w:bodyDiv w:val="1"/>
      <w:marLeft w:val="0"/>
      <w:marRight w:val="0"/>
      <w:marTop w:val="0"/>
      <w:marBottom w:val="0"/>
      <w:divBdr>
        <w:top w:val="none" w:sz="0" w:space="0" w:color="auto"/>
        <w:left w:val="none" w:sz="0" w:space="0" w:color="auto"/>
        <w:bottom w:val="none" w:sz="0" w:space="0" w:color="auto"/>
        <w:right w:val="none" w:sz="0" w:space="0" w:color="auto"/>
      </w:divBdr>
    </w:div>
    <w:div w:id="1454254900">
      <w:bodyDiv w:val="1"/>
      <w:marLeft w:val="0"/>
      <w:marRight w:val="0"/>
      <w:marTop w:val="0"/>
      <w:marBottom w:val="0"/>
      <w:divBdr>
        <w:top w:val="none" w:sz="0" w:space="0" w:color="auto"/>
        <w:left w:val="none" w:sz="0" w:space="0" w:color="auto"/>
        <w:bottom w:val="none" w:sz="0" w:space="0" w:color="auto"/>
        <w:right w:val="none" w:sz="0" w:space="0" w:color="auto"/>
      </w:divBdr>
    </w:div>
    <w:div w:id="1454907291">
      <w:bodyDiv w:val="1"/>
      <w:marLeft w:val="0"/>
      <w:marRight w:val="0"/>
      <w:marTop w:val="0"/>
      <w:marBottom w:val="0"/>
      <w:divBdr>
        <w:top w:val="none" w:sz="0" w:space="0" w:color="auto"/>
        <w:left w:val="none" w:sz="0" w:space="0" w:color="auto"/>
        <w:bottom w:val="none" w:sz="0" w:space="0" w:color="auto"/>
        <w:right w:val="none" w:sz="0" w:space="0" w:color="auto"/>
      </w:divBdr>
    </w:div>
    <w:div w:id="1455952029">
      <w:bodyDiv w:val="1"/>
      <w:marLeft w:val="0"/>
      <w:marRight w:val="0"/>
      <w:marTop w:val="0"/>
      <w:marBottom w:val="0"/>
      <w:divBdr>
        <w:top w:val="none" w:sz="0" w:space="0" w:color="auto"/>
        <w:left w:val="none" w:sz="0" w:space="0" w:color="auto"/>
        <w:bottom w:val="none" w:sz="0" w:space="0" w:color="auto"/>
        <w:right w:val="none" w:sz="0" w:space="0" w:color="auto"/>
      </w:divBdr>
    </w:div>
    <w:div w:id="1456102859">
      <w:bodyDiv w:val="1"/>
      <w:marLeft w:val="0"/>
      <w:marRight w:val="0"/>
      <w:marTop w:val="0"/>
      <w:marBottom w:val="0"/>
      <w:divBdr>
        <w:top w:val="none" w:sz="0" w:space="0" w:color="auto"/>
        <w:left w:val="none" w:sz="0" w:space="0" w:color="auto"/>
        <w:bottom w:val="none" w:sz="0" w:space="0" w:color="auto"/>
        <w:right w:val="none" w:sz="0" w:space="0" w:color="auto"/>
      </w:divBdr>
    </w:div>
    <w:div w:id="1456220810">
      <w:bodyDiv w:val="1"/>
      <w:marLeft w:val="0"/>
      <w:marRight w:val="0"/>
      <w:marTop w:val="0"/>
      <w:marBottom w:val="0"/>
      <w:divBdr>
        <w:top w:val="none" w:sz="0" w:space="0" w:color="auto"/>
        <w:left w:val="none" w:sz="0" w:space="0" w:color="auto"/>
        <w:bottom w:val="none" w:sz="0" w:space="0" w:color="auto"/>
        <w:right w:val="none" w:sz="0" w:space="0" w:color="auto"/>
      </w:divBdr>
    </w:div>
    <w:div w:id="1457918176">
      <w:bodyDiv w:val="1"/>
      <w:marLeft w:val="0"/>
      <w:marRight w:val="0"/>
      <w:marTop w:val="0"/>
      <w:marBottom w:val="0"/>
      <w:divBdr>
        <w:top w:val="none" w:sz="0" w:space="0" w:color="auto"/>
        <w:left w:val="none" w:sz="0" w:space="0" w:color="auto"/>
        <w:bottom w:val="none" w:sz="0" w:space="0" w:color="auto"/>
        <w:right w:val="none" w:sz="0" w:space="0" w:color="auto"/>
      </w:divBdr>
    </w:div>
    <w:div w:id="1457984176">
      <w:bodyDiv w:val="1"/>
      <w:marLeft w:val="0"/>
      <w:marRight w:val="0"/>
      <w:marTop w:val="0"/>
      <w:marBottom w:val="0"/>
      <w:divBdr>
        <w:top w:val="none" w:sz="0" w:space="0" w:color="auto"/>
        <w:left w:val="none" w:sz="0" w:space="0" w:color="auto"/>
        <w:bottom w:val="none" w:sz="0" w:space="0" w:color="auto"/>
        <w:right w:val="none" w:sz="0" w:space="0" w:color="auto"/>
      </w:divBdr>
    </w:div>
    <w:div w:id="1458374156">
      <w:bodyDiv w:val="1"/>
      <w:marLeft w:val="0"/>
      <w:marRight w:val="0"/>
      <w:marTop w:val="0"/>
      <w:marBottom w:val="0"/>
      <w:divBdr>
        <w:top w:val="none" w:sz="0" w:space="0" w:color="auto"/>
        <w:left w:val="none" w:sz="0" w:space="0" w:color="auto"/>
        <w:bottom w:val="none" w:sz="0" w:space="0" w:color="auto"/>
        <w:right w:val="none" w:sz="0" w:space="0" w:color="auto"/>
      </w:divBdr>
    </w:div>
    <w:div w:id="1458714807">
      <w:bodyDiv w:val="1"/>
      <w:marLeft w:val="0"/>
      <w:marRight w:val="0"/>
      <w:marTop w:val="0"/>
      <w:marBottom w:val="0"/>
      <w:divBdr>
        <w:top w:val="none" w:sz="0" w:space="0" w:color="auto"/>
        <w:left w:val="none" w:sz="0" w:space="0" w:color="auto"/>
        <w:bottom w:val="none" w:sz="0" w:space="0" w:color="auto"/>
        <w:right w:val="none" w:sz="0" w:space="0" w:color="auto"/>
      </w:divBdr>
    </w:div>
    <w:div w:id="1458796073">
      <w:bodyDiv w:val="1"/>
      <w:marLeft w:val="0"/>
      <w:marRight w:val="0"/>
      <w:marTop w:val="0"/>
      <w:marBottom w:val="0"/>
      <w:divBdr>
        <w:top w:val="none" w:sz="0" w:space="0" w:color="auto"/>
        <w:left w:val="none" w:sz="0" w:space="0" w:color="auto"/>
        <w:bottom w:val="none" w:sz="0" w:space="0" w:color="auto"/>
        <w:right w:val="none" w:sz="0" w:space="0" w:color="auto"/>
      </w:divBdr>
    </w:div>
    <w:div w:id="1459297673">
      <w:bodyDiv w:val="1"/>
      <w:marLeft w:val="0"/>
      <w:marRight w:val="0"/>
      <w:marTop w:val="0"/>
      <w:marBottom w:val="0"/>
      <w:divBdr>
        <w:top w:val="none" w:sz="0" w:space="0" w:color="auto"/>
        <w:left w:val="none" w:sz="0" w:space="0" w:color="auto"/>
        <w:bottom w:val="none" w:sz="0" w:space="0" w:color="auto"/>
        <w:right w:val="none" w:sz="0" w:space="0" w:color="auto"/>
      </w:divBdr>
    </w:div>
    <w:div w:id="1459568836">
      <w:bodyDiv w:val="1"/>
      <w:marLeft w:val="0"/>
      <w:marRight w:val="0"/>
      <w:marTop w:val="0"/>
      <w:marBottom w:val="0"/>
      <w:divBdr>
        <w:top w:val="none" w:sz="0" w:space="0" w:color="auto"/>
        <w:left w:val="none" w:sz="0" w:space="0" w:color="auto"/>
        <w:bottom w:val="none" w:sz="0" w:space="0" w:color="auto"/>
        <w:right w:val="none" w:sz="0" w:space="0" w:color="auto"/>
      </w:divBdr>
    </w:div>
    <w:div w:id="1460032583">
      <w:bodyDiv w:val="1"/>
      <w:marLeft w:val="0"/>
      <w:marRight w:val="0"/>
      <w:marTop w:val="0"/>
      <w:marBottom w:val="0"/>
      <w:divBdr>
        <w:top w:val="none" w:sz="0" w:space="0" w:color="auto"/>
        <w:left w:val="none" w:sz="0" w:space="0" w:color="auto"/>
        <w:bottom w:val="none" w:sz="0" w:space="0" w:color="auto"/>
        <w:right w:val="none" w:sz="0" w:space="0" w:color="auto"/>
      </w:divBdr>
    </w:div>
    <w:div w:id="1460143386">
      <w:bodyDiv w:val="1"/>
      <w:marLeft w:val="0"/>
      <w:marRight w:val="0"/>
      <w:marTop w:val="0"/>
      <w:marBottom w:val="0"/>
      <w:divBdr>
        <w:top w:val="none" w:sz="0" w:space="0" w:color="auto"/>
        <w:left w:val="none" w:sz="0" w:space="0" w:color="auto"/>
        <w:bottom w:val="none" w:sz="0" w:space="0" w:color="auto"/>
        <w:right w:val="none" w:sz="0" w:space="0" w:color="auto"/>
      </w:divBdr>
    </w:div>
    <w:div w:id="1460221018">
      <w:bodyDiv w:val="1"/>
      <w:marLeft w:val="0"/>
      <w:marRight w:val="0"/>
      <w:marTop w:val="0"/>
      <w:marBottom w:val="0"/>
      <w:divBdr>
        <w:top w:val="none" w:sz="0" w:space="0" w:color="auto"/>
        <w:left w:val="none" w:sz="0" w:space="0" w:color="auto"/>
        <w:bottom w:val="none" w:sz="0" w:space="0" w:color="auto"/>
        <w:right w:val="none" w:sz="0" w:space="0" w:color="auto"/>
      </w:divBdr>
    </w:div>
    <w:div w:id="1460298140">
      <w:bodyDiv w:val="1"/>
      <w:marLeft w:val="0"/>
      <w:marRight w:val="0"/>
      <w:marTop w:val="0"/>
      <w:marBottom w:val="0"/>
      <w:divBdr>
        <w:top w:val="none" w:sz="0" w:space="0" w:color="auto"/>
        <w:left w:val="none" w:sz="0" w:space="0" w:color="auto"/>
        <w:bottom w:val="none" w:sz="0" w:space="0" w:color="auto"/>
        <w:right w:val="none" w:sz="0" w:space="0" w:color="auto"/>
      </w:divBdr>
    </w:div>
    <w:div w:id="1460999161">
      <w:bodyDiv w:val="1"/>
      <w:marLeft w:val="0"/>
      <w:marRight w:val="0"/>
      <w:marTop w:val="0"/>
      <w:marBottom w:val="0"/>
      <w:divBdr>
        <w:top w:val="none" w:sz="0" w:space="0" w:color="auto"/>
        <w:left w:val="none" w:sz="0" w:space="0" w:color="auto"/>
        <w:bottom w:val="none" w:sz="0" w:space="0" w:color="auto"/>
        <w:right w:val="none" w:sz="0" w:space="0" w:color="auto"/>
      </w:divBdr>
    </w:div>
    <w:div w:id="1461456180">
      <w:bodyDiv w:val="1"/>
      <w:marLeft w:val="0"/>
      <w:marRight w:val="0"/>
      <w:marTop w:val="0"/>
      <w:marBottom w:val="0"/>
      <w:divBdr>
        <w:top w:val="none" w:sz="0" w:space="0" w:color="auto"/>
        <w:left w:val="none" w:sz="0" w:space="0" w:color="auto"/>
        <w:bottom w:val="none" w:sz="0" w:space="0" w:color="auto"/>
        <w:right w:val="none" w:sz="0" w:space="0" w:color="auto"/>
      </w:divBdr>
    </w:div>
    <w:div w:id="1461606017">
      <w:bodyDiv w:val="1"/>
      <w:marLeft w:val="0"/>
      <w:marRight w:val="0"/>
      <w:marTop w:val="0"/>
      <w:marBottom w:val="0"/>
      <w:divBdr>
        <w:top w:val="none" w:sz="0" w:space="0" w:color="auto"/>
        <w:left w:val="none" w:sz="0" w:space="0" w:color="auto"/>
        <w:bottom w:val="none" w:sz="0" w:space="0" w:color="auto"/>
        <w:right w:val="none" w:sz="0" w:space="0" w:color="auto"/>
      </w:divBdr>
    </w:div>
    <w:div w:id="1462533844">
      <w:bodyDiv w:val="1"/>
      <w:marLeft w:val="0"/>
      <w:marRight w:val="0"/>
      <w:marTop w:val="0"/>
      <w:marBottom w:val="0"/>
      <w:divBdr>
        <w:top w:val="none" w:sz="0" w:space="0" w:color="auto"/>
        <w:left w:val="none" w:sz="0" w:space="0" w:color="auto"/>
        <w:bottom w:val="none" w:sz="0" w:space="0" w:color="auto"/>
        <w:right w:val="none" w:sz="0" w:space="0" w:color="auto"/>
      </w:divBdr>
    </w:div>
    <w:div w:id="1463304613">
      <w:bodyDiv w:val="1"/>
      <w:marLeft w:val="0"/>
      <w:marRight w:val="0"/>
      <w:marTop w:val="0"/>
      <w:marBottom w:val="0"/>
      <w:divBdr>
        <w:top w:val="none" w:sz="0" w:space="0" w:color="auto"/>
        <w:left w:val="none" w:sz="0" w:space="0" w:color="auto"/>
        <w:bottom w:val="none" w:sz="0" w:space="0" w:color="auto"/>
        <w:right w:val="none" w:sz="0" w:space="0" w:color="auto"/>
      </w:divBdr>
    </w:div>
    <w:div w:id="1463383144">
      <w:bodyDiv w:val="1"/>
      <w:marLeft w:val="0"/>
      <w:marRight w:val="0"/>
      <w:marTop w:val="0"/>
      <w:marBottom w:val="0"/>
      <w:divBdr>
        <w:top w:val="none" w:sz="0" w:space="0" w:color="auto"/>
        <w:left w:val="none" w:sz="0" w:space="0" w:color="auto"/>
        <w:bottom w:val="none" w:sz="0" w:space="0" w:color="auto"/>
        <w:right w:val="none" w:sz="0" w:space="0" w:color="auto"/>
      </w:divBdr>
    </w:div>
    <w:div w:id="1463766488">
      <w:bodyDiv w:val="1"/>
      <w:marLeft w:val="0"/>
      <w:marRight w:val="0"/>
      <w:marTop w:val="0"/>
      <w:marBottom w:val="0"/>
      <w:divBdr>
        <w:top w:val="none" w:sz="0" w:space="0" w:color="auto"/>
        <w:left w:val="none" w:sz="0" w:space="0" w:color="auto"/>
        <w:bottom w:val="none" w:sz="0" w:space="0" w:color="auto"/>
        <w:right w:val="none" w:sz="0" w:space="0" w:color="auto"/>
      </w:divBdr>
    </w:div>
    <w:div w:id="1463957312">
      <w:bodyDiv w:val="1"/>
      <w:marLeft w:val="0"/>
      <w:marRight w:val="0"/>
      <w:marTop w:val="0"/>
      <w:marBottom w:val="0"/>
      <w:divBdr>
        <w:top w:val="none" w:sz="0" w:space="0" w:color="auto"/>
        <w:left w:val="none" w:sz="0" w:space="0" w:color="auto"/>
        <w:bottom w:val="none" w:sz="0" w:space="0" w:color="auto"/>
        <w:right w:val="none" w:sz="0" w:space="0" w:color="auto"/>
      </w:divBdr>
    </w:div>
    <w:div w:id="1465849002">
      <w:bodyDiv w:val="1"/>
      <w:marLeft w:val="0"/>
      <w:marRight w:val="0"/>
      <w:marTop w:val="0"/>
      <w:marBottom w:val="0"/>
      <w:divBdr>
        <w:top w:val="none" w:sz="0" w:space="0" w:color="auto"/>
        <w:left w:val="none" w:sz="0" w:space="0" w:color="auto"/>
        <w:bottom w:val="none" w:sz="0" w:space="0" w:color="auto"/>
        <w:right w:val="none" w:sz="0" w:space="0" w:color="auto"/>
      </w:divBdr>
    </w:div>
    <w:div w:id="1466464803">
      <w:bodyDiv w:val="1"/>
      <w:marLeft w:val="0"/>
      <w:marRight w:val="0"/>
      <w:marTop w:val="0"/>
      <w:marBottom w:val="0"/>
      <w:divBdr>
        <w:top w:val="none" w:sz="0" w:space="0" w:color="auto"/>
        <w:left w:val="none" w:sz="0" w:space="0" w:color="auto"/>
        <w:bottom w:val="none" w:sz="0" w:space="0" w:color="auto"/>
        <w:right w:val="none" w:sz="0" w:space="0" w:color="auto"/>
      </w:divBdr>
    </w:div>
    <w:div w:id="1466969855">
      <w:bodyDiv w:val="1"/>
      <w:marLeft w:val="0"/>
      <w:marRight w:val="0"/>
      <w:marTop w:val="0"/>
      <w:marBottom w:val="0"/>
      <w:divBdr>
        <w:top w:val="none" w:sz="0" w:space="0" w:color="auto"/>
        <w:left w:val="none" w:sz="0" w:space="0" w:color="auto"/>
        <w:bottom w:val="none" w:sz="0" w:space="0" w:color="auto"/>
        <w:right w:val="none" w:sz="0" w:space="0" w:color="auto"/>
      </w:divBdr>
    </w:div>
    <w:div w:id="1467701427">
      <w:bodyDiv w:val="1"/>
      <w:marLeft w:val="0"/>
      <w:marRight w:val="0"/>
      <w:marTop w:val="0"/>
      <w:marBottom w:val="0"/>
      <w:divBdr>
        <w:top w:val="none" w:sz="0" w:space="0" w:color="auto"/>
        <w:left w:val="none" w:sz="0" w:space="0" w:color="auto"/>
        <w:bottom w:val="none" w:sz="0" w:space="0" w:color="auto"/>
        <w:right w:val="none" w:sz="0" w:space="0" w:color="auto"/>
      </w:divBdr>
    </w:div>
    <w:div w:id="1467967094">
      <w:bodyDiv w:val="1"/>
      <w:marLeft w:val="0"/>
      <w:marRight w:val="0"/>
      <w:marTop w:val="0"/>
      <w:marBottom w:val="0"/>
      <w:divBdr>
        <w:top w:val="none" w:sz="0" w:space="0" w:color="auto"/>
        <w:left w:val="none" w:sz="0" w:space="0" w:color="auto"/>
        <w:bottom w:val="none" w:sz="0" w:space="0" w:color="auto"/>
        <w:right w:val="none" w:sz="0" w:space="0" w:color="auto"/>
      </w:divBdr>
    </w:div>
    <w:div w:id="1468281143">
      <w:bodyDiv w:val="1"/>
      <w:marLeft w:val="0"/>
      <w:marRight w:val="0"/>
      <w:marTop w:val="0"/>
      <w:marBottom w:val="0"/>
      <w:divBdr>
        <w:top w:val="none" w:sz="0" w:space="0" w:color="auto"/>
        <w:left w:val="none" w:sz="0" w:space="0" w:color="auto"/>
        <w:bottom w:val="none" w:sz="0" w:space="0" w:color="auto"/>
        <w:right w:val="none" w:sz="0" w:space="0" w:color="auto"/>
      </w:divBdr>
    </w:div>
    <w:div w:id="1470784663">
      <w:bodyDiv w:val="1"/>
      <w:marLeft w:val="0"/>
      <w:marRight w:val="0"/>
      <w:marTop w:val="0"/>
      <w:marBottom w:val="0"/>
      <w:divBdr>
        <w:top w:val="none" w:sz="0" w:space="0" w:color="auto"/>
        <w:left w:val="none" w:sz="0" w:space="0" w:color="auto"/>
        <w:bottom w:val="none" w:sz="0" w:space="0" w:color="auto"/>
        <w:right w:val="none" w:sz="0" w:space="0" w:color="auto"/>
      </w:divBdr>
    </w:div>
    <w:div w:id="1471510295">
      <w:bodyDiv w:val="1"/>
      <w:marLeft w:val="0"/>
      <w:marRight w:val="0"/>
      <w:marTop w:val="0"/>
      <w:marBottom w:val="0"/>
      <w:divBdr>
        <w:top w:val="none" w:sz="0" w:space="0" w:color="auto"/>
        <w:left w:val="none" w:sz="0" w:space="0" w:color="auto"/>
        <w:bottom w:val="none" w:sz="0" w:space="0" w:color="auto"/>
        <w:right w:val="none" w:sz="0" w:space="0" w:color="auto"/>
      </w:divBdr>
    </w:div>
    <w:div w:id="1471826555">
      <w:bodyDiv w:val="1"/>
      <w:marLeft w:val="0"/>
      <w:marRight w:val="0"/>
      <w:marTop w:val="0"/>
      <w:marBottom w:val="0"/>
      <w:divBdr>
        <w:top w:val="none" w:sz="0" w:space="0" w:color="auto"/>
        <w:left w:val="none" w:sz="0" w:space="0" w:color="auto"/>
        <w:bottom w:val="none" w:sz="0" w:space="0" w:color="auto"/>
        <w:right w:val="none" w:sz="0" w:space="0" w:color="auto"/>
      </w:divBdr>
    </w:div>
    <w:div w:id="1472286473">
      <w:bodyDiv w:val="1"/>
      <w:marLeft w:val="0"/>
      <w:marRight w:val="0"/>
      <w:marTop w:val="0"/>
      <w:marBottom w:val="0"/>
      <w:divBdr>
        <w:top w:val="none" w:sz="0" w:space="0" w:color="auto"/>
        <w:left w:val="none" w:sz="0" w:space="0" w:color="auto"/>
        <w:bottom w:val="none" w:sz="0" w:space="0" w:color="auto"/>
        <w:right w:val="none" w:sz="0" w:space="0" w:color="auto"/>
      </w:divBdr>
    </w:div>
    <w:div w:id="1472595046">
      <w:bodyDiv w:val="1"/>
      <w:marLeft w:val="0"/>
      <w:marRight w:val="0"/>
      <w:marTop w:val="0"/>
      <w:marBottom w:val="0"/>
      <w:divBdr>
        <w:top w:val="none" w:sz="0" w:space="0" w:color="auto"/>
        <w:left w:val="none" w:sz="0" w:space="0" w:color="auto"/>
        <w:bottom w:val="none" w:sz="0" w:space="0" w:color="auto"/>
        <w:right w:val="none" w:sz="0" w:space="0" w:color="auto"/>
      </w:divBdr>
    </w:div>
    <w:div w:id="1473642620">
      <w:bodyDiv w:val="1"/>
      <w:marLeft w:val="0"/>
      <w:marRight w:val="0"/>
      <w:marTop w:val="0"/>
      <w:marBottom w:val="0"/>
      <w:divBdr>
        <w:top w:val="none" w:sz="0" w:space="0" w:color="auto"/>
        <w:left w:val="none" w:sz="0" w:space="0" w:color="auto"/>
        <w:bottom w:val="none" w:sz="0" w:space="0" w:color="auto"/>
        <w:right w:val="none" w:sz="0" w:space="0" w:color="auto"/>
      </w:divBdr>
    </w:div>
    <w:div w:id="1473674166">
      <w:bodyDiv w:val="1"/>
      <w:marLeft w:val="0"/>
      <w:marRight w:val="0"/>
      <w:marTop w:val="0"/>
      <w:marBottom w:val="0"/>
      <w:divBdr>
        <w:top w:val="none" w:sz="0" w:space="0" w:color="auto"/>
        <w:left w:val="none" w:sz="0" w:space="0" w:color="auto"/>
        <w:bottom w:val="none" w:sz="0" w:space="0" w:color="auto"/>
        <w:right w:val="none" w:sz="0" w:space="0" w:color="auto"/>
      </w:divBdr>
    </w:div>
    <w:div w:id="1473986505">
      <w:bodyDiv w:val="1"/>
      <w:marLeft w:val="0"/>
      <w:marRight w:val="0"/>
      <w:marTop w:val="0"/>
      <w:marBottom w:val="0"/>
      <w:divBdr>
        <w:top w:val="none" w:sz="0" w:space="0" w:color="auto"/>
        <w:left w:val="none" w:sz="0" w:space="0" w:color="auto"/>
        <w:bottom w:val="none" w:sz="0" w:space="0" w:color="auto"/>
        <w:right w:val="none" w:sz="0" w:space="0" w:color="auto"/>
      </w:divBdr>
    </w:div>
    <w:div w:id="1474330205">
      <w:bodyDiv w:val="1"/>
      <w:marLeft w:val="0"/>
      <w:marRight w:val="0"/>
      <w:marTop w:val="0"/>
      <w:marBottom w:val="0"/>
      <w:divBdr>
        <w:top w:val="none" w:sz="0" w:space="0" w:color="auto"/>
        <w:left w:val="none" w:sz="0" w:space="0" w:color="auto"/>
        <w:bottom w:val="none" w:sz="0" w:space="0" w:color="auto"/>
        <w:right w:val="none" w:sz="0" w:space="0" w:color="auto"/>
      </w:divBdr>
    </w:div>
    <w:div w:id="1474560321">
      <w:bodyDiv w:val="1"/>
      <w:marLeft w:val="0"/>
      <w:marRight w:val="0"/>
      <w:marTop w:val="0"/>
      <w:marBottom w:val="0"/>
      <w:divBdr>
        <w:top w:val="none" w:sz="0" w:space="0" w:color="auto"/>
        <w:left w:val="none" w:sz="0" w:space="0" w:color="auto"/>
        <w:bottom w:val="none" w:sz="0" w:space="0" w:color="auto"/>
        <w:right w:val="none" w:sz="0" w:space="0" w:color="auto"/>
      </w:divBdr>
    </w:div>
    <w:div w:id="1474710452">
      <w:bodyDiv w:val="1"/>
      <w:marLeft w:val="0"/>
      <w:marRight w:val="0"/>
      <w:marTop w:val="0"/>
      <w:marBottom w:val="0"/>
      <w:divBdr>
        <w:top w:val="none" w:sz="0" w:space="0" w:color="auto"/>
        <w:left w:val="none" w:sz="0" w:space="0" w:color="auto"/>
        <w:bottom w:val="none" w:sz="0" w:space="0" w:color="auto"/>
        <w:right w:val="none" w:sz="0" w:space="0" w:color="auto"/>
      </w:divBdr>
    </w:div>
    <w:div w:id="1475216128">
      <w:bodyDiv w:val="1"/>
      <w:marLeft w:val="0"/>
      <w:marRight w:val="0"/>
      <w:marTop w:val="0"/>
      <w:marBottom w:val="0"/>
      <w:divBdr>
        <w:top w:val="none" w:sz="0" w:space="0" w:color="auto"/>
        <w:left w:val="none" w:sz="0" w:space="0" w:color="auto"/>
        <w:bottom w:val="none" w:sz="0" w:space="0" w:color="auto"/>
        <w:right w:val="none" w:sz="0" w:space="0" w:color="auto"/>
      </w:divBdr>
    </w:div>
    <w:div w:id="1475679927">
      <w:bodyDiv w:val="1"/>
      <w:marLeft w:val="0"/>
      <w:marRight w:val="0"/>
      <w:marTop w:val="0"/>
      <w:marBottom w:val="0"/>
      <w:divBdr>
        <w:top w:val="none" w:sz="0" w:space="0" w:color="auto"/>
        <w:left w:val="none" w:sz="0" w:space="0" w:color="auto"/>
        <w:bottom w:val="none" w:sz="0" w:space="0" w:color="auto"/>
        <w:right w:val="none" w:sz="0" w:space="0" w:color="auto"/>
      </w:divBdr>
    </w:div>
    <w:div w:id="1475827276">
      <w:bodyDiv w:val="1"/>
      <w:marLeft w:val="0"/>
      <w:marRight w:val="0"/>
      <w:marTop w:val="0"/>
      <w:marBottom w:val="0"/>
      <w:divBdr>
        <w:top w:val="none" w:sz="0" w:space="0" w:color="auto"/>
        <w:left w:val="none" w:sz="0" w:space="0" w:color="auto"/>
        <w:bottom w:val="none" w:sz="0" w:space="0" w:color="auto"/>
        <w:right w:val="none" w:sz="0" w:space="0" w:color="auto"/>
      </w:divBdr>
    </w:div>
    <w:div w:id="1476755184">
      <w:bodyDiv w:val="1"/>
      <w:marLeft w:val="0"/>
      <w:marRight w:val="0"/>
      <w:marTop w:val="0"/>
      <w:marBottom w:val="0"/>
      <w:divBdr>
        <w:top w:val="none" w:sz="0" w:space="0" w:color="auto"/>
        <w:left w:val="none" w:sz="0" w:space="0" w:color="auto"/>
        <w:bottom w:val="none" w:sz="0" w:space="0" w:color="auto"/>
        <w:right w:val="none" w:sz="0" w:space="0" w:color="auto"/>
      </w:divBdr>
    </w:div>
    <w:div w:id="1477648513">
      <w:bodyDiv w:val="1"/>
      <w:marLeft w:val="0"/>
      <w:marRight w:val="0"/>
      <w:marTop w:val="0"/>
      <w:marBottom w:val="0"/>
      <w:divBdr>
        <w:top w:val="none" w:sz="0" w:space="0" w:color="auto"/>
        <w:left w:val="none" w:sz="0" w:space="0" w:color="auto"/>
        <w:bottom w:val="none" w:sz="0" w:space="0" w:color="auto"/>
        <w:right w:val="none" w:sz="0" w:space="0" w:color="auto"/>
      </w:divBdr>
    </w:div>
    <w:div w:id="1479301712">
      <w:bodyDiv w:val="1"/>
      <w:marLeft w:val="0"/>
      <w:marRight w:val="0"/>
      <w:marTop w:val="0"/>
      <w:marBottom w:val="0"/>
      <w:divBdr>
        <w:top w:val="none" w:sz="0" w:space="0" w:color="auto"/>
        <w:left w:val="none" w:sz="0" w:space="0" w:color="auto"/>
        <w:bottom w:val="none" w:sz="0" w:space="0" w:color="auto"/>
        <w:right w:val="none" w:sz="0" w:space="0" w:color="auto"/>
      </w:divBdr>
    </w:div>
    <w:div w:id="1479758760">
      <w:bodyDiv w:val="1"/>
      <w:marLeft w:val="0"/>
      <w:marRight w:val="0"/>
      <w:marTop w:val="0"/>
      <w:marBottom w:val="0"/>
      <w:divBdr>
        <w:top w:val="none" w:sz="0" w:space="0" w:color="auto"/>
        <w:left w:val="none" w:sz="0" w:space="0" w:color="auto"/>
        <w:bottom w:val="none" w:sz="0" w:space="0" w:color="auto"/>
        <w:right w:val="none" w:sz="0" w:space="0" w:color="auto"/>
      </w:divBdr>
    </w:div>
    <w:div w:id="1480655198">
      <w:bodyDiv w:val="1"/>
      <w:marLeft w:val="0"/>
      <w:marRight w:val="0"/>
      <w:marTop w:val="0"/>
      <w:marBottom w:val="0"/>
      <w:divBdr>
        <w:top w:val="none" w:sz="0" w:space="0" w:color="auto"/>
        <w:left w:val="none" w:sz="0" w:space="0" w:color="auto"/>
        <w:bottom w:val="none" w:sz="0" w:space="0" w:color="auto"/>
        <w:right w:val="none" w:sz="0" w:space="0" w:color="auto"/>
      </w:divBdr>
    </w:div>
    <w:div w:id="1481533395">
      <w:bodyDiv w:val="1"/>
      <w:marLeft w:val="0"/>
      <w:marRight w:val="0"/>
      <w:marTop w:val="0"/>
      <w:marBottom w:val="0"/>
      <w:divBdr>
        <w:top w:val="none" w:sz="0" w:space="0" w:color="auto"/>
        <w:left w:val="none" w:sz="0" w:space="0" w:color="auto"/>
        <w:bottom w:val="none" w:sz="0" w:space="0" w:color="auto"/>
        <w:right w:val="none" w:sz="0" w:space="0" w:color="auto"/>
      </w:divBdr>
    </w:div>
    <w:div w:id="1481576061">
      <w:bodyDiv w:val="1"/>
      <w:marLeft w:val="0"/>
      <w:marRight w:val="0"/>
      <w:marTop w:val="0"/>
      <w:marBottom w:val="0"/>
      <w:divBdr>
        <w:top w:val="none" w:sz="0" w:space="0" w:color="auto"/>
        <w:left w:val="none" w:sz="0" w:space="0" w:color="auto"/>
        <w:bottom w:val="none" w:sz="0" w:space="0" w:color="auto"/>
        <w:right w:val="none" w:sz="0" w:space="0" w:color="auto"/>
      </w:divBdr>
    </w:div>
    <w:div w:id="1481772592">
      <w:bodyDiv w:val="1"/>
      <w:marLeft w:val="0"/>
      <w:marRight w:val="0"/>
      <w:marTop w:val="0"/>
      <w:marBottom w:val="0"/>
      <w:divBdr>
        <w:top w:val="none" w:sz="0" w:space="0" w:color="auto"/>
        <w:left w:val="none" w:sz="0" w:space="0" w:color="auto"/>
        <w:bottom w:val="none" w:sz="0" w:space="0" w:color="auto"/>
        <w:right w:val="none" w:sz="0" w:space="0" w:color="auto"/>
      </w:divBdr>
    </w:div>
    <w:div w:id="1481966672">
      <w:bodyDiv w:val="1"/>
      <w:marLeft w:val="0"/>
      <w:marRight w:val="0"/>
      <w:marTop w:val="0"/>
      <w:marBottom w:val="0"/>
      <w:divBdr>
        <w:top w:val="none" w:sz="0" w:space="0" w:color="auto"/>
        <w:left w:val="none" w:sz="0" w:space="0" w:color="auto"/>
        <w:bottom w:val="none" w:sz="0" w:space="0" w:color="auto"/>
        <w:right w:val="none" w:sz="0" w:space="0" w:color="auto"/>
      </w:divBdr>
    </w:div>
    <w:div w:id="1482966023">
      <w:bodyDiv w:val="1"/>
      <w:marLeft w:val="0"/>
      <w:marRight w:val="0"/>
      <w:marTop w:val="0"/>
      <w:marBottom w:val="0"/>
      <w:divBdr>
        <w:top w:val="none" w:sz="0" w:space="0" w:color="auto"/>
        <w:left w:val="none" w:sz="0" w:space="0" w:color="auto"/>
        <w:bottom w:val="none" w:sz="0" w:space="0" w:color="auto"/>
        <w:right w:val="none" w:sz="0" w:space="0" w:color="auto"/>
      </w:divBdr>
    </w:div>
    <w:div w:id="1483303803">
      <w:bodyDiv w:val="1"/>
      <w:marLeft w:val="0"/>
      <w:marRight w:val="0"/>
      <w:marTop w:val="0"/>
      <w:marBottom w:val="0"/>
      <w:divBdr>
        <w:top w:val="none" w:sz="0" w:space="0" w:color="auto"/>
        <w:left w:val="none" w:sz="0" w:space="0" w:color="auto"/>
        <w:bottom w:val="none" w:sz="0" w:space="0" w:color="auto"/>
        <w:right w:val="none" w:sz="0" w:space="0" w:color="auto"/>
      </w:divBdr>
    </w:div>
    <w:div w:id="1483810610">
      <w:bodyDiv w:val="1"/>
      <w:marLeft w:val="0"/>
      <w:marRight w:val="0"/>
      <w:marTop w:val="0"/>
      <w:marBottom w:val="0"/>
      <w:divBdr>
        <w:top w:val="none" w:sz="0" w:space="0" w:color="auto"/>
        <w:left w:val="none" w:sz="0" w:space="0" w:color="auto"/>
        <w:bottom w:val="none" w:sz="0" w:space="0" w:color="auto"/>
        <w:right w:val="none" w:sz="0" w:space="0" w:color="auto"/>
      </w:divBdr>
    </w:div>
    <w:div w:id="1484928944">
      <w:bodyDiv w:val="1"/>
      <w:marLeft w:val="0"/>
      <w:marRight w:val="0"/>
      <w:marTop w:val="0"/>
      <w:marBottom w:val="0"/>
      <w:divBdr>
        <w:top w:val="none" w:sz="0" w:space="0" w:color="auto"/>
        <w:left w:val="none" w:sz="0" w:space="0" w:color="auto"/>
        <w:bottom w:val="none" w:sz="0" w:space="0" w:color="auto"/>
        <w:right w:val="none" w:sz="0" w:space="0" w:color="auto"/>
      </w:divBdr>
    </w:div>
    <w:div w:id="1485001879">
      <w:bodyDiv w:val="1"/>
      <w:marLeft w:val="0"/>
      <w:marRight w:val="0"/>
      <w:marTop w:val="0"/>
      <w:marBottom w:val="0"/>
      <w:divBdr>
        <w:top w:val="none" w:sz="0" w:space="0" w:color="auto"/>
        <w:left w:val="none" w:sz="0" w:space="0" w:color="auto"/>
        <w:bottom w:val="none" w:sz="0" w:space="0" w:color="auto"/>
        <w:right w:val="none" w:sz="0" w:space="0" w:color="auto"/>
      </w:divBdr>
    </w:div>
    <w:div w:id="1485272422">
      <w:bodyDiv w:val="1"/>
      <w:marLeft w:val="0"/>
      <w:marRight w:val="0"/>
      <w:marTop w:val="0"/>
      <w:marBottom w:val="0"/>
      <w:divBdr>
        <w:top w:val="none" w:sz="0" w:space="0" w:color="auto"/>
        <w:left w:val="none" w:sz="0" w:space="0" w:color="auto"/>
        <w:bottom w:val="none" w:sz="0" w:space="0" w:color="auto"/>
        <w:right w:val="none" w:sz="0" w:space="0" w:color="auto"/>
      </w:divBdr>
    </w:div>
    <w:div w:id="1485505491">
      <w:bodyDiv w:val="1"/>
      <w:marLeft w:val="0"/>
      <w:marRight w:val="0"/>
      <w:marTop w:val="0"/>
      <w:marBottom w:val="0"/>
      <w:divBdr>
        <w:top w:val="none" w:sz="0" w:space="0" w:color="auto"/>
        <w:left w:val="none" w:sz="0" w:space="0" w:color="auto"/>
        <w:bottom w:val="none" w:sz="0" w:space="0" w:color="auto"/>
        <w:right w:val="none" w:sz="0" w:space="0" w:color="auto"/>
      </w:divBdr>
    </w:div>
    <w:div w:id="1485901053">
      <w:bodyDiv w:val="1"/>
      <w:marLeft w:val="0"/>
      <w:marRight w:val="0"/>
      <w:marTop w:val="0"/>
      <w:marBottom w:val="0"/>
      <w:divBdr>
        <w:top w:val="none" w:sz="0" w:space="0" w:color="auto"/>
        <w:left w:val="none" w:sz="0" w:space="0" w:color="auto"/>
        <w:bottom w:val="none" w:sz="0" w:space="0" w:color="auto"/>
        <w:right w:val="none" w:sz="0" w:space="0" w:color="auto"/>
      </w:divBdr>
    </w:div>
    <w:div w:id="1487936250">
      <w:bodyDiv w:val="1"/>
      <w:marLeft w:val="0"/>
      <w:marRight w:val="0"/>
      <w:marTop w:val="0"/>
      <w:marBottom w:val="0"/>
      <w:divBdr>
        <w:top w:val="none" w:sz="0" w:space="0" w:color="auto"/>
        <w:left w:val="none" w:sz="0" w:space="0" w:color="auto"/>
        <w:bottom w:val="none" w:sz="0" w:space="0" w:color="auto"/>
        <w:right w:val="none" w:sz="0" w:space="0" w:color="auto"/>
      </w:divBdr>
    </w:div>
    <w:div w:id="1488086215">
      <w:bodyDiv w:val="1"/>
      <w:marLeft w:val="0"/>
      <w:marRight w:val="0"/>
      <w:marTop w:val="0"/>
      <w:marBottom w:val="0"/>
      <w:divBdr>
        <w:top w:val="none" w:sz="0" w:space="0" w:color="auto"/>
        <w:left w:val="none" w:sz="0" w:space="0" w:color="auto"/>
        <w:bottom w:val="none" w:sz="0" w:space="0" w:color="auto"/>
        <w:right w:val="none" w:sz="0" w:space="0" w:color="auto"/>
      </w:divBdr>
    </w:div>
    <w:div w:id="1488277699">
      <w:bodyDiv w:val="1"/>
      <w:marLeft w:val="0"/>
      <w:marRight w:val="0"/>
      <w:marTop w:val="0"/>
      <w:marBottom w:val="0"/>
      <w:divBdr>
        <w:top w:val="none" w:sz="0" w:space="0" w:color="auto"/>
        <w:left w:val="none" w:sz="0" w:space="0" w:color="auto"/>
        <w:bottom w:val="none" w:sz="0" w:space="0" w:color="auto"/>
        <w:right w:val="none" w:sz="0" w:space="0" w:color="auto"/>
      </w:divBdr>
    </w:div>
    <w:div w:id="1489056324">
      <w:bodyDiv w:val="1"/>
      <w:marLeft w:val="0"/>
      <w:marRight w:val="0"/>
      <w:marTop w:val="0"/>
      <w:marBottom w:val="0"/>
      <w:divBdr>
        <w:top w:val="none" w:sz="0" w:space="0" w:color="auto"/>
        <w:left w:val="none" w:sz="0" w:space="0" w:color="auto"/>
        <w:bottom w:val="none" w:sz="0" w:space="0" w:color="auto"/>
        <w:right w:val="none" w:sz="0" w:space="0" w:color="auto"/>
      </w:divBdr>
    </w:div>
    <w:div w:id="1489319686">
      <w:bodyDiv w:val="1"/>
      <w:marLeft w:val="0"/>
      <w:marRight w:val="0"/>
      <w:marTop w:val="0"/>
      <w:marBottom w:val="0"/>
      <w:divBdr>
        <w:top w:val="none" w:sz="0" w:space="0" w:color="auto"/>
        <w:left w:val="none" w:sz="0" w:space="0" w:color="auto"/>
        <w:bottom w:val="none" w:sz="0" w:space="0" w:color="auto"/>
        <w:right w:val="none" w:sz="0" w:space="0" w:color="auto"/>
      </w:divBdr>
    </w:div>
    <w:div w:id="1489635521">
      <w:bodyDiv w:val="1"/>
      <w:marLeft w:val="0"/>
      <w:marRight w:val="0"/>
      <w:marTop w:val="0"/>
      <w:marBottom w:val="0"/>
      <w:divBdr>
        <w:top w:val="none" w:sz="0" w:space="0" w:color="auto"/>
        <w:left w:val="none" w:sz="0" w:space="0" w:color="auto"/>
        <w:bottom w:val="none" w:sz="0" w:space="0" w:color="auto"/>
        <w:right w:val="none" w:sz="0" w:space="0" w:color="auto"/>
      </w:divBdr>
    </w:div>
    <w:div w:id="1490291595">
      <w:bodyDiv w:val="1"/>
      <w:marLeft w:val="0"/>
      <w:marRight w:val="0"/>
      <w:marTop w:val="0"/>
      <w:marBottom w:val="0"/>
      <w:divBdr>
        <w:top w:val="none" w:sz="0" w:space="0" w:color="auto"/>
        <w:left w:val="none" w:sz="0" w:space="0" w:color="auto"/>
        <w:bottom w:val="none" w:sz="0" w:space="0" w:color="auto"/>
        <w:right w:val="none" w:sz="0" w:space="0" w:color="auto"/>
      </w:divBdr>
    </w:div>
    <w:div w:id="1491016782">
      <w:bodyDiv w:val="1"/>
      <w:marLeft w:val="0"/>
      <w:marRight w:val="0"/>
      <w:marTop w:val="0"/>
      <w:marBottom w:val="0"/>
      <w:divBdr>
        <w:top w:val="none" w:sz="0" w:space="0" w:color="auto"/>
        <w:left w:val="none" w:sz="0" w:space="0" w:color="auto"/>
        <w:bottom w:val="none" w:sz="0" w:space="0" w:color="auto"/>
        <w:right w:val="none" w:sz="0" w:space="0" w:color="auto"/>
      </w:divBdr>
    </w:div>
    <w:div w:id="1491873731">
      <w:bodyDiv w:val="1"/>
      <w:marLeft w:val="0"/>
      <w:marRight w:val="0"/>
      <w:marTop w:val="0"/>
      <w:marBottom w:val="0"/>
      <w:divBdr>
        <w:top w:val="none" w:sz="0" w:space="0" w:color="auto"/>
        <w:left w:val="none" w:sz="0" w:space="0" w:color="auto"/>
        <w:bottom w:val="none" w:sz="0" w:space="0" w:color="auto"/>
        <w:right w:val="none" w:sz="0" w:space="0" w:color="auto"/>
      </w:divBdr>
    </w:div>
    <w:div w:id="1492407180">
      <w:bodyDiv w:val="1"/>
      <w:marLeft w:val="0"/>
      <w:marRight w:val="0"/>
      <w:marTop w:val="0"/>
      <w:marBottom w:val="0"/>
      <w:divBdr>
        <w:top w:val="none" w:sz="0" w:space="0" w:color="auto"/>
        <w:left w:val="none" w:sz="0" w:space="0" w:color="auto"/>
        <w:bottom w:val="none" w:sz="0" w:space="0" w:color="auto"/>
        <w:right w:val="none" w:sz="0" w:space="0" w:color="auto"/>
      </w:divBdr>
    </w:div>
    <w:div w:id="1493134139">
      <w:bodyDiv w:val="1"/>
      <w:marLeft w:val="0"/>
      <w:marRight w:val="0"/>
      <w:marTop w:val="0"/>
      <w:marBottom w:val="0"/>
      <w:divBdr>
        <w:top w:val="none" w:sz="0" w:space="0" w:color="auto"/>
        <w:left w:val="none" w:sz="0" w:space="0" w:color="auto"/>
        <w:bottom w:val="none" w:sz="0" w:space="0" w:color="auto"/>
        <w:right w:val="none" w:sz="0" w:space="0" w:color="auto"/>
      </w:divBdr>
    </w:div>
    <w:div w:id="1493377749">
      <w:bodyDiv w:val="1"/>
      <w:marLeft w:val="0"/>
      <w:marRight w:val="0"/>
      <w:marTop w:val="0"/>
      <w:marBottom w:val="0"/>
      <w:divBdr>
        <w:top w:val="none" w:sz="0" w:space="0" w:color="auto"/>
        <w:left w:val="none" w:sz="0" w:space="0" w:color="auto"/>
        <w:bottom w:val="none" w:sz="0" w:space="0" w:color="auto"/>
        <w:right w:val="none" w:sz="0" w:space="0" w:color="auto"/>
      </w:divBdr>
    </w:div>
    <w:div w:id="1493445689">
      <w:bodyDiv w:val="1"/>
      <w:marLeft w:val="0"/>
      <w:marRight w:val="0"/>
      <w:marTop w:val="0"/>
      <w:marBottom w:val="0"/>
      <w:divBdr>
        <w:top w:val="none" w:sz="0" w:space="0" w:color="auto"/>
        <w:left w:val="none" w:sz="0" w:space="0" w:color="auto"/>
        <w:bottom w:val="none" w:sz="0" w:space="0" w:color="auto"/>
        <w:right w:val="none" w:sz="0" w:space="0" w:color="auto"/>
      </w:divBdr>
    </w:div>
    <w:div w:id="1494182826">
      <w:bodyDiv w:val="1"/>
      <w:marLeft w:val="0"/>
      <w:marRight w:val="0"/>
      <w:marTop w:val="0"/>
      <w:marBottom w:val="0"/>
      <w:divBdr>
        <w:top w:val="none" w:sz="0" w:space="0" w:color="auto"/>
        <w:left w:val="none" w:sz="0" w:space="0" w:color="auto"/>
        <w:bottom w:val="none" w:sz="0" w:space="0" w:color="auto"/>
        <w:right w:val="none" w:sz="0" w:space="0" w:color="auto"/>
      </w:divBdr>
    </w:div>
    <w:div w:id="1494223279">
      <w:bodyDiv w:val="1"/>
      <w:marLeft w:val="0"/>
      <w:marRight w:val="0"/>
      <w:marTop w:val="0"/>
      <w:marBottom w:val="0"/>
      <w:divBdr>
        <w:top w:val="none" w:sz="0" w:space="0" w:color="auto"/>
        <w:left w:val="none" w:sz="0" w:space="0" w:color="auto"/>
        <w:bottom w:val="none" w:sz="0" w:space="0" w:color="auto"/>
        <w:right w:val="none" w:sz="0" w:space="0" w:color="auto"/>
      </w:divBdr>
    </w:div>
    <w:div w:id="1494562856">
      <w:bodyDiv w:val="1"/>
      <w:marLeft w:val="0"/>
      <w:marRight w:val="0"/>
      <w:marTop w:val="0"/>
      <w:marBottom w:val="0"/>
      <w:divBdr>
        <w:top w:val="none" w:sz="0" w:space="0" w:color="auto"/>
        <w:left w:val="none" w:sz="0" w:space="0" w:color="auto"/>
        <w:bottom w:val="none" w:sz="0" w:space="0" w:color="auto"/>
        <w:right w:val="none" w:sz="0" w:space="0" w:color="auto"/>
      </w:divBdr>
    </w:div>
    <w:div w:id="1494712062">
      <w:bodyDiv w:val="1"/>
      <w:marLeft w:val="0"/>
      <w:marRight w:val="0"/>
      <w:marTop w:val="0"/>
      <w:marBottom w:val="0"/>
      <w:divBdr>
        <w:top w:val="none" w:sz="0" w:space="0" w:color="auto"/>
        <w:left w:val="none" w:sz="0" w:space="0" w:color="auto"/>
        <w:bottom w:val="none" w:sz="0" w:space="0" w:color="auto"/>
        <w:right w:val="none" w:sz="0" w:space="0" w:color="auto"/>
      </w:divBdr>
    </w:div>
    <w:div w:id="1495603325">
      <w:bodyDiv w:val="1"/>
      <w:marLeft w:val="0"/>
      <w:marRight w:val="0"/>
      <w:marTop w:val="0"/>
      <w:marBottom w:val="0"/>
      <w:divBdr>
        <w:top w:val="none" w:sz="0" w:space="0" w:color="auto"/>
        <w:left w:val="none" w:sz="0" w:space="0" w:color="auto"/>
        <w:bottom w:val="none" w:sz="0" w:space="0" w:color="auto"/>
        <w:right w:val="none" w:sz="0" w:space="0" w:color="auto"/>
      </w:divBdr>
    </w:div>
    <w:div w:id="1495728419">
      <w:bodyDiv w:val="1"/>
      <w:marLeft w:val="0"/>
      <w:marRight w:val="0"/>
      <w:marTop w:val="0"/>
      <w:marBottom w:val="0"/>
      <w:divBdr>
        <w:top w:val="none" w:sz="0" w:space="0" w:color="auto"/>
        <w:left w:val="none" w:sz="0" w:space="0" w:color="auto"/>
        <w:bottom w:val="none" w:sz="0" w:space="0" w:color="auto"/>
        <w:right w:val="none" w:sz="0" w:space="0" w:color="auto"/>
      </w:divBdr>
    </w:div>
    <w:div w:id="1495947710">
      <w:bodyDiv w:val="1"/>
      <w:marLeft w:val="0"/>
      <w:marRight w:val="0"/>
      <w:marTop w:val="0"/>
      <w:marBottom w:val="0"/>
      <w:divBdr>
        <w:top w:val="none" w:sz="0" w:space="0" w:color="auto"/>
        <w:left w:val="none" w:sz="0" w:space="0" w:color="auto"/>
        <w:bottom w:val="none" w:sz="0" w:space="0" w:color="auto"/>
        <w:right w:val="none" w:sz="0" w:space="0" w:color="auto"/>
      </w:divBdr>
    </w:div>
    <w:div w:id="1497261542">
      <w:bodyDiv w:val="1"/>
      <w:marLeft w:val="0"/>
      <w:marRight w:val="0"/>
      <w:marTop w:val="0"/>
      <w:marBottom w:val="0"/>
      <w:divBdr>
        <w:top w:val="none" w:sz="0" w:space="0" w:color="auto"/>
        <w:left w:val="none" w:sz="0" w:space="0" w:color="auto"/>
        <w:bottom w:val="none" w:sz="0" w:space="0" w:color="auto"/>
        <w:right w:val="none" w:sz="0" w:space="0" w:color="auto"/>
      </w:divBdr>
    </w:div>
    <w:div w:id="1497502651">
      <w:bodyDiv w:val="1"/>
      <w:marLeft w:val="0"/>
      <w:marRight w:val="0"/>
      <w:marTop w:val="0"/>
      <w:marBottom w:val="0"/>
      <w:divBdr>
        <w:top w:val="none" w:sz="0" w:space="0" w:color="auto"/>
        <w:left w:val="none" w:sz="0" w:space="0" w:color="auto"/>
        <w:bottom w:val="none" w:sz="0" w:space="0" w:color="auto"/>
        <w:right w:val="none" w:sz="0" w:space="0" w:color="auto"/>
      </w:divBdr>
    </w:div>
    <w:div w:id="1497526817">
      <w:bodyDiv w:val="1"/>
      <w:marLeft w:val="0"/>
      <w:marRight w:val="0"/>
      <w:marTop w:val="0"/>
      <w:marBottom w:val="0"/>
      <w:divBdr>
        <w:top w:val="none" w:sz="0" w:space="0" w:color="auto"/>
        <w:left w:val="none" w:sz="0" w:space="0" w:color="auto"/>
        <w:bottom w:val="none" w:sz="0" w:space="0" w:color="auto"/>
        <w:right w:val="none" w:sz="0" w:space="0" w:color="auto"/>
      </w:divBdr>
    </w:div>
    <w:div w:id="1497574490">
      <w:bodyDiv w:val="1"/>
      <w:marLeft w:val="0"/>
      <w:marRight w:val="0"/>
      <w:marTop w:val="0"/>
      <w:marBottom w:val="0"/>
      <w:divBdr>
        <w:top w:val="none" w:sz="0" w:space="0" w:color="auto"/>
        <w:left w:val="none" w:sz="0" w:space="0" w:color="auto"/>
        <w:bottom w:val="none" w:sz="0" w:space="0" w:color="auto"/>
        <w:right w:val="none" w:sz="0" w:space="0" w:color="auto"/>
      </w:divBdr>
    </w:div>
    <w:div w:id="1497769934">
      <w:bodyDiv w:val="1"/>
      <w:marLeft w:val="0"/>
      <w:marRight w:val="0"/>
      <w:marTop w:val="0"/>
      <w:marBottom w:val="0"/>
      <w:divBdr>
        <w:top w:val="none" w:sz="0" w:space="0" w:color="auto"/>
        <w:left w:val="none" w:sz="0" w:space="0" w:color="auto"/>
        <w:bottom w:val="none" w:sz="0" w:space="0" w:color="auto"/>
        <w:right w:val="none" w:sz="0" w:space="0" w:color="auto"/>
      </w:divBdr>
    </w:div>
    <w:div w:id="1498303453">
      <w:bodyDiv w:val="1"/>
      <w:marLeft w:val="0"/>
      <w:marRight w:val="0"/>
      <w:marTop w:val="0"/>
      <w:marBottom w:val="0"/>
      <w:divBdr>
        <w:top w:val="none" w:sz="0" w:space="0" w:color="auto"/>
        <w:left w:val="none" w:sz="0" w:space="0" w:color="auto"/>
        <w:bottom w:val="none" w:sz="0" w:space="0" w:color="auto"/>
        <w:right w:val="none" w:sz="0" w:space="0" w:color="auto"/>
      </w:divBdr>
    </w:div>
    <w:div w:id="1498495179">
      <w:bodyDiv w:val="1"/>
      <w:marLeft w:val="0"/>
      <w:marRight w:val="0"/>
      <w:marTop w:val="0"/>
      <w:marBottom w:val="0"/>
      <w:divBdr>
        <w:top w:val="none" w:sz="0" w:space="0" w:color="auto"/>
        <w:left w:val="none" w:sz="0" w:space="0" w:color="auto"/>
        <w:bottom w:val="none" w:sz="0" w:space="0" w:color="auto"/>
        <w:right w:val="none" w:sz="0" w:space="0" w:color="auto"/>
      </w:divBdr>
    </w:div>
    <w:div w:id="1498644024">
      <w:bodyDiv w:val="1"/>
      <w:marLeft w:val="0"/>
      <w:marRight w:val="0"/>
      <w:marTop w:val="0"/>
      <w:marBottom w:val="0"/>
      <w:divBdr>
        <w:top w:val="none" w:sz="0" w:space="0" w:color="auto"/>
        <w:left w:val="none" w:sz="0" w:space="0" w:color="auto"/>
        <w:bottom w:val="none" w:sz="0" w:space="0" w:color="auto"/>
        <w:right w:val="none" w:sz="0" w:space="0" w:color="auto"/>
      </w:divBdr>
    </w:div>
    <w:div w:id="1498812709">
      <w:bodyDiv w:val="1"/>
      <w:marLeft w:val="0"/>
      <w:marRight w:val="0"/>
      <w:marTop w:val="0"/>
      <w:marBottom w:val="0"/>
      <w:divBdr>
        <w:top w:val="none" w:sz="0" w:space="0" w:color="auto"/>
        <w:left w:val="none" w:sz="0" w:space="0" w:color="auto"/>
        <w:bottom w:val="none" w:sz="0" w:space="0" w:color="auto"/>
        <w:right w:val="none" w:sz="0" w:space="0" w:color="auto"/>
      </w:divBdr>
    </w:div>
    <w:div w:id="1499152583">
      <w:bodyDiv w:val="1"/>
      <w:marLeft w:val="0"/>
      <w:marRight w:val="0"/>
      <w:marTop w:val="0"/>
      <w:marBottom w:val="0"/>
      <w:divBdr>
        <w:top w:val="none" w:sz="0" w:space="0" w:color="auto"/>
        <w:left w:val="none" w:sz="0" w:space="0" w:color="auto"/>
        <w:bottom w:val="none" w:sz="0" w:space="0" w:color="auto"/>
        <w:right w:val="none" w:sz="0" w:space="0" w:color="auto"/>
      </w:divBdr>
    </w:div>
    <w:div w:id="1499228632">
      <w:bodyDiv w:val="1"/>
      <w:marLeft w:val="0"/>
      <w:marRight w:val="0"/>
      <w:marTop w:val="0"/>
      <w:marBottom w:val="0"/>
      <w:divBdr>
        <w:top w:val="none" w:sz="0" w:space="0" w:color="auto"/>
        <w:left w:val="none" w:sz="0" w:space="0" w:color="auto"/>
        <w:bottom w:val="none" w:sz="0" w:space="0" w:color="auto"/>
        <w:right w:val="none" w:sz="0" w:space="0" w:color="auto"/>
      </w:divBdr>
    </w:div>
    <w:div w:id="1499736089">
      <w:bodyDiv w:val="1"/>
      <w:marLeft w:val="0"/>
      <w:marRight w:val="0"/>
      <w:marTop w:val="0"/>
      <w:marBottom w:val="0"/>
      <w:divBdr>
        <w:top w:val="none" w:sz="0" w:space="0" w:color="auto"/>
        <w:left w:val="none" w:sz="0" w:space="0" w:color="auto"/>
        <w:bottom w:val="none" w:sz="0" w:space="0" w:color="auto"/>
        <w:right w:val="none" w:sz="0" w:space="0" w:color="auto"/>
      </w:divBdr>
    </w:div>
    <w:div w:id="1500003006">
      <w:bodyDiv w:val="1"/>
      <w:marLeft w:val="0"/>
      <w:marRight w:val="0"/>
      <w:marTop w:val="0"/>
      <w:marBottom w:val="0"/>
      <w:divBdr>
        <w:top w:val="none" w:sz="0" w:space="0" w:color="auto"/>
        <w:left w:val="none" w:sz="0" w:space="0" w:color="auto"/>
        <w:bottom w:val="none" w:sz="0" w:space="0" w:color="auto"/>
        <w:right w:val="none" w:sz="0" w:space="0" w:color="auto"/>
      </w:divBdr>
    </w:div>
    <w:div w:id="1500802375">
      <w:bodyDiv w:val="1"/>
      <w:marLeft w:val="0"/>
      <w:marRight w:val="0"/>
      <w:marTop w:val="0"/>
      <w:marBottom w:val="0"/>
      <w:divBdr>
        <w:top w:val="none" w:sz="0" w:space="0" w:color="auto"/>
        <w:left w:val="none" w:sz="0" w:space="0" w:color="auto"/>
        <w:bottom w:val="none" w:sz="0" w:space="0" w:color="auto"/>
        <w:right w:val="none" w:sz="0" w:space="0" w:color="auto"/>
      </w:divBdr>
    </w:div>
    <w:div w:id="1500923156">
      <w:bodyDiv w:val="1"/>
      <w:marLeft w:val="0"/>
      <w:marRight w:val="0"/>
      <w:marTop w:val="0"/>
      <w:marBottom w:val="0"/>
      <w:divBdr>
        <w:top w:val="none" w:sz="0" w:space="0" w:color="auto"/>
        <w:left w:val="none" w:sz="0" w:space="0" w:color="auto"/>
        <w:bottom w:val="none" w:sz="0" w:space="0" w:color="auto"/>
        <w:right w:val="none" w:sz="0" w:space="0" w:color="auto"/>
      </w:divBdr>
    </w:div>
    <w:div w:id="1501658626">
      <w:bodyDiv w:val="1"/>
      <w:marLeft w:val="0"/>
      <w:marRight w:val="0"/>
      <w:marTop w:val="0"/>
      <w:marBottom w:val="0"/>
      <w:divBdr>
        <w:top w:val="none" w:sz="0" w:space="0" w:color="auto"/>
        <w:left w:val="none" w:sz="0" w:space="0" w:color="auto"/>
        <w:bottom w:val="none" w:sz="0" w:space="0" w:color="auto"/>
        <w:right w:val="none" w:sz="0" w:space="0" w:color="auto"/>
      </w:divBdr>
    </w:div>
    <w:div w:id="1502312029">
      <w:bodyDiv w:val="1"/>
      <w:marLeft w:val="0"/>
      <w:marRight w:val="0"/>
      <w:marTop w:val="0"/>
      <w:marBottom w:val="0"/>
      <w:divBdr>
        <w:top w:val="none" w:sz="0" w:space="0" w:color="auto"/>
        <w:left w:val="none" w:sz="0" w:space="0" w:color="auto"/>
        <w:bottom w:val="none" w:sz="0" w:space="0" w:color="auto"/>
        <w:right w:val="none" w:sz="0" w:space="0" w:color="auto"/>
      </w:divBdr>
    </w:div>
    <w:div w:id="1502768434">
      <w:bodyDiv w:val="1"/>
      <w:marLeft w:val="0"/>
      <w:marRight w:val="0"/>
      <w:marTop w:val="0"/>
      <w:marBottom w:val="0"/>
      <w:divBdr>
        <w:top w:val="none" w:sz="0" w:space="0" w:color="auto"/>
        <w:left w:val="none" w:sz="0" w:space="0" w:color="auto"/>
        <w:bottom w:val="none" w:sz="0" w:space="0" w:color="auto"/>
        <w:right w:val="none" w:sz="0" w:space="0" w:color="auto"/>
      </w:divBdr>
    </w:div>
    <w:div w:id="1503621509">
      <w:bodyDiv w:val="1"/>
      <w:marLeft w:val="0"/>
      <w:marRight w:val="0"/>
      <w:marTop w:val="0"/>
      <w:marBottom w:val="0"/>
      <w:divBdr>
        <w:top w:val="none" w:sz="0" w:space="0" w:color="auto"/>
        <w:left w:val="none" w:sz="0" w:space="0" w:color="auto"/>
        <w:bottom w:val="none" w:sz="0" w:space="0" w:color="auto"/>
        <w:right w:val="none" w:sz="0" w:space="0" w:color="auto"/>
      </w:divBdr>
    </w:div>
    <w:div w:id="1503663276">
      <w:bodyDiv w:val="1"/>
      <w:marLeft w:val="0"/>
      <w:marRight w:val="0"/>
      <w:marTop w:val="0"/>
      <w:marBottom w:val="0"/>
      <w:divBdr>
        <w:top w:val="none" w:sz="0" w:space="0" w:color="auto"/>
        <w:left w:val="none" w:sz="0" w:space="0" w:color="auto"/>
        <w:bottom w:val="none" w:sz="0" w:space="0" w:color="auto"/>
        <w:right w:val="none" w:sz="0" w:space="0" w:color="auto"/>
      </w:divBdr>
    </w:div>
    <w:div w:id="1505365135">
      <w:bodyDiv w:val="1"/>
      <w:marLeft w:val="0"/>
      <w:marRight w:val="0"/>
      <w:marTop w:val="0"/>
      <w:marBottom w:val="0"/>
      <w:divBdr>
        <w:top w:val="none" w:sz="0" w:space="0" w:color="auto"/>
        <w:left w:val="none" w:sz="0" w:space="0" w:color="auto"/>
        <w:bottom w:val="none" w:sz="0" w:space="0" w:color="auto"/>
        <w:right w:val="none" w:sz="0" w:space="0" w:color="auto"/>
      </w:divBdr>
    </w:div>
    <w:div w:id="1505434288">
      <w:bodyDiv w:val="1"/>
      <w:marLeft w:val="0"/>
      <w:marRight w:val="0"/>
      <w:marTop w:val="0"/>
      <w:marBottom w:val="0"/>
      <w:divBdr>
        <w:top w:val="none" w:sz="0" w:space="0" w:color="auto"/>
        <w:left w:val="none" w:sz="0" w:space="0" w:color="auto"/>
        <w:bottom w:val="none" w:sz="0" w:space="0" w:color="auto"/>
        <w:right w:val="none" w:sz="0" w:space="0" w:color="auto"/>
      </w:divBdr>
    </w:div>
    <w:div w:id="1506895147">
      <w:bodyDiv w:val="1"/>
      <w:marLeft w:val="0"/>
      <w:marRight w:val="0"/>
      <w:marTop w:val="0"/>
      <w:marBottom w:val="0"/>
      <w:divBdr>
        <w:top w:val="none" w:sz="0" w:space="0" w:color="auto"/>
        <w:left w:val="none" w:sz="0" w:space="0" w:color="auto"/>
        <w:bottom w:val="none" w:sz="0" w:space="0" w:color="auto"/>
        <w:right w:val="none" w:sz="0" w:space="0" w:color="auto"/>
      </w:divBdr>
    </w:div>
    <w:div w:id="1507131669">
      <w:bodyDiv w:val="1"/>
      <w:marLeft w:val="0"/>
      <w:marRight w:val="0"/>
      <w:marTop w:val="0"/>
      <w:marBottom w:val="0"/>
      <w:divBdr>
        <w:top w:val="none" w:sz="0" w:space="0" w:color="auto"/>
        <w:left w:val="none" w:sz="0" w:space="0" w:color="auto"/>
        <w:bottom w:val="none" w:sz="0" w:space="0" w:color="auto"/>
        <w:right w:val="none" w:sz="0" w:space="0" w:color="auto"/>
      </w:divBdr>
    </w:div>
    <w:div w:id="1507136973">
      <w:bodyDiv w:val="1"/>
      <w:marLeft w:val="0"/>
      <w:marRight w:val="0"/>
      <w:marTop w:val="0"/>
      <w:marBottom w:val="0"/>
      <w:divBdr>
        <w:top w:val="none" w:sz="0" w:space="0" w:color="auto"/>
        <w:left w:val="none" w:sz="0" w:space="0" w:color="auto"/>
        <w:bottom w:val="none" w:sz="0" w:space="0" w:color="auto"/>
        <w:right w:val="none" w:sz="0" w:space="0" w:color="auto"/>
      </w:divBdr>
    </w:div>
    <w:div w:id="1507357087">
      <w:bodyDiv w:val="1"/>
      <w:marLeft w:val="0"/>
      <w:marRight w:val="0"/>
      <w:marTop w:val="0"/>
      <w:marBottom w:val="0"/>
      <w:divBdr>
        <w:top w:val="none" w:sz="0" w:space="0" w:color="auto"/>
        <w:left w:val="none" w:sz="0" w:space="0" w:color="auto"/>
        <w:bottom w:val="none" w:sz="0" w:space="0" w:color="auto"/>
        <w:right w:val="none" w:sz="0" w:space="0" w:color="auto"/>
      </w:divBdr>
    </w:div>
    <w:div w:id="1507525029">
      <w:bodyDiv w:val="1"/>
      <w:marLeft w:val="0"/>
      <w:marRight w:val="0"/>
      <w:marTop w:val="0"/>
      <w:marBottom w:val="0"/>
      <w:divBdr>
        <w:top w:val="none" w:sz="0" w:space="0" w:color="auto"/>
        <w:left w:val="none" w:sz="0" w:space="0" w:color="auto"/>
        <w:bottom w:val="none" w:sz="0" w:space="0" w:color="auto"/>
        <w:right w:val="none" w:sz="0" w:space="0" w:color="auto"/>
      </w:divBdr>
    </w:div>
    <w:div w:id="1508713814">
      <w:bodyDiv w:val="1"/>
      <w:marLeft w:val="0"/>
      <w:marRight w:val="0"/>
      <w:marTop w:val="0"/>
      <w:marBottom w:val="0"/>
      <w:divBdr>
        <w:top w:val="none" w:sz="0" w:space="0" w:color="auto"/>
        <w:left w:val="none" w:sz="0" w:space="0" w:color="auto"/>
        <w:bottom w:val="none" w:sz="0" w:space="0" w:color="auto"/>
        <w:right w:val="none" w:sz="0" w:space="0" w:color="auto"/>
      </w:divBdr>
    </w:div>
    <w:div w:id="1508835391">
      <w:bodyDiv w:val="1"/>
      <w:marLeft w:val="0"/>
      <w:marRight w:val="0"/>
      <w:marTop w:val="0"/>
      <w:marBottom w:val="0"/>
      <w:divBdr>
        <w:top w:val="none" w:sz="0" w:space="0" w:color="auto"/>
        <w:left w:val="none" w:sz="0" w:space="0" w:color="auto"/>
        <w:bottom w:val="none" w:sz="0" w:space="0" w:color="auto"/>
        <w:right w:val="none" w:sz="0" w:space="0" w:color="auto"/>
      </w:divBdr>
    </w:div>
    <w:div w:id="1508909240">
      <w:bodyDiv w:val="1"/>
      <w:marLeft w:val="0"/>
      <w:marRight w:val="0"/>
      <w:marTop w:val="0"/>
      <w:marBottom w:val="0"/>
      <w:divBdr>
        <w:top w:val="none" w:sz="0" w:space="0" w:color="auto"/>
        <w:left w:val="none" w:sz="0" w:space="0" w:color="auto"/>
        <w:bottom w:val="none" w:sz="0" w:space="0" w:color="auto"/>
        <w:right w:val="none" w:sz="0" w:space="0" w:color="auto"/>
      </w:divBdr>
    </w:div>
    <w:div w:id="1509252726">
      <w:bodyDiv w:val="1"/>
      <w:marLeft w:val="0"/>
      <w:marRight w:val="0"/>
      <w:marTop w:val="0"/>
      <w:marBottom w:val="0"/>
      <w:divBdr>
        <w:top w:val="none" w:sz="0" w:space="0" w:color="auto"/>
        <w:left w:val="none" w:sz="0" w:space="0" w:color="auto"/>
        <w:bottom w:val="none" w:sz="0" w:space="0" w:color="auto"/>
        <w:right w:val="none" w:sz="0" w:space="0" w:color="auto"/>
      </w:divBdr>
    </w:div>
    <w:div w:id="1509441345">
      <w:bodyDiv w:val="1"/>
      <w:marLeft w:val="0"/>
      <w:marRight w:val="0"/>
      <w:marTop w:val="0"/>
      <w:marBottom w:val="0"/>
      <w:divBdr>
        <w:top w:val="none" w:sz="0" w:space="0" w:color="auto"/>
        <w:left w:val="none" w:sz="0" w:space="0" w:color="auto"/>
        <w:bottom w:val="none" w:sz="0" w:space="0" w:color="auto"/>
        <w:right w:val="none" w:sz="0" w:space="0" w:color="auto"/>
      </w:divBdr>
    </w:div>
    <w:div w:id="1509707409">
      <w:bodyDiv w:val="1"/>
      <w:marLeft w:val="0"/>
      <w:marRight w:val="0"/>
      <w:marTop w:val="0"/>
      <w:marBottom w:val="0"/>
      <w:divBdr>
        <w:top w:val="none" w:sz="0" w:space="0" w:color="auto"/>
        <w:left w:val="none" w:sz="0" w:space="0" w:color="auto"/>
        <w:bottom w:val="none" w:sz="0" w:space="0" w:color="auto"/>
        <w:right w:val="none" w:sz="0" w:space="0" w:color="auto"/>
      </w:divBdr>
    </w:div>
    <w:div w:id="1509784574">
      <w:bodyDiv w:val="1"/>
      <w:marLeft w:val="0"/>
      <w:marRight w:val="0"/>
      <w:marTop w:val="0"/>
      <w:marBottom w:val="0"/>
      <w:divBdr>
        <w:top w:val="none" w:sz="0" w:space="0" w:color="auto"/>
        <w:left w:val="none" w:sz="0" w:space="0" w:color="auto"/>
        <w:bottom w:val="none" w:sz="0" w:space="0" w:color="auto"/>
        <w:right w:val="none" w:sz="0" w:space="0" w:color="auto"/>
      </w:divBdr>
    </w:div>
    <w:div w:id="1510409307">
      <w:bodyDiv w:val="1"/>
      <w:marLeft w:val="0"/>
      <w:marRight w:val="0"/>
      <w:marTop w:val="0"/>
      <w:marBottom w:val="0"/>
      <w:divBdr>
        <w:top w:val="none" w:sz="0" w:space="0" w:color="auto"/>
        <w:left w:val="none" w:sz="0" w:space="0" w:color="auto"/>
        <w:bottom w:val="none" w:sz="0" w:space="0" w:color="auto"/>
        <w:right w:val="none" w:sz="0" w:space="0" w:color="auto"/>
      </w:divBdr>
    </w:div>
    <w:div w:id="1510565146">
      <w:bodyDiv w:val="1"/>
      <w:marLeft w:val="0"/>
      <w:marRight w:val="0"/>
      <w:marTop w:val="0"/>
      <w:marBottom w:val="0"/>
      <w:divBdr>
        <w:top w:val="none" w:sz="0" w:space="0" w:color="auto"/>
        <w:left w:val="none" w:sz="0" w:space="0" w:color="auto"/>
        <w:bottom w:val="none" w:sz="0" w:space="0" w:color="auto"/>
        <w:right w:val="none" w:sz="0" w:space="0" w:color="auto"/>
      </w:divBdr>
    </w:div>
    <w:div w:id="1510682997">
      <w:bodyDiv w:val="1"/>
      <w:marLeft w:val="0"/>
      <w:marRight w:val="0"/>
      <w:marTop w:val="0"/>
      <w:marBottom w:val="0"/>
      <w:divBdr>
        <w:top w:val="none" w:sz="0" w:space="0" w:color="auto"/>
        <w:left w:val="none" w:sz="0" w:space="0" w:color="auto"/>
        <w:bottom w:val="none" w:sz="0" w:space="0" w:color="auto"/>
        <w:right w:val="none" w:sz="0" w:space="0" w:color="auto"/>
      </w:divBdr>
    </w:div>
    <w:div w:id="1512142898">
      <w:bodyDiv w:val="1"/>
      <w:marLeft w:val="0"/>
      <w:marRight w:val="0"/>
      <w:marTop w:val="0"/>
      <w:marBottom w:val="0"/>
      <w:divBdr>
        <w:top w:val="none" w:sz="0" w:space="0" w:color="auto"/>
        <w:left w:val="none" w:sz="0" w:space="0" w:color="auto"/>
        <w:bottom w:val="none" w:sz="0" w:space="0" w:color="auto"/>
        <w:right w:val="none" w:sz="0" w:space="0" w:color="auto"/>
      </w:divBdr>
    </w:div>
    <w:div w:id="1513253739">
      <w:bodyDiv w:val="1"/>
      <w:marLeft w:val="0"/>
      <w:marRight w:val="0"/>
      <w:marTop w:val="0"/>
      <w:marBottom w:val="0"/>
      <w:divBdr>
        <w:top w:val="none" w:sz="0" w:space="0" w:color="auto"/>
        <w:left w:val="none" w:sz="0" w:space="0" w:color="auto"/>
        <w:bottom w:val="none" w:sz="0" w:space="0" w:color="auto"/>
        <w:right w:val="none" w:sz="0" w:space="0" w:color="auto"/>
      </w:divBdr>
    </w:div>
    <w:div w:id="1514759504">
      <w:bodyDiv w:val="1"/>
      <w:marLeft w:val="0"/>
      <w:marRight w:val="0"/>
      <w:marTop w:val="0"/>
      <w:marBottom w:val="0"/>
      <w:divBdr>
        <w:top w:val="none" w:sz="0" w:space="0" w:color="auto"/>
        <w:left w:val="none" w:sz="0" w:space="0" w:color="auto"/>
        <w:bottom w:val="none" w:sz="0" w:space="0" w:color="auto"/>
        <w:right w:val="none" w:sz="0" w:space="0" w:color="auto"/>
      </w:divBdr>
    </w:div>
    <w:div w:id="1515151131">
      <w:bodyDiv w:val="1"/>
      <w:marLeft w:val="0"/>
      <w:marRight w:val="0"/>
      <w:marTop w:val="0"/>
      <w:marBottom w:val="0"/>
      <w:divBdr>
        <w:top w:val="none" w:sz="0" w:space="0" w:color="auto"/>
        <w:left w:val="none" w:sz="0" w:space="0" w:color="auto"/>
        <w:bottom w:val="none" w:sz="0" w:space="0" w:color="auto"/>
        <w:right w:val="none" w:sz="0" w:space="0" w:color="auto"/>
      </w:divBdr>
    </w:div>
    <w:div w:id="1515336190">
      <w:bodyDiv w:val="1"/>
      <w:marLeft w:val="0"/>
      <w:marRight w:val="0"/>
      <w:marTop w:val="0"/>
      <w:marBottom w:val="0"/>
      <w:divBdr>
        <w:top w:val="none" w:sz="0" w:space="0" w:color="auto"/>
        <w:left w:val="none" w:sz="0" w:space="0" w:color="auto"/>
        <w:bottom w:val="none" w:sz="0" w:space="0" w:color="auto"/>
        <w:right w:val="none" w:sz="0" w:space="0" w:color="auto"/>
      </w:divBdr>
    </w:div>
    <w:div w:id="1515461425">
      <w:bodyDiv w:val="1"/>
      <w:marLeft w:val="0"/>
      <w:marRight w:val="0"/>
      <w:marTop w:val="0"/>
      <w:marBottom w:val="0"/>
      <w:divBdr>
        <w:top w:val="none" w:sz="0" w:space="0" w:color="auto"/>
        <w:left w:val="none" w:sz="0" w:space="0" w:color="auto"/>
        <w:bottom w:val="none" w:sz="0" w:space="0" w:color="auto"/>
        <w:right w:val="none" w:sz="0" w:space="0" w:color="auto"/>
      </w:divBdr>
    </w:div>
    <w:div w:id="1516194466">
      <w:bodyDiv w:val="1"/>
      <w:marLeft w:val="0"/>
      <w:marRight w:val="0"/>
      <w:marTop w:val="0"/>
      <w:marBottom w:val="0"/>
      <w:divBdr>
        <w:top w:val="none" w:sz="0" w:space="0" w:color="auto"/>
        <w:left w:val="none" w:sz="0" w:space="0" w:color="auto"/>
        <w:bottom w:val="none" w:sz="0" w:space="0" w:color="auto"/>
        <w:right w:val="none" w:sz="0" w:space="0" w:color="auto"/>
      </w:divBdr>
    </w:div>
    <w:div w:id="1516387596">
      <w:bodyDiv w:val="1"/>
      <w:marLeft w:val="0"/>
      <w:marRight w:val="0"/>
      <w:marTop w:val="0"/>
      <w:marBottom w:val="0"/>
      <w:divBdr>
        <w:top w:val="none" w:sz="0" w:space="0" w:color="auto"/>
        <w:left w:val="none" w:sz="0" w:space="0" w:color="auto"/>
        <w:bottom w:val="none" w:sz="0" w:space="0" w:color="auto"/>
        <w:right w:val="none" w:sz="0" w:space="0" w:color="auto"/>
      </w:divBdr>
    </w:div>
    <w:div w:id="1516646764">
      <w:bodyDiv w:val="1"/>
      <w:marLeft w:val="0"/>
      <w:marRight w:val="0"/>
      <w:marTop w:val="0"/>
      <w:marBottom w:val="0"/>
      <w:divBdr>
        <w:top w:val="none" w:sz="0" w:space="0" w:color="auto"/>
        <w:left w:val="none" w:sz="0" w:space="0" w:color="auto"/>
        <w:bottom w:val="none" w:sz="0" w:space="0" w:color="auto"/>
        <w:right w:val="none" w:sz="0" w:space="0" w:color="auto"/>
      </w:divBdr>
    </w:div>
    <w:div w:id="1516967670">
      <w:bodyDiv w:val="1"/>
      <w:marLeft w:val="0"/>
      <w:marRight w:val="0"/>
      <w:marTop w:val="0"/>
      <w:marBottom w:val="0"/>
      <w:divBdr>
        <w:top w:val="none" w:sz="0" w:space="0" w:color="auto"/>
        <w:left w:val="none" w:sz="0" w:space="0" w:color="auto"/>
        <w:bottom w:val="none" w:sz="0" w:space="0" w:color="auto"/>
        <w:right w:val="none" w:sz="0" w:space="0" w:color="auto"/>
      </w:divBdr>
    </w:div>
    <w:div w:id="1517309918">
      <w:bodyDiv w:val="1"/>
      <w:marLeft w:val="0"/>
      <w:marRight w:val="0"/>
      <w:marTop w:val="0"/>
      <w:marBottom w:val="0"/>
      <w:divBdr>
        <w:top w:val="none" w:sz="0" w:space="0" w:color="auto"/>
        <w:left w:val="none" w:sz="0" w:space="0" w:color="auto"/>
        <w:bottom w:val="none" w:sz="0" w:space="0" w:color="auto"/>
        <w:right w:val="none" w:sz="0" w:space="0" w:color="auto"/>
      </w:divBdr>
    </w:div>
    <w:div w:id="1517311730">
      <w:bodyDiv w:val="1"/>
      <w:marLeft w:val="0"/>
      <w:marRight w:val="0"/>
      <w:marTop w:val="0"/>
      <w:marBottom w:val="0"/>
      <w:divBdr>
        <w:top w:val="none" w:sz="0" w:space="0" w:color="auto"/>
        <w:left w:val="none" w:sz="0" w:space="0" w:color="auto"/>
        <w:bottom w:val="none" w:sz="0" w:space="0" w:color="auto"/>
        <w:right w:val="none" w:sz="0" w:space="0" w:color="auto"/>
      </w:divBdr>
    </w:div>
    <w:div w:id="1518230729">
      <w:bodyDiv w:val="1"/>
      <w:marLeft w:val="0"/>
      <w:marRight w:val="0"/>
      <w:marTop w:val="0"/>
      <w:marBottom w:val="0"/>
      <w:divBdr>
        <w:top w:val="none" w:sz="0" w:space="0" w:color="auto"/>
        <w:left w:val="none" w:sz="0" w:space="0" w:color="auto"/>
        <w:bottom w:val="none" w:sz="0" w:space="0" w:color="auto"/>
        <w:right w:val="none" w:sz="0" w:space="0" w:color="auto"/>
      </w:divBdr>
    </w:div>
    <w:div w:id="1518693733">
      <w:bodyDiv w:val="1"/>
      <w:marLeft w:val="0"/>
      <w:marRight w:val="0"/>
      <w:marTop w:val="0"/>
      <w:marBottom w:val="0"/>
      <w:divBdr>
        <w:top w:val="none" w:sz="0" w:space="0" w:color="auto"/>
        <w:left w:val="none" w:sz="0" w:space="0" w:color="auto"/>
        <w:bottom w:val="none" w:sz="0" w:space="0" w:color="auto"/>
        <w:right w:val="none" w:sz="0" w:space="0" w:color="auto"/>
      </w:divBdr>
    </w:div>
    <w:div w:id="1518884411">
      <w:bodyDiv w:val="1"/>
      <w:marLeft w:val="0"/>
      <w:marRight w:val="0"/>
      <w:marTop w:val="0"/>
      <w:marBottom w:val="0"/>
      <w:divBdr>
        <w:top w:val="none" w:sz="0" w:space="0" w:color="auto"/>
        <w:left w:val="none" w:sz="0" w:space="0" w:color="auto"/>
        <w:bottom w:val="none" w:sz="0" w:space="0" w:color="auto"/>
        <w:right w:val="none" w:sz="0" w:space="0" w:color="auto"/>
      </w:divBdr>
    </w:div>
    <w:div w:id="1519083760">
      <w:bodyDiv w:val="1"/>
      <w:marLeft w:val="0"/>
      <w:marRight w:val="0"/>
      <w:marTop w:val="0"/>
      <w:marBottom w:val="0"/>
      <w:divBdr>
        <w:top w:val="none" w:sz="0" w:space="0" w:color="auto"/>
        <w:left w:val="none" w:sz="0" w:space="0" w:color="auto"/>
        <w:bottom w:val="none" w:sz="0" w:space="0" w:color="auto"/>
        <w:right w:val="none" w:sz="0" w:space="0" w:color="auto"/>
      </w:divBdr>
    </w:div>
    <w:div w:id="1519275277">
      <w:bodyDiv w:val="1"/>
      <w:marLeft w:val="0"/>
      <w:marRight w:val="0"/>
      <w:marTop w:val="0"/>
      <w:marBottom w:val="0"/>
      <w:divBdr>
        <w:top w:val="none" w:sz="0" w:space="0" w:color="auto"/>
        <w:left w:val="none" w:sz="0" w:space="0" w:color="auto"/>
        <w:bottom w:val="none" w:sz="0" w:space="0" w:color="auto"/>
        <w:right w:val="none" w:sz="0" w:space="0" w:color="auto"/>
      </w:divBdr>
    </w:div>
    <w:div w:id="1519464683">
      <w:bodyDiv w:val="1"/>
      <w:marLeft w:val="0"/>
      <w:marRight w:val="0"/>
      <w:marTop w:val="0"/>
      <w:marBottom w:val="0"/>
      <w:divBdr>
        <w:top w:val="none" w:sz="0" w:space="0" w:color="auto"/>
        <w:left w:val="none" w:sz="0" w:space="0" w:color="auto"/>
        <w:bottom w:val="none" w:sz="0" w:space="0" w:color="auto"/>
        <w:right w:val="none" w:sz="0" w:space="0" w:color="auto"/>
      </w:divBdr>
    </w:div>
    <w:div w:id="1520048731">
      <w:bodyDiv w:val="1"/>
      <w:marLeft w:val="0"/>
      <w:marRight w:val="0"/>
      <w:marTop w:val="0"/>
      <w:marBottom w:val="0"/>
      <w:divBdr>
        <w:top w:val="none" w:sz="0" w:space="0" w:color="auto"/>
        <w:left w:val="none" w:sz="0" w:space="0" w:color="auto"/>
        <w:bottom w:val="none" w:sz="0" w:space="0" w:color="auto"/>
        <w:right w:val="none" w:sz="0" w:space="0" w:color="auto"/>
      </w:divBdr>
    </w:div>
    <w:div w:id="1520125626">
      <w:bodyDiv w:val="1"/>
      <w:marLeft w:val="0"/>
      <w:marRight w:val="0"/>
      <w:marTop w:val="0"/>
      <w:marBottom w:val="0"/>
      <w:divBdr>
        <w:top w:val="none" w:sz="0" w:space="0" w:color="auto"/>
        <w:left w:val="none" w:sz="0" w:space="0" w:color="auto"/>
        <w:bottom w:val="none" w:sz="0" w:space="0" w:color="auto"/>
        <w:right w:val="none" w:sz="0" w:space="0" w:color="auto"/>
      </w:divBdr>
    </w:div>
    <w:div w:id="1520394313">
      <w:bodyDiv w:val="1"/>
      <w:marLeft w:val="0"/>
      <w:marRight w:val="0"/>
      <w:marTop w:val="0"/>
      <w:marBottom w:val="0"/>
      <w:divBdr>
        <w:top w:val="none" w:sz="0" w:space="0" w:color="auto"/>
        <w:left w:val="none" w:sz="0" w:space="0" w:color="auto"/>
        <w:bottom w:val="none" w:sz="0" w:space="0" w:color="auto"/>
        <w:right w:val="none" w:sz="0" w:space="0" w:color="auto"/>
      </w:divBdr>
    </w:div>
    <w:div w:id="1520702368">
      <w:bodyDiv w:val="1"/>
      <w:marLeft w:val="0"/>
      <w:marRight w:val="0"/>
      <w:marTop w:val="0"/>
      <w:marBottom w:val="0"/>
      <w:divBdr>
        <w:top w:val="none" w:sz="0" w:space="0" w:color="auto"/>
        <w:left w:val="none" w:sz="0" w:space="0" w:color="auto"/>
        <w:bottom w:val="none" w:sz="0" w:space="0" w:color="auto"/>
        <w:right w:val="none" w:sz="0" w:space="0" w:color="auto"/>
      </w:divBdr>
    </w:div>
    <w:div w:id="1520773065">
      <w:bodyDiv w:val="1"/>
      <w:marLeft w:val="0"/>
      <w:marRight w:val="0"/>
      <w:marTop w:val="0"/>
      <w:marBottom w:val="0"/>
      <w:divBdr>
        <w:top w:val="none" w:sz="0" w:space="0" w:color="auto"/>
        <w:left w:val="none" w:sz="0" w:space="0" w:color="auto"/>
        <w:bottom w:val="none" w:sz="0" w:space="0" w:color="auto"/>
        <w:right w:val="none" w:sz="0" w:space="0" w:color="auto"/>
      </w:divBdr>
    </w:div>
    <w:div w:id="1520779996">
      <w:bodyDiv w:val="1"/>
      <w:marLeft w:val="0"/>
      <w:marRight w:val="0"/>
      <w:marTop w:val="0"/>
      <w:marBottom w:val="0"/>
      <w:divBdr>
        <w:top w:val="none" w:sz="0" w:space="0" w:color="auto"/>
        <w:left w:val="none" w:sz="0" w:space="0" w:color="auto"/>
        <w:bottom w:val="none" w:sz="0" w:space="0" w:color="auto"/>
        <w:right w:val="none" w:sz="0" w:space="0" w:color="auto"/>
      </w:divBdr>
    </w:div>
    <w:div w:id="1521316032">
      <w:bodyDiv w:val="1"/>
      <w:marLeft w:val="0"/>
      <w:marRight w:val="0"/>
      <w:marTop w:val="0"/>
      <w:marBottom w:val="0"/>
      <w:divBdr>
        <w:top w:val="none" w:sz="0" w:space="0" w:color="auto"/>
        <w:left w:val="none" w:sz="0" w:space="0" w:color="auto"/>
        <w:bottom w:val="none" w:sz="0" w:space="0" w:color="auto"/>
        <w:right w:val="none" w:sz="0" w:space="0" w:color="auto"/>
      </w:divBdr>
    </w:div>
    <w:div w:id="1521580029">
      <w:bodyDiv w:val="1"/>
      <w:marLeft w:val="0"/>
      <w:marRight w:val="0"/>
      <w:marTop w:val="0"/>
      <w:marBottom w:val="0"/>
      <w:divBdr>
        <w:top w:val="none" w:sz="0" w:space="0" w:color="auto"/>
        <w:left w:val="none" w:sz="0" w:space="0" w:color="auto"/>
        <w:bottom w:val="none" w:sz="0" w:space="0" w:color="auto"/>
        <w:right w:val="none" w:sz="0" w:space="0" w:color="auto"/>
      </w:divBdr>
    </w:div>
    <w:div w:id="1522352155">
      <w:bodyDiv w:val="1"/>
      <w:marLeft w:val="0"/>
      <w:marRight w:val="0"/>
      <w:marTop w:val="0"/>
      <w:marBottom w:val="0"/>
      <w:divBdr>
        <w:top w:val="none" w:sz="0" w:space="0" w:color="auto"/>
        <w:left w:val="none" w:sz="0" w:space="0" w:color="auto"/>
        <w:bottom w:val="none" w:sz="0" w:space="0" w:color="auto"/>
        <w:right w:val="none" w:sz="0" w:space="0" w:color="auto"/>
      </w:divBdr>
    </w:div>
    <w:div w:id="1524898168">
      <w:bodyDiv w:val="1"/>
      <w:marLeft w:val="0"/>
      <w:marRight w:val="0"/>
      <w:marTop w:val="0"/>
      <w:marBottom w:val="0"/>
      <w:divBdr>
        <w:top w:val="none" w:sz="0" w:space="0" w:color="auto"/>
        <w:left w:val="none" w:sz="0" w:space="0" w:color="auto"/>
        <w:bottom w:val="none" w:sz="0" w:space="0" w:color="auto"/>
        <w:right w:val="none" w:sz="0" w:space="0" w:color="auto"/>
      </w:divBdr>
    </w:div>
    <w:div w:id="1525244108">
      <w:bodyDiv w:val="1"/>
      <w:marLeft w:val="0"/>
      <w:marRight w:val="0"/>
      <w:marTop w:val="0"/>
      <w:marBottom w:val="0"/>
      <w:divBdr>
        <w:top w:val="none" w:sz="0" w:space="0" w:color="auto"/>
        <w:left w:val="none" w:sz="0" w:space="0" w:color="auto"/>
        <w:bottom w:val="none" w:sz="0" w:space="0" w:color="auto"/>
        <w:right w:val="none" w:sz="0" w:space="0" w:color="auto"/>
      </w:divBdr>
    </w:div>
    <w:div w:id="1525554488">
      <w:bodyDiv w:val="1"/>
      <w:marLeft w:val="0"/>
      <w:marRight w:val="0"/>
      <w:marTop w:val="0"/>
      <w:marBottom w:val="0"/>
      <w:divBdr>
        <w:top w:val="none" w:sz="0" w:space="0" w:color="auto"/>
        <w:left w:val="none" w:sz="0" w:space="0" w:color="auto"/>
        <w:bottom w:val="none" w:sz="0" w:space="0" w:color="auto"/>
        <w:right w:val="none" w:sz="0" w:space="0" w:color="auto"/>
      </w:divBdr>
    </w:div>
    <w:div w:id="1525558401">
      <w:bodyDiv w:val="1"/>
      <w:marLeft w:val="0"/>
      <w:marRight w:val="0"/>
      <w:marTop w:val="0"/>
      <w:marBottom w:val="0"/>
      <w:divBdr>
        <w:top w:val="none" w:sz="0" w:space="0" w:color="auto"/>
        <w:left w:val="none" w:sz="0" w:space="0" w:color="auto"/>
        <w:bottom w:val="none" w:sz="0" w:space="0" w:color="auto"/>
        <w:right w:val="none" w:sz="0" w:space="0" w:color="auto"/>
      </w:divBdr>
    </w:div>
    <w:div w:id="1525632388">
      <w:bodyDiv w:val="1"/>
      <w:marLeft w:val="0"/>
      <w:marRight w:val="0"/>
      <w:marTop w:val="0"/>
      <w:marBottom w:val="0"/>
      <w:divBdr>
        <w:top w:val="none" w:sz="0" w:space="0" w:color="auto"/>
        <w:left w:val="none" w:sz="0" w:space="0" w:color="auto"/>
        <w:bottom w:val="none" w:sz="0" w:space="0" w:color="auto"/>
        <w:right w:val="none" w:sz="0" w:space="0" w:color="auto"/>
      </w:divBdr>
    </w:div>
    <w:div w:id="1527326827">
      <w:bodyDiv w:val="1"/>
      <w:marLeft w:val="0"/>
      <w:marRight w:val="0"/>
      <w:marTop w:val="0"/>
      <w:marBottom w:val="0"/>
      <w:divBdr>
        <w:top w:val="none" w:sz="0" w:space="0" w:color="auto"/>
        <w:left w:val="none" w:sz="0" w:space="0" w:color="auto"/>
        <w:bottom w:val="none" w:sz="0" w:space="0" w:color="auto"/>
        <w:right w:val="none" w:sz="0" w:space="0" w:color="auto"/>
      </w:divBdr>
    </w:div>
    <w:div w:id="1527983320">
      <w:bodyDiv w:val="1"/>
      <w:marLeft w:val="0"/>
      <w:marRight w:val="0"/>
      <w:marTop w:val="0"/>
      <w:marBottom w:val="0"/>
      <w:divBdr>
        <w:top w:val="none" w:sz="0" w:space="0" w:color="auto"/>
        <w:left w:val="none" w:sz="0" w:space="0" w:color="auto"/>
        <w:bottom w:val="none" w:sz="0" w:space="0" w:color="auto"/>
        <w:right w:val="none" w:sz="0" w:space="0" w:color="auto"/>
      </w:divBdr>
    </w:div>
    <w:div w:id="1528181951">
      <w:bodyDiv w:val="1"/>
      <w:marLeft w:val="0"/>
      <w:marRight w:val="0"/>
      <w:marTop w:val="0"/>
      <w:marBottom w:val="0"/>
      <w:divBdr>
        <w:top w:val="none" w:sz="0" w:space="0" w:color="auto"/>
        <w:left w:val="none" w:sz="0" w:space="0" w:color="auto"/>
        <w:bottom w:val="none" w:sz="0" w:space="0" w:color="auto"/>
        <w:right w:val="none" w:sz="0" w:space="0" w:color="auto"/>
      </w:divBdr>
    </w:div>
    <w:div w:id="1529028852">
      <w:bodyDiv w:val="1"/>
      <w:marLeft w:val="0"/>
      <w:marRight w:val="0"/>
      <w:marTop w:val="0"/>
      <w:marBottom w:val="0"/>
      <w:divBdr>
        <w:top w:val="none" w:sz="0" w:space="0" w:color="auto"/>
        <w:left w:val="none" w:sz="0" w:space="0" w:color="auto"/>
        <w:bottom w:val="none" w:sz="0" w:space="0" w:color="auto"/>
        <w:right w:val="none" w:sz="0" w:space="0" w:color="auto"/>
      </w:divBdr>
    </w:div>
    <w:div w:id="1529830700">
      <w:bodyDiv w:val="1"/>
      <w:marLeft w:val="0"/>
      <w:marRight w:val="0"/>
      <w:marTop w:val="0"/>
      <w:marBottom w:val="0"/>
      <w:divBdr>
        <w:top w:val="none" w:sz="0" w:space="0" w:color="auto"/>
        <w:left w:val="none" w:sz="0" w:space="0" w:color="auto"/>
        <w:bottom w:val="none" w:sz="0" w:space="0" w:color="auto"/>
        <w:right w:val="none" w:sz="0" w:space="0" w:color="auto"/>
      </w:divBdr>
    </w:div>
    <w:div w:id="1529874762">
      <w:bodyDiv w:val="1"/>
      <w:marLeft w:val="0"/>
      <w:marRight w:val="0"/>
      <w:marTop w:val="0"/>
      <w:marBottom w:val="0"/>
      <w:divBdr>
        <w:top w:val="none" w:sz="0" w:space="0" w:color="auto"/>
        <w:left w:val="none" w:sz="0" w:space="0" w:color="auto"/>
        <w:bottom w:val="none" w:sz="0" w:space="0" w:color="auto"/>
        <w:right w:val="none" w:sz="0" w:space="0" w:color="auto"/>
      </w:divBdr>
    </w:div>
    <w:div w:id="1530266104">
      <w:bodyDiv w:val="1"/>
      <w:marLeft w:val="0"/>
      <w:marRight w:val="0"/>
      <w:marTop w:val="0"/>
      <w:marBottom w:val="0"/>
      <w:divBdr>
        <w:top w:val="none" w:sz="0" w:space="0" w:color="auto"/>
        <w:left w:val="none" w:sz="0" w:space="0" w:color="auto"/>
        <w:bottom w:val="none" w:sz="0" w:space="0" w:color="auto"/>
        <w:right w:val="none" w:sz="0" w:space="0" w:color="auto"/>
      </w:divBdr>
    </w:div>
    <w:div w:id="1530291039">
      <w:bodyDiv w:val="1"/>
      <w:marLeft w:val="0"/>
      <w:marRight w:val="0"/>
      <w:marTop w:val="0"/>
      <w:marBottom w:val="0"/>
      <w:divBdr>
        <w:top w:val="none" w:sz="0" w:space="0" w:color="auto"/>
        <w:left w:val="none" w:sz="0" w:space="0" w:color="auto"/>
        <w:bottom w:val="none" w:sz="0" w:space="0" w:color="auto"/>
        <w:right w:val="none" w:sz="0" w:space="0" w:color="auto"/>
      </w:divBdr>
    </w:div>
    <w:div w:id="1530679319">
      <w:bodyDiv w:val="1"/>
      <w:marLeft w:val="0"/>
      <w:marRight w:val="0"/>
      <w:marTop w:val="0"/>
      <w:marBottom w:val="0"/>
      <w:divBdr>
        <w:top w:val="none" w:sz="0" w:space="0" w:color="auto"/>
        <w:left w:val="none" w:sz="0" w:space="0" w:color="auto"/>
        <w:bottom w:val="none" w:sz="0" w:space="0" w:color="auto"/>
        <w:right w:val="none" w:sz="0" w:space="0" w:color="auto"/>
      </w:divBdr>
    </w:div>
    <w:div w:id="1532691898">
      <w:bodyDiv w:val="1"/>
      <w:marLeft w:val="0"/>
      <w:marRight w:val="0"/>
      <w:marTop w:val="0"/>
      <w:marBottom w:val="0"/>
      <w:divBdr>
        <w:top w:val="none" w:sz="0" w:space="0" w:color="auto"/>
        <w:left w:val="none" w:sz="0" w:space="0" w:color="auto"/>
        <w:bottom w:val="none" w:sz="0" w:space="0" w:color="auto"/>
        <w:right w:val="none" w:sz="0" w:space="0" w:color="auto"/>
      </w:divBdr>
    </w:div>
    <w:div w:id="1534995886">
      <w:bodyDiv w:val="1"/>
      <w:marLeft w:val="0"/>
      <w:marRight w:val="0"/>
      <w:marTop w:val="0"/>
      <w:marBottom w:val="0"/>
      <w:divBdr>
        <w:top w:val="none" w:sz="0" w:space="0" w:color="auto"/>
        <w:left w:val="none" w:sz="0" w:space="0" w:color="auto"/>
        <w:bottom w:val="none" w:sz="0" w:space="0" w:color="auto"/>
        <w:right w:val="none" w:sz="0" w:space="0" w:color="auto"/>
      </w:divBdr>
    </w:div>
    <w:div w:id="1535193831">
      <w:bodyDiv w:val="1"/>
      <w:marLeft w:val="0"/>
      <w:marRight w:val="0"/>
      <w:marTop w:val="0"/>
      <w:marBottom w:val="0"/>
      <w:divBdr>
        <w:top w:val="none" w:sz="0" w:space="0" w:color="auto"/>
        <w:left w:val="none" w:sz="0" w:space="0" w:color="auto"/>
        <w:bottom w:val="none" w:sz="0" w:space="0" w:color="auto"/>
        <w:right w:val="none" w:sz="0" w:space="0" w:color="auto"/>
      </w:divBdr>
    </w:div>
    <w:div w:id="1535340979">
      <w:bodyDiv w:val="1"/>
      <w:marLeft w:val="0"/>
      <w:marRight w:val="0"/>
      <w:marTop w:val="0"/>
      <w:marBottom w:val="0"/>
      <w:divBdr>
        <w:top w:val="none" w:sz="0" w:space="0" w:color="auto"/>
        <w:left w:val="none" w:sz="0" w:space="0" w:color="auto"/>
        <w:bottom w:val="none" w:sz="0" w:space="0" w:color="auto"/>
        <w:right w:val="none" w:sz="0" w:space="0" w:color="auto"/>
      </w:divBdr>
    </w:div>
    <w:div w:id="1535389315">
      <w:bodyDiv w:val="1"/>
      <w:marLeft w:val="0"/>
      <w:marRight w:val="0"/>
      <w:marTop w:val="0"/>
      <w:marBottom w:val="0"/>
      <w:divBdr>
        <w:top w:val="none" w:sz="0" w:space="0" w:color="auto"/>
        <w:left w:val="none" w:sz="0" w:space="0" w:color="auto"/>
        <w:bottom w:val="none" w:sz="0" w:space="0" w:color="auto"/>
        <w:right w:val="none" w:sz="0" w:space="0" w:color="auto"/>
      </w:divBdr>
    </w:div>
    <w:div w:id="1536389031">
      <w:bodyDiv w:val="1"/>
      <w:marLeft w:val="0"/>
      <w:marRight w:val="0"/>
      <w:marTop w:val="0"/>
      <w:marBottom w:val="0"/>
      <w:divBdr>
        <w:top w:val="none" w:sz="0" w:space="0" w:color="auto"/>
        <w:left w:val="none" w:sz="0" w:space="0" w:color="auto"/>
        <w:bottom w:val="none" w:sz="0" w:space="0" w:color="auto"/>
        <w:right w:val="none" w:sz="0" w:space="0" w:color="auto"/>
      </w:divBdr>
    </w:div>
    <w:div w:id="1537808823">
      <w:bodyDiv w:val="1"/>
      <w:marLeft w:val="0"/>
      <w:marRight w:val="0"/>
      <w:marTop w:val="0"/>
      <w:marBottom w:val="0"/>
      <w:divBdr>
        <w:top w:val="none" w:sz="0" w:space="0" w:color="auto"/>
        <w:left w:val="none" w:sz="0" w:space="0" w:color="auto"/>
        <w:bottom w:val="none" w:sz="0" w:space="0" w:color="auto"/>
        <w:right w:val="none" w:sz="0" w:space="0" w:color="auto"/>
      </w:divBdr>
    </w:div>
    <w:div w:id="1538733781">
      <w:bodyDiv w:val="1"/>
      <w:marLeft w:val="0"/>
      <w:marRight w:val="0"/>
      <w:marTop w:val="0"/>
      <w:marBottom w:val="0"/>
      <w:divBdr>
        <w:top w:val="none" w:sz="0" w:space="0" w:color="auto"/>
        <w:left w:val="none" w:sz="0" w:space="0" w:color="auto"/>
        <w:bottom w:val="none" w:sz="0" w:space="0" w:color="auto"/>
        <w:right w:val="none" w:sz="0" w:space="0" w:color="auto"/>
      </w:divBdr>
    </w:div>
    <w:div w:id="1539119560">
      <w:bodyDiv w:val="1"/>
      <w:marLeft w:val="0"/>
      <w:marRight w:val="0"/>
      <w:marTop w:val="0"/>
      <w:marBottom w:val="0"/>
      <w:divBdr>
        <w:top w:val="none" w:sz="0" w:space="0" w:color="auto"/>
        <w:left w:val="none" w:sz="0" w:space="0" w:color="auto"/>
        <w:bottom w:val="none" w:sz="0" w:space="0" w:color="auto"/>
        <w:right w:val="none" w:sz="0" w:space="0" w:color="auto"/>
      </w:divBdr>
    </w:div>
    <w:div w:id="1539274328">
      <w:bodyDiv w:val="1"/>
      <w:marLeft w:val="0"/>
      <w:marRight w:val="0"/>
      <w:marTop w:val="0"/>
      <w:marBottom w:val="0"/>
      <w:divBdr>
        <w:top w:val="none" w:sz="0" w:space="0" w:color="auto"/>
        <w:left w:val="none" w:sz="0" w:space="0" w:color="auto"/>
        <w:bottom w:val="none" w:sz="0" w:space="0" w:color="auto"/>
        <w:right w:val="none" w:sz="0" w:space="0" w:color="auto"/>
      </w:divBdr>
    </w:div>
    <w:div w:id="1539583706">
      <w:bodyDiv w:val="1"/>
      <w:marLeft w:val="0"/>
      <w:marRight w:val="0"/>
      <w:marTop w:val="0"/>
      <w:marBottom w:val="0"/>
      <w:divBdr>
        <w:top w:val="none" w:sz="0" w:space="0" w:color="auto"/>
        <w:left w:val="none" w:sz="0" w:space="0" w:color="auto"/>
        <w:bottom w:val="none" w:sz="0" w:space="0" w:color="auto"/>
        <w:right w:val="none" w:sz="0" w:space="0" w:color="auto"/>
      </w:divBdr>
    </w:div>
    <w:div w:id="1540048431">
      <w:bodyDiv w:val="1"/>
      <w:marLeft w:val="0"/>
      <w:marRight w:val="0"/>
      <w:marTop w:val="0"/>
      <w:marBottom w:val="0"/>
      <w:divBdr>
        <w:top w:val="none" w:sz="0" w:space="0" w:color="auto"/>
        <w:left w:val="none" w:sz="0" w:space="0" w:color="auto"/>
        <w:bottom w:val="none" w:sz="0" w:space="0" w:color="auto"/>
        <w:right w:val="none" w:sz="0" w:space="0" w:color="auto"/>
      </w:divBdr>
    </w:div>
    <w:div w:id="1540118708">
      <w:bodyDiv w:val="1"/>
      <w:marLeft w:val="0"/>
      <w:marRight w:val="0"/>
      <w:marTop w:val="0"/>
      <w:marBottom w:val="0"/>
      <w:divBdr>
        <w:top w:val="none" w:sz="0" w:space="0" w:color="auto"/>
        <w:left w:val="none" w:sz="0" w:space="0" w:color="auto"/>
        <w:bottom w:val="none" w:sz="0" w:space="0" w:color="auto"/>
        <w:right w:val="none" w:sz="0" w:space="0" w:color="auto"/>
      </w:divBdr>
    </w:div>
    <w:div w:id="1540774266">
      <w:bodyDiv w:val="1"/>
      <w:marLeft w:val="0"/>
      <w:marRight w:val="0"/>
      <w:marTop w:val="0"/>
      <w:marBottom w:val="0"/>
      <w:divBdr>
        <w:top w:val="none" w:sz="0" w:space="0" w:color="auto"/>
        <w:left w:val="none" w:sz="0" w:space="0" w:color="auto"/>
        <w:bottom w:val="none" w:sz="0" w:space="0" w:color="auto"/>
        <w:right w:val="none" w:sz="0" w:space="0" w:color="auto"/>
      </w:divBdr>
    </w:div>
    <w:div w:id="1541867487">
      <w:bodyDiv w:val="1"/>
      <w:marLeft w:val="0"/>
      <w:marRight w:val="0"/>
      <w:marTop w:val="0"/>
      <w:marBottom w:val="0"/>
      <w:divBdr>
        <w:top w:val="none" w:sz="0" w:space="0" w:color="auto"/>
        <w:left w:val="none" w:sz="0" w:space="0" w:color="auto"/>
        <w:bottom w:val="none" w:sz="0" w:space="0" w:color="auto"/>
        <w:right w:val="none" w:sz="0" w:space="0" w:color="auto"/>
      </w:divBdr>
    </w:div>
    <w:div w:id="1542011047">
      <w:bodyDiv w:val="1"/>
      <w:marLeft w:val="0"/>
      <w:marRight w:val="0"/>
      <w:marTop w:val="0"/>
      <w:marBottom w:val="0"/>
      <w:divBdr>
        <w:top w:val="none" w:sz="0" w:space="0" w:color="auto"/>
        <w:left w:val="none" w:sz="0" w:space="0" w:color="auto"/>
        <w:bottom w:val="none" w:sz="0" w:space="0" w:color="auto"/>
        <w:right w:val="none" w:sz="0" w:space="0" w:color="auto"/>
      </w:divBdr>
    </w:div>
    <w:div w:id="1542085078">
      <w:bodyDiv w:val="1"/>
      <w:marLeft w:val="0"/>
      <w:marRight w:val="0"/>
      <w:marTop w:val="0"/>
      <w:marBottom w:val="0"/>
      <w:divBdr>
        <w:top w:val="none" w:sz="0" w:space="0" w:color="auto"/>
        <w:left w:val="none" w:sz="0" w:space="0" w:color="auto"/>
        <w:bottom w:val="none" w:sz="0" w:space="0" w:color="auto"/>
        <w:right w:val="none" w:sz="0" w:space="0" w:color="auto"/>
      </w:divBdr>
    </w:div>
    <w:div w:id="1543984033">
      <w:bodyDiv w:val="1"/>
      <w:marLeft w:val="0"/>
      <w:marRight w:val="0"/>
      <w:marTop w:val="0"/>
      <w:marBottom w:val="0"/>
      <w:divBdr>
        <w:top w:val="none" w:sz="0" w:space="0" w:color="auto"/>
        <w:left w:val="none" w:sz="0" w:space="0" w:color="auto"/>
        <w:bottom w:val="none" w:sz="0" w:space="0" w:color="auto"/>
        <w:right w:val="none" w:sz="0" w:space="0" w:color="auto"/>
      </w:divBdr>
    </w:div>
    <w:div w:id="1544562148">
      <w:bodyDiv w:val="1"/>
      <w:marLeft w:val="0"/>
      <w:marRight w:val="0"/>
      <w:marTop w:val="0"/>
      <w:marBottom w:val="0"/>
      <w:divBdr>
        <w:top w:val="none" w:sz="0" w:space="0" w:color="auto"/>
        <w:left w:val="none" w:sz="0" w:space="0" w:color="auto"/>
        <w:bottom w:val="none" w:sz="0" w:space="0" w:color="auto"/>
        <w:right w:val="none" w:sz="0" w:space="0" w:color="auto"/>
      </w:divBdr>
    </w:div>
    <w:div w:id="1545016968">
      <w:bodyDiv w:val="1"/>
      <w:marLeft w:val="0"/>
      <w:marRight w:val="0"/>
      <w:marTop w:val="0"/>
      <w:marBottom w:val="0"/>
      <w:divBdr>
        <w:top w:val="none" w:sz="0" w:space="0" w:color="auto"/>
        <w:left w:val="none" w:sz="0" w:space="0" w:color="auto"/>
        <w:bottom w:val="none" w:sz="0" w:space="0" w:color="auto"/>
        <w:right w:val="none" w:sz="0" w:space="0" w:color="auto"/>
      </w:divBdr>
    </w:div>
    <w:div w:id="1545557221">
      <w:bodyDiv w:val="1"/>
      <w:marLeft w:val="0"/>
      <w:marRight w:val="0"/>
      <w:marTop w:val="0"/>
      <w:marBottom w:val="0"/>
      <w:divBdr>
        <w:top w:val="none" w:sz="0" w:space="0" w:color="auto"/>
        <w:left w:val="none" w:sz="0" w:space="0" w:color="auto"/>
        <w:bottom w:val="none" w:sz="0" w:space="0" w:color="auto"/>
        <w:right w:val="none" w:sz="0" w:space="0" w:color="auto"/>
      </w:divBdr>
    </w:div>
    <w:div w:id="1546062068">
      <w:bodyDiv w:val="1"/>
      <w:marLeft w:val="0"/>
      <w:marRight w:val="0"/>
      <w:marTop w:val="0"/>
      <w:marBottom w:val="0"/>
      <w:divBdr>
        <w:top w:val="none" w:sz="0" w:space="0" w:color="auto"/>
        <w:left w:val="none" w:sz="0" w:space="0" w:color="auto"/>
        <w:bottom w:val="none" w:sz="0" w:space="0" w:color="auto"/>
        <w:right w:val="none" w:sz="0" w:space="0" w:color="auto"/>
      </w:divBdr>
    </w:div>
    <w:div w:id="1546141189">
      <w:bodyDiv w:val="1"/>
      <w:marLeft w:val="0"/>
      <w:marRight w:val="0"/>
      <w:marTop w:val="0"/>
      <w:marBottom w:val="0"/>
      <w:divBdr>
        <w:top w:val="none" w:sz="0" w:space="0" w:color="auto"/>
        <w:left w:val="none" w:sz="0" w:space="0" w:color="auto"/>
        <w:bottom w:val="none" w:sz="0" w:space="0" w:color="auto"/>
        <w:right w:val="none" w:sz="0" w:space="0" w:color="auto"/>
      </w:divBdr>
    </w:div>
    <w:div w:id="1546717014">
      <w:bodyDiv w:val="1"/>
      <w:marLeft w:val="0"/>
      <w:marRight w:val="0"/>
      <w:marTop w:val="0"/>
      <w:marBottom w:val="0"/>
      <w:divBdr>
        <w:top w:val="none" w:sz="0" w:space="0" w:color="auto"/>
        <w:left w:val="none" w:sz="0" w:space="0" w:color="auto"/>
        <w:bottom w:val="none" w:sz="0" w:space="0" w:color="auto"/>
        <w:right w:val="none" w:sz="0" w:space="0" w:color="auto"/>
      </w:divBdr>
    </w:div>
    <w:div w:id="1546794700">
      <w:bodyDiv w:val="1"/>
      <w:marLeft w:val="0"/>
      <w:marRight w:val="0"/>
      <w:marTop w:val="0"/>
      <w:marBottom w:val="0"/>
      <w:divBdr>
        <w:top w:val="none" w:sz="0" w:space="0" w:color="auto"/>
        <w:left w:val="none" w:sz="0" w:space="0" w:color="auto"/>
        <w:bottom w:val="none" w:sz="0" w:space="0" w:color="auto"/>
        <w:right w:val="none" w:sz="0" w:space="0" w:color="auto"/>
      </w:divBdr>
    </w:div>
    <w:div w:id="1547176520">
      <w:bodyDiv w:val="1"/>
      <w:marLeft w:val="0"/>
      <w:marRight w:val="0"/>
      <w:marTop w:val="0"/>
      <w:marBottom w:val="0"/>
      <w:divBdr>
        <w:top w:val="none" w:sz="0" w:space="0" w:color="auto"/>
        <w:left w:val="none" w:sz="0" w:space="0" w:color="auto"/>
        <w:bottom w:val="none" w:sz="0" w:space="0" w:color="auto"/>
        <w:right w:val="none" w:sz="0" w:space="0" w:color="auto"/>
      </w:divBdr>
    </w:div>
    <w:div w:id="1547256873">
      <w:bodyDiv w:val="1"/>
      <w:marLeft w:val="0"/>
      <w:marRight w:val="0"/>
      <w:marTop w:val="0"/>
      <w:marBottom w:val="0"/>
      <w:divBdr>
        <w:top w:val="none" w:sz="0" w:space="0" w:color="auto"/>
        <w:left w:val="none" w:sz="0" w:space="0" w:color="auto"/>
        <w:bottom w:val="none" w:sz="0" w:space="0" w:color="auto"/>
        <w:right w:val="none" w:sz="0" w:space="0" w:color="auto"/>
      </w:divBdr>
    </w:div>
    <w:div w:id="1547330966">
      <w:bodyDiv w:val="1"/>
      <w:marLeft w:val="0"/>
      <w:marRight w:val="0"/>
      <w:marTop w:val="0"/>
      <w:marBottom w:val="0"/>
      <w:divBdr>
        <w:top w:val="none" w:sz="0" w:space="0" w:color="auto"/>
        <w:left w:val="none" w:sz="0" w:space="0" w:color="auto"/>
        <w:bottom w:val="none" w:sz="0" w:space="0" w:color="auto"/>
        <w:right w:val="none" w:sz="0" w:space="0" w:color="auto"/>
      </w:divBdr>
    </w:div>
    <w:div w:id="1547794832">
      <w:bodyDiv w:val="1"/>
      <w:marLeft w:val="0"/>
      <w:marRight w:val="0"/>
      <w:marTop w:val="0"/>
      <w:marBottom w:val="0"/>
      <w:divBdr>
        <w:top w:val="none" w:sz="0" w:space="0" w:color="auto"/>
        <w:left w:val="none" w:sz="0" w:space="0" w:color="auto"/>
        <w:bottom w:val="none" w:sz="0" w:space="0" w:color="auto"/>
        <w:right w:val="none" w:sz="0" w:space="0" w:color="auto"/>
      </w:divBdr>
    </w:div>
    <w:div w:id="1548176508">
      <w:bodyDiv w:val="1"/>
      <w:marLeft w:val="0"/>
      <w:marRight w:val="0"/>
      <w:marTop w:val="0"/>
      <w:marBottom w:val="0"/>
      <w:divBdr>
        <w:top w:val="none" w:sz="0" w:space="0" w:color="auto"/>
        <w:left w:val="none" w:sz="0" w:space="0" w:color="auto"/>
        <w:bottom w:val="none" w:sz="0" w:space="0" w:color="auto"/>
        <w:right w:val="none" w:sz="0" w:space="0" w:color="auto"/>
      </w:divBdr>
    </w:div>
    <w:div w:id="1548831234">
      <w:bodyDiv w:val="1"/>
      <w:marLeft w:val="0"/>
      <w:marRight w:val="0"/>
      <w:marTop w:val="0"/>
      <w:marBottom w:val="0"/>
      <w:divBdr>
        <w:top w:val="none" w:sz="0" w:space="0" w:color="auto"/>
        <w:left w:val="none" w:sz="0" w:space="0" w:color="auto"/>
        <w:bottom w:val="none" w:sz="0" w:space="0" w:color="auto"/>
        <w:right w:val="none" w:sz="0" w:space="0" w:color="auto"/>
      </w:divBdr>
    </w:div>
    <w:div w:id="1549413154">
      <w:bodyDiv w:val="1"/>
      <w:marLeft w:val="0"/>
      <w:marRight w:val="0"/>
      <w:marTop w:val="0"/>
      <w:marBottom w:val="0"/>
      <w:divBdr>
        <w:top w:val="none" w:sz="0" w:space="0" w:color="auto"/>
        <w:left w:val="none" w:sz="0" w:space="0" w:color="auto"/>
        <w:bottom w:val="none" w:sz="0" w:space="0" w:color="auto"/>
        <w:right w:val="none" w:sz="0" w:space="0" w:color="auto"/>
      </w:divBdr>
    </w:div>
    <w:div w:id="1549604292">
      <w:bodyDiv w:val="1"/>
      <w:marLeft w:val="0"/>
      <w:marRight w:val="0"/>
      <w:marTop w:val="0"/>
      <w:marBottom w:val="0"/>
      <w:divBdr>
        <w:top w:val="none" w:sz="0" w:space="0" w:color="auto"/>
        <w:left w:val="none" w:sz="0" w:space="0" w:color="auto"/>
        <w:bottom w:val="none" w:sz="0" w:space="0" w:color="auto"/>
        <w:right w:val="none" w:sz="0" w:space="0" w:color="auto"/>
      </w:divBdr>
    </w:div>
    <w:div w:id="1550072654">
      <w:bodyDiv w:val="1"/>
      <w:marLeft w:val="0"/>
      <w:marRight w:val="0"/>
      <w:marTop w:val="0"/>
      <w:marBottom w:val="0"/>
      <w:divBdr>
        <w:top w:val="none" w:sz="0" w:space="0" w:color="auto"/>
        <w:left w:val="none" w:sz="0" w:space="0" w:color="auto"/>
        <w:bottom w:val="none" w:sz="0" w:space="0" w:color="auto"/>
        <w:right w:val="none" w:sz="0" w:space="0" w:color="auto"/>
      </w:divBdr>
    </w:div>
    <w:div w:id="1550845019">
      <w:bodyDiv w:val="1"/>
      <w:marLeft w:val="0"/>
      <w:marRight w:val="0"/>
      <w:marTop w:val="0"/>
      <w:marBottom w:val="0"/>
      <w:divBdr>
        <w:top w:val="none" w:sz="0" w:space="0" w:color="auto"/>
        <w:left w:val="none" w:sz="0" w:space="0" w:color="auto"/>
        <w:bottom w:val="none" w:sz="0" w:space="0" w:color="auto"/>
        <w:right w:val="none" w:sz="0" w:space="0" w:color="auto"/>
      </w:divBdr>
    </w:div>
    <w:div w:id="1550875341">
      <w:bodyDiv w:val="1"/>
      <w:marLeft w:val="0"/>
      <w:marRight w:val="0"/>
      <w:marTop w:val="0"/>
      <w:marBottom w:val="0"/>
      <w:divBdr>
        <w:top w:val="none" w:sz="0" w:space="0" w:color="auto"/>
        <w:left w:val="none" w:sz="0" w:space="0" w:color="auto"/>
        <w:bottom w:val="none" w:sz="0" w:space="0" w:color="auto"/>
        <w:right w:val="none" w:sz="0" w:space="0" w:color="auto"/>
      </w:divBdr>
    </w:div>
    <w:div w:id="1551526708">
      <w:bodyDiv w:val="1"/>
      <w:marLeft w:val="0"/>
      <w:marRight w:val="0"/>
      <w:marTop w:val="0"/>
      <w:marBottom w:val="0"/>
      <w:divBdr>
        <w:top w:val="none" w:sz="0" w:space="0" w:color="auto"/>
        <w:left w:val="none" w:sz="0" w:space="0" w:color="auto"/>
        <w:bottom w:val="none" w:sz="0" w:space="0" w:color="auto"/>
        <w:right w:val="none" w:sz="0" w:space="0" w:color="auto"/>
      </w:divBdr>
    </w:div>
    <w:div w:id="1551764373">
      <w:bodyDiv w:val="1"/>
      <w:marLeft w:val="0"/>
      <w:marRight w:val="0"/>
      <w:marTop w:val="0"/>
      <w:marBottom w:val="0"/>
      <w:divBdr>
        <w:top w:val="none" w:sz="0" w:space="0" w:color="auto"/>
        <w:left w:val="none" w:sz="0" w:space="0" w:color="auto"/>
        <w:bottom w:val="none" w:sz="0" w:space="0" w:color="auto"/>
        <w:right w:val="none" w:sz="0" w:space="0" w:color="auto"/>
      </w:divBdr>
    </w:div>
    <w:div w:id="1552040500">
      <w:bodyDiv w:val="1"/>
      <w:marLeft w:val="0"/>
      <w:marRight w:val="0"/>
      <w:marTop w:val="0"/>
      <w:marBottom w:val="0"/>
      <w:divBdr>
        <w:top w:val="none" w:sz="0" w:space="0" w:color="auto"/>
        <w:left w:val="none" w:sz="0" w:space="0" w:color="auto"/>
        <w:bottom w:val="none" w:sz="0" w:space="0" w:color="auto"/>
        <w:right w:val="none" w:sz="0" w:space="0" w:color="auto"/>
      </w:divBdr>
    </w:div>
    <w:div w:id="1554392137">
      <w:bodyDiv w:val="1"/>
      <w:marLeft w:val="0"/>
      <w:marRight w:val="0"/>
      <w:marTop w:val="0"/>
      <w:marBottom w:val="0"/>
      <w:divBdr>
        <w:top w:val="none" w:sz="0" w:space="0" w:color="auto"/>
        <w:left w:val="none" w:sz="0" w:space="0" w:color="auto"/>
        <w:bottom w:val="none" w:sz="0" w:space="0" w:color="auto"/>
        <w:right w:val="none" w:sz="0" w:space="0" w:color="auto"/>
      </w:divBdr>
    </w:div>
    <w:div w:id="1554461639">
      <w:bodyDiv w:val="1"/>
      <w:marLeft w:val="0"/>
      <w:marRight w:val="0"/>
      <w:marTop w:val="0"/>
      <w:marBottom w:val="0"/>
      <w:divBdr>
        <w:top w:val="none" w:sz="0" w:space="0" w:color="auto"/>
        <w:left w:val="none" w:sz="0" w:space="0" w:color="auto"/>
        <w:bottom w:val="none" w:sz="0" w:space="0" w:color="auto"/>
        <w:right w:val="none" w:sz="0" w:space="0" w:color="auto"/>
      </w:divBdr>
    </w:div>
    <w:div w:id="1554610130">
      <w:bodyDiv w:val="1"/>
      <w:marLeft w:val="0"/>
      <w:marRight w:val="0"/>
      <w:marTop w:val="0"/>
      <w:marBottom w:val="0"/>
      <w:divBdr>
        <w:top w:val="none" w:sz="0" w:space="0" w:color="auto"/>
        <w:left w:val="none" w:sz="0" w:space="0" w:color="auto"/>
        <w:bottom w:val="none" w:sz="0" w:space="0" w:color="auto"/>
        <w:right w:val="none" w:sz="0" w:space="0" w:color="auto"/>
      </w:divBdr>
    </w:div>
    <w:div w:id="1554657502">
      <w:bodyDiv w:val="1"/>
      <w:marLeft w:val="0"/>
      <w:marRight w:val="0"/>
      <w:marTop w:val="0"/>
      <w:marBottom w:val="0"/>
      <w:divBdr>
        <w:top w:val="none" w:sz="0" w:space="0" w:color="auto"/>
        <w:left w:val="none" w:sz="0" w:space="0" w:color="auto"/>
        <w:bottom w:val="none" w:sz="0" w:space="0" w:color="auto"/>
        <w:right w:val="none" w:sz="0" w:space="0" w:color="auto"/>
      </w:divBdr>
    </w:div>
    <w:div w:id="1554923967">
      <w:bodyDiv w:val="1"/>
      <w:marLeft w:val="0"/>
      <w:marRight w:val="0"/>
      <w:marTop w:val="0"/>
      <w:marBottom w:val="0"/>
      <w:divBdr>
        <w:top w:val="none" w:sz="0" w:space="0" w:color="auto"/>
        <w:left w:val="none" w:sz="0" w:space="0" w:color="auto"/>
        <w:bottom w:val="none" w:sz="0" w:space="0" w:color="auto"/>
        <w:right w:val="none" w:sz="0" w:space="0" w:color="auto"/>
      </w:divBdr>
    </w:div>
    <w:div w:id="1554998939">
      <w:bodyDiv w:val="1"/>
      <w:marLeft w:val="0"/>
      <w:marRight w:val="0"/>
      <w:marTop w:val="0"/>
      <w:marBottom w:val="0"/>
      <w:divBdr>
        <w:top w:val="none" w:sz="0" w:space="0" w:color="auto"/>
        <w:left w:val="none" w:sz="0" w:space="0" w:color="auto"/>
        <w:bottom w:val="none" w:sz="0" w:space="0" w:color="auto"/>
        <w:right w:val="none" w:sz="0" w:space="0" w:color="auto"/>
      </w:divBdr>
    </w:div>
    <w:div w:id="1554999522">
      <w:bodyDiv w:val="1"/>
      <w:marLeft w:val="0"/>
      <w:marRight w:val="0"/>
      <w:marTop w:val="0"/>
      <w:marBottom w:val="0"/>
      <w:divBdr>
        <w:top w:val="none" w:sz="0" w:space="0" w:color="auto"/>
        <w:left w:val="none" w:sz="0" w:space="0" w:color="auto"/>
        <w:bottom w:val="none" w:sz="0" w:space="0" w:color="auto"/>
        <w:right w:val="none" w:sz="0" w:space="0" w:color="auto"/>
      </w:divBdr>
    </w:div>
    <w:div w:id="1555774374">
      <w:bodyDiv w:val="1"/>
      <w:marLeft w:val="0"/>
      <w:marRight w:val="0"/>
      <w:marTop w:val="0"/>
      <w:marBottom w:val="0"/>
      <w:divBdr>
        <w:top w:val="none" w:sz="0" w:space="0" w:color="auto"/>
        <w:left w:val="none" w:sz="0" w:space="0" w:color="auto"/>
        <w:bottom w:val="none" w:sz="0" w:space="0" w:color="auto"/>
        <w:right w:val="none" w:sz="0" w:space="0" w:color="auto"/>
      </w:divBdr>
    </w:div>
    <w:div w:id="1556812918">
      <w:bodyDiv w:val="1"/>
      <w:marLeft w:val="0"/>
      <w:marRight w:val="0"/>
      <w:marTop w:val="0"/>
      <w:marBottom w:val="0"/>
      <w:divBdr>
        <w:top w:val="none" w:sz="0" w:space="0" w:color="auto"/>
        <w:left w:val="none" w:sz="0" w:space="0" w:color="auto"/>
        <w:bottom w:val="none" w:sz="0" w:space="0" w:color="auto"/>
        <w:right w:val="none" w:sz="0" w:space="0" w:color="auto"/>
      </w:divBdr>
    </w:div>
    <w:div w:id="1558084913">
      <w:bodyDiv w:val="1"/>
      <w:marLeft w:val="0"/>
      <w:marRight w:val="0"/>
      <w:marTop w:val="0"/>
      <w:marBottom w:val="0"/>
      <w:divBdr>
        <w:top w:val="none" w:sz="0" w:space="0" w:color="auto"/>
        <w:left w:val="none" w:sz="0" w:space="0" w:color="auto"/>
        <w:bottom w:val="none" w:sz="0" w:space="0" w:color="auto"/>
        <w:right w:val="none" w:sz="0" w:space="0" w:color="auto"/>
      </w:divBdr>
    </w:div>
    <w:div w:id="1558468400">
      <w:bodyDiv w:val="1"/>
      <w:marLeft w:val="0"/>
      <w:marRight w:val="0"/>
      <w:marTop w:val="0"/>
      <w:marBottom w:val="0"/>
      <w:divBdr>
        <w:top w:val="none" w:sz="0" w:space="0" w:color="auto"/>
        <w:left w:val="none" w:sz="0" w:space="0" w:color="auto"/>
        <w:bottom w:val="none" w:sz="0" w:space="0" w:color="auto"/>
        <w:right w:val="none" w:sz="0" w:space="0" w:color="auto"/>
      </w:divBdr>
    </w:div>
    <w:div w:id="1559366938">
      <w:bodyDiv w:val="1"/>
      <w:marLeft w:val="0"/>
      <w:marRight w:val="0"/>
      <w:marTop w:val="0"/>
      <w:marBottom w:val="0"/>
      <w:divBdr>
        <w:top w:val="none" w:sz="0" w:space="0" w:color="auto"/>
        <w:left w:val="none" w:sz="0" w:space="0" w:color="auto"/>
        <w:bottom w:val="none" w:sz="0" w:space="0" w:color="auto"/>
        <w:right w:val="none" w:sz="0" w:space="0" w:color="auto"/>
      </w:divBdr>
    </w:div>
    <w:div w:id="1560282019">
      <w:bodyDiv w:val="1"/>
      <w:marLeft w:val="0"/>
      <w:marRight w:val="0"/>
      <w:marTop w:val="0"/>
      <w:marBottom w:val="0"/>
      <w:divBdr>
        <w:top w:val="none" w:sz="0" w:space="0" w:color="auto"/>
        <w:left w:val="none" w:sz="0" w:space="0" w:color="auto"/>
        <w:bottom w:val="none" w:sz="0" w:space="0" w:color="auto"/>
        <w:right w:val="none" w:sz="0" w:space="0" w:color="auto"/>
      </w:divBdr>
    </w:div>
    <w:div w:id="1560747037">
      <w:bodyDiv w:val="1"/>
      <w:marLeft w:val="0"/>
      <w:marRight w:val="0"/>
      <w:marTop w:val="0"/>
      <w:marBottom w:val="0"/>
      <w:divBdr>
        <w:top w:val="none" w:sz="0" w:space="0" w:color="auto"/>
        <w:left w:val="none" w:sz="0" w:space="0" w:color="auto"/>
        <w:bottom w:val="none" w:sz="0" w:space="0" w:color="auto"/>
        <w:right w:val="none" w:sz="0" w:space="0" w:color="auto"/>
      </w:divBdr>
    </w:div>
    <w:div w:id="1560820063">
      <w:bodyDiv w:val="1"/>
      <w:marLeft w:val="0"/>
      <w:marRight w:val="0"/>
      <w:marTop w:val="0"/>
      <w:marBottom w:val="0"/>
      <w:divBdr>
        <w:top w:val="none" w:sz="0" w:space="0" w:color="auto"/>
        <w:left w:val="none" w:sz="0" w:space="0" w:color="auto"/>
        <w:bottom w:val="none" w:sz="0" w:space="0" w:color="auto"/>
        <w:right w:val="none" w:sz="0" w:space="0" w:color="auto"/>
      </w:divBdr>
    </w:div>
    <w:div w:id="1561357977">
      <w:bodyDiv w:val="1"/>
      <w:marLeft w:val="0"/>
      <w:marRight w:val="0"/>
      <w:marTop w:val="0"/>
      <w:marBottom w:val="0"/>
      <w:divBdr>
        <w:top w:val="none" w:sz="0" w:space="0" w:color="auto"/>
        <w:left w:val="none" w:sz="0" w:space="0" w:color="auto"/>
        <w:bottom w:val="none" w:sz="0" w:space="0" w:color="auto"/>
        <w:right w:val="none" w:sz="0" w:space="0" w:color="auto"/>
      </w:divBdr>
    </w:div>
    <w:div w:id="1561674107">
      <w:bodyDiv w:val="1"/>
      <w:marLeft w:val="0"/>
      <w:marRight w:val="0"/>
      <w:marTop w:val="0"/>
      <w:marBottom w:val="0"/>
      <w:divBdr>
        <w:top w:val="none" w:sz="0" w:space="0" w:color="auto"/>
        <w:left w:val="none" w:sz="0" w:space="0" w:color="auto"/>
        <w:bottom w:val="none" w:sz="0" w:space="0" w:color="auto"/>
        <w:right w:val="none" w:sz="0" w:space="0" w:color="auto"/>
      </w:divBdr>
    </w:div>
    <w:div w:id="1561791037">
      <w:bodyDiv w:val="1"/>
      <w:marLeft w:val="0"/>
      <w:marRight w:val="0"/>
      <w:marTop w:val="0"/>
      <w:marBottom w:val="0"/>
      <w:divBdr>
        <w:top w:val="none" w:sz="0" w:space="0" w:color="auto"/>
        <w:left w:val="none" w:sz="0" w:space="0" w:color="auto"/>
        <w:bottom w:val="none" w:sz="0" w:space="0" w:color="auto"/>
        <w:right w:val="none" w:sz="0" w:space="0" w:color="auto"/>
      </w:divBdr>
    </w:div>
    <w:div w:id="1563713815">
      <w:bodyDiv w:val="1"/>
      <w:marLeft w:val="0"/>
      <w:marRight w:val="0"/>
      <w:marTop w:val="0"/>
      <w:marBottom w:val="0"/>
      <w:divBdr>
        <w:top w:val="none" w:sz="0" w:space="0" w:color="auto"/>
        <w:left w:val="none" w:sz="0" w:space="0" w:color="auto"/>
        <w:bottom w:val="none" w:sz="0" w:space="0" w:color="auto"/>
        <w:right w:val="none" w:sz="0" w:space="0" w:color="auto"/>
      </w:divBdr>
    </w:div>
    <w:div w:id="1564173841">
      <w:bodyDiv w:val="1"/>
      <w:marLeft w:val="0"/>
      <w:marRight w:val="0"/>
      <w:marTop w:val="0"/>
      <w:marBottom w:val="0"/>
      <w:divBdr>
        <w:top w:val="none" w:sz="0" w:space="0" w:color="auto"/>
        <w:left w:val="none" w:sz="0" w:space="0" w:color="auto"/>
        <w:bottom w:val="none" w:sz="0" w:space="0" w:color="auto"/>
        <w:right w:val="none" w:sz="0" w:space="0" w:color="auto"/>
      </w:divBdr>
    </w:div>
    <w:div w:id="1564297106">
      <w:bodyDiv w:val="1"/>
      <w:marLeft w:val="0"/>
      <w:marRight w:val="0"/>
      <w:marTop w:val="0"/>
      <w:marBottom w:val="0"/>
      <w:divBdr>
        <w:top w:val="none" w:sz="0" w:space="0" w:color="auto"/>
        <w:left w:val="none" w:sz="0" w:space="0" w:color="auto"/>
        <w:bottom w:val="none" w:sz="0" w:space="0" w:color="auto"/>
        <w:right w:val="none" w:sz="0" w:space="0" w:color="auto"/>
      </w:divBdr>
    </w:div>
    <w:div w:id="1565410899">
      <w:bodyDiv w:val="1"/>
      <w:marLeft w:val="0"/>
      <w:marRight w:val="0"/>
      <w:marTop w:val="0"/>
      <w:marBottom w:val="0"/>
      <w:divBdr>
        <w:top w:val="none" w:sz="0" w:space="0" w:color="auto"/>
        <w:left w:val="none" w:sz="0" w:space="0" w:color="auto"/>
        <w:bottom w:val="none" w:sz="0" w:space="0" w:color="auto"/>
        <w:right w:val="none" w:sz="0" w:space="0" w:color="auto"/>
      </w:divBdr>
    </w:div>
    <w:div w:id="1565724528">
      <w:bodyDiv w:val="1"/>
      <w:marLeft w:val="0"/>
      <w:marRight w:val="0"/>
      <w:marTop w:val="0"/>
      <w:marBottom w:val="0"/>
      <w:divBdr>
        <w:top w:val="none" w:sz="0" w:space="0" w:color="auto"/>
        <w:left w:val="none" w:sz="0" w:space="0" w:color="auto"/>
        <w:bottom w:val="none" w:sz="0" w:space="0" w:color="auto"/>
        <w:right w:val="none" w:sz="0" w:space="0" w:color="auto"/>
      </w:divBdr>
    </w:div>
    <w:div w:id="1565797376">
      <w:bodyDiv w:val="1"/>
      <w:marLeft w:val="0"/>
      <w:marRight w:val="0"/>
      <w:marTop w:val="0"/>
      <w:marBottom w:val="0"/>
      <w:divBdr>
        <w:top w:val="none" w:sz="0" w:space="0" w:color="auto"/>
        <w:left w:val="none" w:sz="0" w:space="0" w:color="auto"/>
        <w:bottom w:val="none" w:sz="0" w:space="0" w:color="auto"/>
        <w:right w:val="none" w:sz="0" w:space="0" w:color="auto"/>
      </w:divBdr>
    </w:div>
    <w:div w:id="1566994020">
      <w:bodyDiv w:val="1"/>
      <w:marLeft w:val="0"/>
      <w:marRight w:val="0"/>
      <w:marTop w:val="0"/>
      <w:marBottom w:val="0"/>
      <w:divBdr>
        <w:top w:val="none" w:sz="0" w:space="0" w:color="auto"/>
        <w:left w:val="none" w:sz="0" w:space="0" w:color="auto"/>
        <w:bottom w:val="none" w:sz="0" w:space="0" w:color="auto"/>
        <w:right w:val="none" w:sz="0" w:space="0" w:color="auto"/>
      </w:divBdr>
    </w:div>
    <w:div w:id="1567835193">
      <w:bodyDiv w:val="1"/>
      <w:marLeft w:val="0"/>
      <w:marRight w:val="0"/>
      <w:marTop w:val="0"/>
      <w:marBottom w:val="0"/>
      <w:divBdr>
        <w:top w:val="none" w:sz="0" w:space="0" w:color="auto"/>
        <w:left w:val="none" w:sz="0" w:space="0" w:color="auto"/>
        <w:bottom w:val="none" w:sz="0" w:space="0" w:color="auto"/>
        <w:right w:val="none" w:sz="0" w:space="0" w:color="auto"/>
      </w:divBdr>
    </w:div>
    <w:div w:id="1568614163">
      <w:bodyDiv w:val="1"/>
      <w:marLeft w:val="0"/>
      <w:marRight w:val="0"/>
      <w:marTop w:val="0"/>
      <w:marBottom w:val="0"/>
      <w:divBdr>
        <w:top w:val="none" w:sz="0" w:space="0" w:color="auto"/>
        <w:left w:val="none" w:sz="0" w:space="0" w:color="auto"/>
        <w:bottom w:val="none" w:sz="0" w:space="0" w:color="auto"/>
        <w:right w:val="none" w:sz="0" w:space="0" w:color="auto"/>
      </w:divBdr>
    </w:div>
    <w:div w:id="1568878546">
      <w:bodyDiv w:val="1"/>
      <w:marLeft w:val="0"/>
      <w:marRight w:val="0"/>
      <w:marTop w:val="0"/>
      <w:marBottom w:val="0"/>
      <w:divBdr>
        <w:top w:val="none" w:sz="0" w:space="0" w:color="auto"/>
        <w:left w:val="none" w:sz="0" w:space="0" w:color="auto"/>
        <w:bottom w:val="none" w:sz="0" w:space="0" w:color="auto"/>
        <w:right w:val="none" w:sz="0" w:space="0" w:color="auto"/>
      </w:divBdr>
    </w:div>
    <w:div w:id="1569028507">
      <w:bodyDiv w:val="1"/>
      <w:marLeft w:val="0"/>
      <w:marRight w:val="0"/>
      <w:marTop w:val="0"/>
      <w:marBottom w:val="0"/>
      <w:divBdr>
        <w:top w:val="none" w:sz="0" w:space="0" w:color="auto"/>
        <w:left w:val="none" w:sz="0" w:space="0" w:color="auto"/>
        <w:bottom w:val="none" w:sz="0" w:space="0" w:color="auto"/>
        <w:right w:val="none" w:sz="0" w:space="0" w:color="auto"/>
      </w:divBdr>
    </w:div>
    <w:div w:id="1569266798">
      <w:bodyDiv w:val="1"/>
      <w:marLeft w:val="0"/>
      <w:marRight w:val="0"/>
      <w:marTop w:val="0"/>
      <w:marBottom w:val="0"/>
      <w:divBdr>
        <w:top w:val="none" w:sz="0" w:space="0" w:color="auto"/>
        <w:left w:val="none" w:sz="0" w:space="0" w:color="auto"/>
        <w:bottom w:val="none" w:sz="0" w:space="0" w:color="auto"/>
        <w:right w:val="none" w:sz="0" w:space="0" w:color="auto"/>
      </w:divBdr>
    </w:div>
    <w:div w:id="1569995854">
      <w:bodyDiv w:val="1"/>
      <w:marLeft w:val="0"/>
      <w:marRight w:val="0"/>
      <w:marTop w:val="0"/>
      <w:marBottom w:val="0"/>
      <w:divBdr>
        <w:top w:val="none" w:sz="0" w:space="0" w:color="auto"/>
        <w:left w:val="none" w:sz="0" w:space="0" w:color="auto"/>
        <w:bottom w:val="none" w:sz="0" w:space="0" w:color="auto"/>
        <w:right w:val="none" w:sz="0" w:space="0" w:color="auto"/>
      </w:divBdr>
    </w:div>
    <w:div w:id="1571114578">
      <w:bodyDiv w:val="1"/>
      <w:marLeft w:val="0"/>
      <w:marRight w:val="0"/>
      <w:marTop w:val="0"/>
      <w:marBottom w:val="0"/>
      <w:divBdr>
        <w:top w:val="none" w:sz="0" w:space="0" w:color="auto"/>
        <w:left w:val="none" w:sz="0" w:space="0" w:color="auto"/>
        <w:bottom w:val="none" w:sz="0" w:space="0" w:color="auto"/>
        <w:right w:val="none" w:sz="0" w:space="0" w:color="auto"/>
      </w:divBdr>
    </w:div>
    <w:div w:id="1571816055">
      <w:bodyDiv w:val="1"/>
      <w:marLeft w:val="0"/>
      <w:marRight w:val="0"/>
      <w:marTop w:val="0"/>
      <w:marBottom w:val="0"/>
      <w:divBdr>
        <w:top w:val="none" w:sz="0" w:space="0" w:color="auto"/>
        <w:left w:val="none" w:sz="0" w:space="0" w:color="auto"/>
        <w:bottom w:val="none" w:sz="0" w:space="0" w:color="auto"/>
        <w:right w:val="none" w:sz="0" w:space="0" w:color="auto"/>
      </w:divBdr>
    </w:div>
    <w:div w:id="1571885152">
      <w:bodyDiv w:val="1"/>
      <w:marLeft w:val="0"/>
      <w:marRight w:val="0"/>
      <w:marTop w:val="0"/>
      <w:marBottom w:val="0"/>
      <w:divBdr>
        <w:top w:val="none" w:sz="0" w:space="0" w:color="auto"/>
        <w:left w:val="none" w:sz="0" w:space="0" w:color="auto"/>
        <w:bottom w:val="none" w:sz="0" w:space="0" w:color="auto"/>
        <w:right w:val="none" w:sz="0" w:space="0" w:color="auto"/>
      </w:divBdr>
    </w:div>
    <w:div w:id="1572079723">
      <w:bodyDiv w:val="1"/>
      <w:marLeft w:val="0"/>
      <w:marRight w:val="0"/>
      <w:marTop w:val="0"/>
      <w:marBottom w:val="0"/>
      <w:divBdr>
        <w:top w:val="none" w:sz="0" w:space="0" w:color="auto"/>
        <w:left w:val="none" w:sz="0" w:space="0" w:color="auto"/>
        <w:bottom w:val="none" w:sz="0" w:space="0" w:color="auto"/>
        <w:right w:val="none" w:sz="0" w:space="0" w:color="auto"/>
      </w:divBdr>
    </w:div>
    <w:div w:id="1572109045">
      <w:bodyDiv w:val="1"/>
      <w:marLeft w:val="0"/>
      <w:marRight w:val="0"/>
      <w:marTop w:val="0"/>
      <w:marBottom w:val="0"/>
      <w:divBdr>
        <w:top w:val="none" w:sz="0" w:space="0" w:color="auto"/>
        <w:left w:val="none" w:sz="0" w:space="0" w:color="auto"/>
        <w:bottom w:val="none" w:sz="0" w:space="0" w:color="auto"/>
        <w:right w:val="none" w:sz="0" w:space="0" w:color="auto"/>
      </w:divBdr>
    </w:div>
    <w:div w:id="1572740419">
      <w:bodyDiv w:val="1"/>
      <w:marLeft w:val="0"/>
      <w:marRight w:val="0"/>
      <w:marTop w:val="0"/>
      <w:marBottom w:val="0"/>
      <w:divBdr>
        <w:top w:val="none" w:sz="0" w:space="0" w:color="auto"/>
        <w:left w:val="none" w:sz="0" w:space="0" w:color="auto"/>
        <w:bottom w:val="none" w:sz="0" w:space="0" w:color="auto"/>
        <w:right w:val="none" w:sz="0" w:space="0" w:color="auto"/>
      </w:divBdr>
    </w:div>
    <w:div w:id="1572816014">
      <w:bodyDiv w:val="1"/>
      <w:marLeft w:val="0"/>
      <w:marRight w:val="0"/>
      <w:marTop w:val="0"/>
      <w:marBottom w:val="0"/>
      <w:divBdr>
        <w:top w:val="none" w:sz="0" w:space="0" w:color="auto"/>
        <w:left w:val="none" w:sz="0" w:space="0" w:color="auto"/>
        <w:bottom w:val="none" w:sz="0" w:space="0" w:color="auto"/>
        <w:right w:val="none" w:sz="0" w:space="0" w:color="auto"/>
      </w:divBdr>
    </w:div>
    <w:div w:id="1573005765">
      <w:bodyDiv w:val="1"/>
      <w:marLeft w:val="0"/>
      <w:marRight w:val="0"/>
      <w:marTop w:val="0"/>
      <w:marBottom w:val="0"/>
      <w:divBdr>
        <w:top w:val="none" w:sz="0" w:space="0" w:color="auto"/>
        <w:left w:val="none" w:sz="0" w:space="0" w:color="auto"/>
        <w:bottom w:val="none" w:sz="0" w:space="0" w:color="auto"/>
        <w:right w:val="none" w:sz="0" w:space="0" w:color="auto"/>
      </w:divBdr>
    </w:div>
    <w:div w:id="1573081313">
      <w:bodyDiv w:val="1"/>
      <w:marLeft w:val="0"/>
      <w:marRight w:val="0"/>
      <w:marTop w:val="0"/>
      <w:marBottom w:val="0"/>
      <w:divBdr>
        <w:top w:val="none" w:sz="0" w:space="0" w:color="auto"/>
        <w:left w:val="none" w:sz="0" w:space="0" w:color="auto"/>
        <w:bottom w:val="none" w:sz="0" w:space="0" w:color="auto"/>
        <w:right w:val="none" w:sz="0" w:space="0" w:color="auto"/>
      </w:divBdr>
    </w:div>
    <w:div w:id="1574121484">
      <w:bodyDiv w:val="1"/>
      <w:marLeft w:val="0"/>
      <w:marRight w:val="0"/>
      <w:marTop w:val="0"/>
      <w:marBottom w:val="0"/>
      <w:divBdr>
        <w:top w:val="none" w:sz="0" w:space="0" w:color="auto"/>
        <w:left w:val="none" w:sz="0" w:space="0" w:color="auto"/>
        <w:bottom w:val="none" w:sz="0" w:space="0" w:color="auto"/>
        <w:right w:val="none" w:sz="0" w:space="0" w:color="auto"/>
      </w:divBdr>
    </w:div>
    <w:div w:id="1574269578">
      <w:bodyDiv w:val="1"/>
      <w:marLeft w:val="0"/>
      <w:marRight w:val="0"/>
      <w:marTop w:val="0"/>
      <w:marBottom w:val="0"/>
      <w:divBdr>
        <w:top w:val="none" w:sz="0" w:space="0" w:color="auto"/>
        <w:left w:val="none" w:sz="0" w:space="0" w:color="auto"/>
        <w:bottom w:val="none" w:sz="0" w:space="0" w:color="auto"/>
        <w:right w:val="none" w:sz="0" w:space="0" w:color="auto"/>
      </w:divBdr>
    </w:div>
    <w:div w:id="1574775482">
      <w:bodyDiv w:val="1"/>
      <w:marLeft w:val="0"/>
      <w:marRight w:val="0"/>
      <w:marTop w:val="0"/>
      <w:marBottom w:val="0"/>
      <w:divBdr>
        <w:top w:val="none" w:sz="0" w:space="0" w:color="auto"/>
        <w:left w:val="none" w:sz="0" w:space="0" w:color="auto"/>
        <w:bottom w:val="none" w:sz="0" w:space="0" w:color="auto"/>
        <w:right w:val="none" w:sz="0" w:space="0" w:color="auto"/>
      </w:divBdr>
    </w:div>
    <w:div w:id="1575506883">
      <w:bodyDiv w:val="1"/>
      <w:marLeft w:val="0"/>
      <w:marRight w:val="0"/>
      <w:marTop w:val="0"/>
      <w:marBottom w:val="0"/>
      <w:divBdr>
        <w:top w:val="none" w:sz="0" w:space="0" w:color="auto"/>
        <w:left w:val="none" w:sz="0" w:space="0" w:color="auto"/>
        <w:bottom w:val="none" w:sz="0" w:space="0" w:color="auto"/>
        <w:right w:val="none" w:sz="0" w:space="0" w:color="auto"/>
      </w:divBdr>
    </w:div>
    <w:div w:id="1575629923">
      <w:bodyDiv w:val="1"/>
      <w:marLeft w:val="0"/>
      <w:marRight w:val="0"/>
      <w:marTop w:val="0"/>
      <w:marBottom w:val="0"/>
      <w:divBdr>
        <w:top w:val="none" w:sz="0" w:space="0" w:color="auto"/>
        <w:left w:val="none" w:sz="0" w:space="0" w:color="auto"/>
        <w:bottom w:val="none" w:sz="0" w:space="0" w:color="auto"/>
        <w:right w:val="none" w:sz="0" w:space="0" w:color="auto"/>
      </w:divBdr>
    </w:div>
    <w:div w:id="1576209245">
      <w:bodyDiv w:val="1"/>
      <w:marLeft w:val="0"/>
      <w:marRight w:val="0"/>
      <w:marTop w:val="0"/>
      <w:marBottom w:val="0"/>
      <w:divBdr>
        <w:top w:val="none" w:sz="0" w:space="0" w:color="auto"/>
        <w:left w:val="none" w:sz="0" w:space="0" w:color="auto"/>
        <w:bottom w:val="none" w:sz="0" w:space="0" w:color="auto"/>
        <w:right w:val="none" w:sz="0" w:space="0" w:color="auto"/>
      </w:divBdr>
    </w:div>
    <w:div w:id="1578320818">
      <w:bodyDiv w:val="1"/>
      <w:marLeft w:val="0"/>
      <w:marRight w:val="0"/>
      <w:marTop w:val="0"/>
      <w:marBottom w:val="0"/>
      <w:divBdr>
        <w:top w:val="none" w:sz="0" w:space="0" w:color="auto"/>
        <w:left w:val="none" w:sz="0" w:space="0" w:color="auto"/>
        <w:bottom w:val="none" w:sz="0" w:space="0" w:color="auto"/>
        <w:right w:val="none" w:sz="0" w:space="0" w:color="auto"/>
      </w:divBdr>
    </w:div>
    <w:div w:id="1578513308">
      <w:bodyDiv w:val="1"/>
      <w:marLeft w:val="0"/>
      <w:marRight w:val="0"/>
      <w:marTop w:val="0"/>
      <w:marBottom w:val="0"/>
      <w:divBdr>
        <w:top w:val="none" w:sz="0" w:space="0" w:color="auto"/>
        <w:left w:val="none" w:sz="0" w:space="0" w:color="auto"/>
        <w:bottom w:val="none" w:sz="0" w:space="0" w:color="auto"/>
        <w:right w:val="none" w:sz="0" w:space="0" w:color="auto"/>
      </w:divBdr>
    </w:div>
    <w:div w:id="1578787560">
      <w:bodyDiv w:val="1"/>
      <w:marLeft w:val="0"/>
      <w:marRight w:val="0"/>
      <w:marTop w:val="0"/>
      <w:marBottom w:val="0"/>
      <w:divBdr>
        <w:top w:val="none" w:sz="0" w:space="0" w:color="auto"/>
        <w:left w:val="none" w:sz="0" w:space="0" w:color="auto"/>
        <w:bottom w:val="none" w:sz="0" w:space="0" w:color="auto"/>
        <w:right w:val="none" w:sz="0" w:space="0" w:color="auto"/>
      </w:divBdr>
    </w:div>
    <w:div w:id="1579363179">
      <w:bodyDiv w:val="1"/>
      <w:marLeft w:val="0"/>
      <w:marRight w:val="0"/>
      <w:marTop w:val="0"/>
      <w:marBottom w:val="0"/>
      <w:divBdr>
        <w:top w:val="none" w:sz="0" w:space="0" w:color="auto"/>
        <w:left w:val="none" w:sz="0" w:space="0" w:color="auto"/>
        <w:bottom w:val="none" w:sz="0" w:space="0" w:color="auto"/>
        <w:right w:val="none" w:sz="0" w:space="0" w:color="auto"/>
      </w:divBdr>
    </w:div>
    <w:div w:id="1579944923">
      <w:bodyDiv w:val="1"/>
      <w:marLeft w:val="0"/>
      <w:marRight w:val="0"/>
      <w:marTop w:val="0"/>
      <w:marBottom w:val="0"/>
      <w:divBdr>
        <w:top w:val="none" w:sz="0" w:space="0" w:color="auto"/>
        <w:left w:val="none" w:sz="0" w:space="0" w:color="auto"/>
        <w:bottom w:val="none" w:sz="0" w:space="0" w:color="auto"/>
        <w:right w:val="none" w:sz="0" w:space="0" w:color="auto"/>
      </w:divBdr>
    </w:div>
    <w:div w:id="1581450490">
      <w:bodyDiv w:val="1"/>
      <w:marLeft w:val="0"/>
      <w:marRight w:val="0"/>
      <w:marTop w:val="0"/>
      <w:marBottom w:val="0"/>
      <w:divBdr>
        <w:top w:val="none" w:sz="0" w:space="0" w:color="auto"/>
        <w:left w:val="none" w:sz="0" w:space="0" w:color="auto"/>
        <w:bottom w:val="none" w:sz="0" w:space="0" w:color="auto"/>
        <w:right w:val="none" w:sz="0" w:space="0" w:color="auto"/>
      </w:divBdr>
    </w:div>
    <w:div w:id="1581476454">
      <w:bodyDiv w:val="1"/>
      <w:marLeft w:val="0"/>
      <w:marRight w:val="0"/>
      <w:marTop w:val="0"/>
      <w:marBottom w:val="0"/>
      <w:divBdr>
        <w:top w:val="none" w:sz="0" w:space="0" w:color="auto"/>
        <w:left w:val="none" w:sz="0" w:space="0" w:color="auto"/>
        <w:bottom w:val="none" w:sz="0" w:space="0" w:color="auto"/>
        <w:right w:val="none" w:sz="0" w:space="0" w:color="auto"/>
      </w:divBdr>
    </w:div>
    <w:div w:id="1582442873">
      <w:bodyDiv w:val="1"/>
      <w:marLeft w:val="0"/>
      <w:marRight w:val="0"/>
      <w:marTop w:val="0"/>
      <w:marBottom w:val="0"/>
      <w:divBdr>
        <w:top w:val="none" w:sz="0" w:space="0" w:color="auto"/>
        <w:left w:val="none" w:sz="0" w:space="0" w:color="auto"/>
        <w:bottom w:val="none" w:sz="0" w:space="0" w:color="auto"/>
        <w:right w:val="none" w:sz="0" w:space="0" w:color="auto"/>
      </w:divBdr>
    </w:div>
    <w:div w:id="1582831579">
      <w:bodyDiv w:val="1"/>
      <w:marLeft w:val="0"/>
      <w:marRight w:val="0"/>
      <w:marTop w:val="0"/>
      <w:marBottom w:val="0"/>
      <w:divBdr>
        <w:top w:val="none" w:sz="0" w:space="0" w:color="auto"/>
        <w:left w:val="none" w:sz="0" w:space="0" w:color="auto"/>
        <w:bottom w:val="none" w:sz="0" w:space="0" w:color="auto"/>
        <w:right w:val="none" w:sz="0" w:space="0" w:color="auto"/>
      </w:divBdr>
    </w:div>
    <w:div w:id="1583223423">
      <w:bodyDiv w:val="1"/>
      <w:marLeft w:val="0"/>
      <w:marRight w:val="0"/>
      <w:marTop w:val="0"/>
      <w:marBottom w:val="0"/>
      <w:divBdr>
        <w:top w:val="none" w:sz="0" w:space="0" w:color="auto"/>
        <w:left w:val="none" w:sz="0" w:space="0" w:color="auto"/>
        <w:bottom w:val="none" w:sz="0" w:space="0" w:color="auto"/>
        <w:right w:val="none" w:sz="0" w:space="0" w:color="auto"/>
      </w:divBdr>
    </w:div>
    <w:div w:id="1583250700">
      <w:bodyDiv w:val="1"/>
      <w:marLeft w:val="0"/>
      <w:marRight w:val="0"/>
      <w:marTop w:val="0"/>
      <w:marBottom w:val="0"/>
      <w:divBdr>
        <w:top w:val="none" w:sz="0" w:space="0" w:color="auto"/>
        <w:left w:val="none" w:sz="0" w:space="0" w:color="auto"/>
        <w:bottom w:val="none" w:sz="0" w:space="0" w:color="auto"/>
        <w:right w:val="none" w:sz="0" w:space="0" w:color="auto"/>
      </w:divBdr>
    </w:div>
    <w:div w:id="1583906065">
      <w:bodyDiv w:val="1"/>
      <w:marLeft w:val="0"/>
      <w:marRight w:val="0"/>
      <w:marTop w:val="0"/>
      <w:marBottom w:val="0"/>
      <w:divBdr>
        <w:top w:val="none" w:sz="0" w:space="0" w:color="auto"/>
        <w:left w:val="none" w:sz="0" w:space="0" w:color="auto"/>
        <w:bottom w:val="none" w:sz="0" w:space="0" w:color="auto"/>
        <w:right w:val="none" w:sz="0" w:space="0" w:color="auto"/>
      </w:divBdr>
    </w:div>
    <w:div w:id="1584217258">
      <w:bodyDiv w:val="1"/>
      <w:marLeft w:val="0"/>
      <w:marRight w:val="0"/>
      <w:marTop w:val="0"/>
      <w:marBottom w:val="0"/>
      <w:divBdr>
        <w:top w:val="none" w:sz="0" w:space="0" w:color="auto"/>
        <w:left w:val="none" w:sz="0" w:space="0" w:color="auto"/>
        <w:bottom w:val="none" w:sz="0" w:space="0" w:color="auto"/>
        <w:right w:val="none" w:sz="0" w:space="0" w:color="auto"/>
      </w:divBdr>
    </w:div>
    <w:div w:id="1584677665">
      <w:bodyDiv w:val="1"/>
      <w:marLeft w:val="0"/>
      <w:marRight w:val="0"/>
      <w:marTop w:val="0"/>
      <w:marBottom w:val="0"/>
      <w:divBdr>
        <w:top w:val="none" w:sz="0" w:space="0" w:color="auto"/>
        <w:left w:val="none" w:sz="0" w:space="0" w:color="auto"/>
        <w:bottom w:val="none" w:sz="0" w:space="0" w:color="auto"/>
        <w:right w:val="none" w:sz="0" w:space="0" w:color="auto"/>
      </w:divBdr>
    </w:div>
    <w:div w:id="1586497548">
      <w:bodyDiv w:val="1"/>
      <w:marLeft w:val="0"/>
      <w:marRight w:val="0"/>
      <w:marTop w:val="0"/>
      <w:marBottom w:val="0"/>
      <w:divBdr>
        <w:top w:val="none" w:sz="0" w:space="0" w:color="auto"/>
        <w:left w:val="none" w:sz="0" w:space="0" w:color="auto"/>
        <w:bottom w:val="none" w:sz="0" w:space="0" w:color="auto"/>
        <w:right w:val="none" w:sz="0" w:space="0" w:color="auto"/>
      </w:divBdr>
    </w:div>
    <w:div w:id="1587181908">
      <w:bodyDiv w:val="1"/>
      <w:marLeft w:val="0"/>
      <w:marRight w:val="0"/>
      <w:marTop w:val="0"/>
      <w:marBottom w:val="0"/>
      <w:divBdr>
        <w:top w:val="none" w:sz="0" w:space="0" w:color="auto"/>
        <w:left w:val="none" w:sz="0" w:space="0" w:color="auto"/>
        <w:bottom w:val="none" w:sz="0" w:space="0" w:color="auto"/>
        <w:right w:val="none" w:sz="0" w:space="0" w:color="auto"/>
      </w:divBdr>
    </w:div>
    <w:div w:id="1588005440">
      <w:bodyDiv w:val="1"/>
      <w:marLeft w:val="0"/>
      <w:marRight w:val="0"/>
      <w:marTop w:val="0"/>
      <w:marBottom w:val="0"/>
      <w:divBdr>
        <w:top w:val="none" w:sz="0" w:space="0" w:color="auto"/>
        <w:left w:val="none" w:sz="0" w:space="0" w:color="auto"/>
        <w:bottom w:val="none" w:sz="0" w:space="0" w:color="auto"/>
        <w:right w:val="none" w:sz="0" w:space="0" w:color="auto"/>
      </w:divBdr>
    </w:div>
    <w:div w:id="1588227821">
      <w:bodyDiv w:val="1"/>
      <w:marLeft w:val="0"/>
      <w:marRight w:val="0"/>
      <w:marTop w:val="0"/>
      <w:marBottom w:val="0"/>
      <w:divBdr>
        <w:top w:val="none" w:sz="0" w:space="0" w:color="auto"/>
        <w:left w:val="none" w:sz="0" w:space="0" w:color="auto"/>
        <w:bottom w:val="none" w:sz="0" w:space="0" w:color="auto"/>
        <w:right w:val="none" w:sz="0" w:space="0" w:color="auto"/>
      </w:divBdr>
    </w:div>
    <w:div w:id="1588344452">
      <w:bodyDiv w:val="1"/>
      <w:marLeft w:val="0"/>
      <w:marRight w:val="0"/>
      <w:marTop w:val="0"/>
      <w:marBottom w:val="0"/>
      <w:divBdr>
        <w:top w:val="none" w:sz="0" w:space="0" w:color="auto"/>
        <w:left w:val="none" w:sz="0" w:space="0" w:color="auto"/>
        <w:bottom w:val="none" w:sz="0" w:space="0" w:color="auto"/>
        <w:right w:val="none" w:sz="0" w:space="0" w:color="auto"/>
      </w:divBdr>
    </w:div>
    <w:div w:id="1588466399">
      <w:bodyDiv w:val="1"/>
      <w:marLeft w:val="0"/>
      <w:marRight w:val="0"/>
      <w:marTop w:val="0"/>
      <w:marBottom w:val="0"/>
      <w:divBdr>
        <w:top w:val="none" w:sz="0" w:space="0" w:color="auto"/>
        <w:left w:val="none" w:sz="0" w:space="0" w:color="auto"/>
        <w:bottom w:val="none" w:sz="0" w:space="0" w:color="auto"/>
        <w:right w:val="none" w:sz="0" w:space="0" w:color="auto"/>
      </w:divBdr>
    </w:div>
    <w:div w:id="1588615540">
      <w:bodyDiv w:val="1"/>
      <w:marLeft w:val="0"/>
      <w:marRight w:val="0"/>
      <w:marTop w:val="0"/>
      <w:marBottom w:val="0"/>
      <w:divBdr>
        <w:top w:val="none" w:sz="0" w:space="0" w:color="auto"/>
        <w:left w:val="none" w:sz="0" w:space="0" w:color="auto"/>
        <w:bottom w:val="none" w:sz="0" w:space="0" w:color="auto"/>
        <w:right w:val="none" w:sz="0" w:space="0" w:color="auto"/>
      </w:divBdr>
    </w:div>
    <w:div w:id="1588732083">
      <w:bodyDiv w:val="1"/>
      <w:marLeft w:val="0"/>
      <w:marRight w:val="0"/>
      <w:marTop w:val="0"/>
      <w:marBottom w:val="0"/>
      <w:divBdr>
        <w:top w:val="none" w:sz="0" w:space="0" w:color="auto"/>
        <w:left w:val="none" w:sz="0" w:space="0" w:color="auto"/>
        <w:bottom w:val="none" w:sz="0" w:space="0" w:color="auto"/>
        <w:right w:val="none" w:sz="0" w:space="0" w:color="auto"/>
      </w:divBdr>
    </w:div>
    <w:div w:id="1589148425">
      <w:bodyDiv w:val="1"/>
      <w:marLeft w:val="0"/>
      <w:marRight w:val="0"/>
      <w:marTop w:val="0"/>
      <w:marBottom w:val="0"/>
      <w:divBdr>
        <w:top w:val="none" w:sz="0" w:space="0" w:color="auto"/>
        <w:left w:val="none" w:sz="0" w:space="0" w:color="auto"/>
        <w:bottom w:val="none" w:sz="0" w:space="0" w:color="auto"/>
        <w:right w:val="none" w:sz="0" w:space="0" w:color="auto"/>
      </w:divBdr>
    </w:div>
    <w:div w:id="1589188527">
      <w:bodyDiv w:val="1"/>
      <w:marLeft w:val="0"/>
      <w:marRight w:val="0"/>
      <w:marTop w:val="0"/>
      <w:marBottom w:val="0"/>
      <w:divBdr>
        <w:top w:val="none" w:sz="0" w:space="0" w:color="auto"/>
        <w:left w:val="none" w:sz="0" w:space="0" w:color="auto"/>
        <w:bottom w:val="none" w:sz="0" w:space="0" w:color="auto"/>
        <w:right w:val="none" w:sz="0" w:space="0" w:color="auto"/>
      </w:divBdr>
    </w:div>
    <w:div w:id="1589849627">
      <w:bodyDiv w:val="1"/>
      <w:marLeft w:val="0"/>
      <w:marRight w:val="0"/>
      <w:marTop w:val="0"/>
      <w:marBottom w:val="0"/>
      <w:divBdr>
        <w:top w:val="none" w:sz="0" w:space="0" w:color="auto"/>
        <w:left w:val="none" w:sz="0" w:space="0" w:color="auto"/>
        <w:bottom w:val="none" w:sz="0" w:space="0" w:color="auto"/>
        <w:right w:val="none" w:sz="0" w:space="0" w:color="auto"/>
      </w:divBdr>
    </w:div>
    <w:div w:id="1590113200">
      <w:bodyDiv w:val="1"/>
      <w:marLeft w:val="0"/>
      <w:marRight w:val="0"/>
      <w:marTop w:val="0"/>
      <w:marBottom w:val="0"/>
      <w:divBdr>
        <w:top w:val="none" w:sz="0" w:space="0" w:color="auto"/>
        <w:left w:val="none" w:sz="0" w:space="0" w:color="auto"/>
        <w:bottom w:val="none" w:sz="0" w:space="0" w:color="auto"/>
        <w:right w:val="none" w:sz="0" w:space="0" w:color="auto"/>
      </w:divBdr>
    </w:div>
    <w:div w:id="1590583208">
      <w:bodyDiv w:val="1"/>
      <w:marLeft w:val="0"/>
      <w:marRight w:val="0"/>
      <w:marTop w:val="0"/>
      <w:marBottom w:val="0"/>
      <w:divBdr>
        <w:top w:val="none" w:sz="0" w:space="0" w:color="auto"/>
        <w:left w:val="none" w:sz="0" w:space="0" w:color="auto"/>
        <w:bottom w:val="none" w:sz="0" w:space="0" w:color="auto"/>
        <w:right w:val="none" w:sz="0" w:space="0" w:color="auto"/>
      </w:divBdr>
    </w:div>
    <w:div w:id="1590771909">
      <w:bodyDiv w:val="1"/>
      <w:marLeft w:val="0"/>
      <w:marRight w:val="0"/>
      <w:marTop w:val="0"/>
      <w:marBottom w:val="0"/>
      <w:divBdr>
        <w:top w:val="none" w:sz="0" w:space="0" w:color="auto"/>
        <w:left w:val="none" w:sz="0" w:space="0" w:color="auto"/>
        <w:bottom w:val="none" w:sz="0" w:space="0" w:color="auto"/>
        <w:right w:val="none" w:sz="0" w:space="0" w:color="auto"/>
      </w:divBdr>
    </w:div>
    <w:div w:id="1591041264">
      <w:bodyDiv w:val="1"/>
      <w:marLeft w:val="0"/>
      <w:marRight w:val="0"/>
      <w:marTop w:val="0"/>
      <w:marBottom w:val="0"/>
      <w:divBdr>
        <w:top w:val="none" w:sz="0" w:space="0" w:color="auto"/>
        <w:left w:val="none" w:sz="0" w:space="0" w:color="auto"/>
        <w:bottom w:val="none" w:sz="0" w:space="0" w:color="auto"/>
        <w:right w:val="none" w:sz="0" w:space="0" w:color="auto"/>
      </w:divBdr>
    </w:div>
    <w:div w:id="1591280349">
      <w:bodyDiv w:val="1"/>
      <w:marLeft w:val="0"/>
      <w:marRight w:val="0"/>
      <w:marTop w:val="0"/>
      <w:marBottom w:val="0"/>
      <w:divBdr>
        <w:top w:val="none" w:sz="0" w:space="0" w:color="auto"/>
        <w:left w:val="none" w:sz="0" w:space="0" w:color="auto"/>
        <w:bottom w:val="none" w:sz="0" w:space="0" w:color="auto"/>
        <w:right w:val="none" w:sz="0" w:space="0" w:color="auto"/>
      </w:divBdr>
    </w:div>
    <w:div w:id="1591356308">
      <w:bodyDiv w:val="1"/>
      <w:marLeft w:val="0"/>
      <w:marRight w:val="0"/>
      <w:marTop w:val="0"/>
      <w:marBottom w:val="0"/>
      <w:divBdr>
        <w:top w:val="none" w:sz="0" w:space="0" w:color="auto"/>
        <w:left w:val="none" w:sz="0" w:space="0" w:color="auto"/>
        <w:bottom w:val="none" w:sz="0" w:space="0" w:color="auto"/>
        <w:right w:val="none" w:sz="0" w:space="0" w:color="auto"/>
      </w:divBdr>
    </w:div>
    <w:div w:id="1592011692">
      <w:bodyDiv w:val="1"/>
      <w:marLeft w:val="0"/>
      <w:marRight w:val="0"/>
      <w:marTop w:val="0"/>
      <w:marBottom w:val="0"/>
      <w:divBdr>
        <w:top w:val="none" w:sz="0" w:space="0" w:color="auto"/>
        <w:left w:val="none" w:sz="0" w:space="0" w:color="auto"/>
        <w:bottom w:val="none" w:sz="0" w:space="0" w:color="auto"/>
        <w:right w:val="none" w:sz="0" w:space="0" w:color="auto"/>
      </w:divBdr>
    </w:div>
    <w:div w:id="1592425643">
      <w:bodyDiv w:val="1"/>
      <w:marLeft w:val="0"/>
      <w:marRight w:val="0"/>
      <w:marTop w:val="0"/>
      <w:marBottom w:val="0"/>
      <w:divBdr>
        <w:top w:val="none" w:sz="0" w:space="0" w:color="auto"/>
        <w:left w:val="none" w:sz="0" w:space="0" w:color="auto"/>
        <w:bottom w:val="none" w:sz="0" w:space="0" w:color="auto"/>
        <w:right w:val="none" w:sz="0" w:space="0" w:color="auto"/>
      </w:divBdr>
    </w:div>
    <w:div w:id="1594165213">
      <w:bodyDiv w:val="1"/>
      <w:marLeft w:val="0"/>
      <w:marRight w:val="0"/>
      <w:marTop w:val="0"/>
      <w:marBottom w:val="0"/>
      <w:divBdr>
        <w:top w:val="none" w:sz="0" w:space="0" w:color="auto"/>
        <w:left w:val="none" w:sz="0" w:space="0" w:color="auto"/>
        <w:bottom w:val="none" w:sz="0" w:space="0" w:color="auto"/>
        <w:right w:val="none" w:sz="0" w:space="0" w:color="auto"/>
      </w:divBdr>
    </w:div>
    <w:div w:id="1594899628">
      <w:bodyDiv w:val="1"/>
      <w:marLeft w:val="0"/>
      <w:marRight w:val="0"/>
      <w:marTop w:val="0"/>
      <w:marBottom w:val="0"/>
      <w:divBdr>
        <w:top w:val="none" w:sz="0" w:space="0" w:color="auto"/>
        <w:left w:val="none" w:sz="0" w:space="0" w:color="auto"/>
        <w:bottom w:val="none" w:sz="0" w:space="0" w:color="auto"/>
        <w:right w:val="none" w:sz="0" w:space="0" w:color="auto"/>
      </w:divBdr>
    </w:div>
    <w:div w:id="1596866926">
      <w:bodyDiv w:val="1"/>
      <w:marLeft w:val="0"/>
      <w:marRight w:val="0"/>
      <w:marTop w:val="0"/>
      <w:marBottom w:val="0"/>
      <w:divBdr>
        <w:top w:val="none" w:sz="0" w:space="0" w:color="auto"/>
        <w:left w:val="none" w:sz="0" w:space="0" w:color="auto"/>
        <w:bottom w:val="none" w:sz="0" w:space="0" w:color="auto"/>
        <w:right w:val="none" w:sz="0" w:space="0" w:color="auto"/>
      </w:divBdr>
    </w:div>
    <w:div w:id="1597399567">
      <w:bodyDiv w:val="1"/>
      <w:marLeft w:val="0"/>
      <w:marRight w:val="0"/>
      <w:marTop w:val="0"/>
      <w:marBottom w:val="0"/>
      <w:divBdr>
        <w:top w:val="none" w:sz="0" w:space="0" w:color="auto"/>
        <w:left w:val="none" w:sz="0" w:space="0" w:color="auto"/>
        <w:bottom w:val="none" w:sz="0" w:space="0" w:color="auto"/>
        <w:right w:val="none" w:sz="0" w:space="0" w:color="auto"/>
      </w:divBdr>
    </w:div>
    <w:div w:id="1598488845">
      <w:bodyDiv w:val="1"/>
      <w:marLeft w:val="0"/>
      <w:marRight w:val="0"/>
      <w:marTop w:val="0"/>
      <w:marBottom w:val="0"/>
      <w:divBdr>
        <w:top w:val="none" w:sz="0" w:space="0" w:color="auto"/>
        <w:left w:val="none" w:sz="0" w:space="0" w:color="auto"/>
        <w:bottom w:val="none" w:sz="0" w:space="0" w:color="auto"/>
        <w:right w:val="none" w:sz="0" w:space="0" w:color="auto"/>
      </w:divBdr>
    </w:div>
    <w:div w:id="1598948381">
      <w:bodyDiv w:val="1"/>
      <w:marLeft w:val="0"/>
      <w:marRight w:val="0"/>
      <w:marTop w:val="0"/>
      <w:marBottom w:val="0"/>
      <w:divBdr>
        <w:top w:val="none" w:sz="0" w:space="0" w:color="auto"/>
        <w:left w:val="none" w:sz="0" w:space="0" w:color="auto"/>
        <w:bottom w:val="none" w:sz="0" w:space="0" w:color="auto"/>
        <w:right w:val="none" w:sz="0" w:space="0" w:color="auto"/>
      </w:divBdr>
    </w:div>
    <w:div w:id="1599020480">
      <w:bodyDiv w:val="1"/>
      <w:marLeft w:val="0"/>
      <w:marRight w:val="0"/>
      <w:marTop w:val="0"/>
      <w:marBottom w:val="0"/>
      <w:divBdr>
        <w:top w:val="none" w:sz="0" w:space="0" w:color="auto"/>
        <w:left w:val="none" w:sz="0" w:space="0" w:color="auto"/>
        <w:bottom w:val="none" w:sz="0" w:space="0" w:color="auto"/>
        <w:right w:val="none" w:sz="0" w:space="0" w:color="auto"/>
      </w:divBdr>
    </w:div>
    <w:div w:id="1599361731">
      <w:bodyDiv w:val="1"/>
      <w:marLeft w:val="0"/>
      <w:marRight w:val="0"/>
      <w:marTop w:val="0"/>
      <w:marBottom w:val="0"/>
      <w:divBdr>
        <w:top w:val="none" w:sz="0" w:space="0" w:color="auto"/>
        <w:left w:val="none" w:sz="0" w:space="0" w:color="auto"/>
        <w:bottom w:val="none" w:sz="0" w:space="0" w:color="auto"/>
        <w:right w:val="none" w:sz="0" w:space="0" w:color="auto"/>
      </w:divBdr>
    </w:div>
    <w:div w:id="1601834957">
      <w:bodyDiv w:val="1"/>
      <w:marLeft w:val="0"/>
      <w:marRight w:val="0"/>
      <w:marTop w:val="0"/>
      <w:marBottom w:val="0"/>
      <w:divBdr>
        <w:top w:val="none" w:sz="0" w:space="0" w:color="auto"/>
        <w:left w:val="none" w:sz="0" w:space="0" w:color="auto"/>
        <w:bottom w:val="none" w:sz="0" w:space="0" w:color="auto"/>
        <w:right w:val="none" w:sz="0" w:space="0" w:color="auto"/>
      </w:divBdr>
    </w:div>
    <w:div w:id="1602297964">
      <w:bodyDiv w:val="1"/>
      <w:marLeft w:val="0"/>
      <w:marRight w:val="0"/>
      <w:marTop w:val="0"/>
      <w:marBottom w:val="0"/>
      <w:divBdr>
        <w:top w:val="none" w:sz="0" w:space="0" w:color="auto"/>
        <w:left w:val="none" w:sz="0" w:space="0" w:color="auto"/>
        <w:bottom w:val="none" w:sz="0" w:space="0" w:color="auto"/>
        <w:right w:val="none" w:sz="0" w:space="0" w:color="auto"/>
      </w:divBdr>
    </w:div>
    <w:div w:id="1602762984">
      <w:bodyDiv w:val="1"/>
      <w:marLeft w:val="0"/>
      <w:marRight w:val="0"/>
      <w:marTop w:val="0"/>
      <w:marBottom w:val="0"/>
      <w:divBdr>
        <w:top w:val="none" w:sz="0" w:space="0" w:color="auto"/>
        <w:left w:val="none" w:sz="0" w:space="0" w:color="auto"/>
        <w:bottom w:val="none" w:sz="0" w:space="0" w:color="auto"/>
        <w:right w:val="none" w:sz="0" w:space="0" w:color="auto"/>
      </w:divBdr>
    </w:div>
    <w:div w:id="1602953609">
      <w:bodyDiv w:val="1"/>
      <w:marLeft w:val="0"/>
      <w:marRight w:val="0"/>
      <w:marTop w:val="0"/>
      <w:marBottom w:val="0"/>
      <w:divBdr>
        <w:top w:val="none" w:sz="0" w:space="0" w:color="auto"/>
        <w:left w:val="none" w:sz="0" w:space="0" w:color="auto"/>
        <w:bottom w:val="none" w:sz="0" w:space="0" w:color="auto"/>
        <w:right w:val="none" w:sz="0" w:space="0" w:color="auto"/>
      </w:divBdr>
    </w:div>
    <w:div w:id="1603608486">
      <w:bodyDiv w:val="1"/>
      <w:marLeft w:val="0"/>
      <w:marRight w:val="0"/>
      <w:marTop w:val="0"/>
      <w:marBottom w:val="0"/>
      <w:divBdr>
        <w:top w:val="none" w:sz="0" w:space="0" w:color="auto"/>
        <w:left w:val="none" w:sz="0" w:space="0" w:color="auto"/>
        <w:bottom w:val="none" w:sz="0" w:space="0" w:color="auto"/>
        <w:right w:val="none" w:sz="0" w:space="0" w:color="auto"/>
      </w:divBdr>
    </w:div>
    <w:div w:id="1603758478">
      <w:bodyDiv w:val="1"/>
      <w:marLeft w:val="0"/>
      <w:marRight w:val="0"/>
      <w:marTop w:val="0"/>
      <w:marBottom w:val="0"/>
      <w:divBdr>
        <w:top w:val="none" w:sz="0" w:space="0" w:color="auto"/>
        <w:left w:val="none" w:sz="0" w:space="0" w:color="auto"/>
        <w:bottom w:val="none" w:sz="0" w:space="0" w:color="auto"/>
        <w:right w:val="none" w:sz="0" w:space="0" w:color="auto"/>
      </w:divBdr>
    </w:div>
    <w:div w:id="1604074267">
      <w:bodyDiv w:val="1"/>
      <w:marLeft w:val="0"/>
      <w:marRight w:val="0"/>
      <w:marTop w:val="0"/>
      <w:marBottom w:val="0"/>
      <w:divBdr>
        <w:top w:val="none" w:sz="0" w:space="0" w:color="auto"/>
        <w:left w:val="none" w:sz="0" w:space="0" w:color="auto"/>
        <w:bottom w:val="none" w:sz="0" w:space="0" w:color="auto"/>
        <w:right w:val="none" w:sz="0" w:space="0" w:color="auto"/>
      </w:divBdr>
    </w:div>
    <w:div w:id="1604411823">
      <w:bodyDiv w:val="1"/>
      <w:marLeft w:val="0"/>
      <w:marRight w:val="0"/>
      <w:marTop w:val="0"/>
      <w:marBottom w:val="0"/>
      <w:divBdr>
        <w:top w:val="none" w:sz="0" w:space="0" w:color="auto"/>
        <w:left w:val="none" w:sz="0" w:space="0" w:color="auto"/>
        <w:bottom w:val="none" w:sz="0" w:space="0" w:color="auto"/>
        <w:right w:val="none" w:sz="0" w:space="0" w:color="auto"/>
      </w:divBdr>
    </w:div>
    <w:div w:id="1605571917">
      <w:bodyDiv w:val="1"/>
      <w:marLeft w:val="0"/>
      <w:marRight w:val="0"/>
      <w:marTop w:val="0"/>
      <w:marBottom w:val="0"/>
      <w:divBdr>
        <w:top w:val="none" w:sz="0" w:space="0" w:color="auto"/>
        <w:left w:val="none" w:sz="0" w:space="0" w:color="auto"/>
        <w:bottom w:val="none" w:sz="0" w:space="0" w:color="auto"/>
        <w:right w:val="none" w:sz="0" w:space="0" w:color="auto"/>
      </w:divBdr>
    </w:div>
    <w:div w:id="1605771077">
      <w:bodyDiv w:val="1"/>
      <w:marLeft w:val="0"/>
      <w:marRight w:val="0"/>
      <w:marTop w:val="0"/>
      <w:marBottom w:val="0"/>
      <w:divBdr>
        <w:top w:val="none" w:sz="0" w:space="0" w:color="auto"/>
        <w:left w:val="none" w:sz="0" w:space="0" w:color="auto"/>
        <w:bottom w:val="none" w:sz="0" w:space="0" w:color="auto"/>
        <w:right w:val="none" w:sz="0" w:space="0" w:color="auto"/>
      </w:divBdr>
    </w:div>
    <w:div w:id="1607301315">
      <w:bodyDiv w:val="1"/>
      <w:marLeft w:val="0"/>
      <w:marRight w:val="0"/>
      <w:marTop w:val="0"/>
      <w:marBottom w:val="0"/>
      <w:divBdr>
        <w:top w:val="none" w:sz="0" w:space="0" w:color="auto"/>
        <w:left w:val="none" w:sz="0" w:space="0" w:color="auto"/>
        <w:bottom w:val="none" w:sz="0" w:space="0" w:color="auto"/>
        <w:right w:val="none" w:sz="0" w:space="0" w:color="auto"/>
      </w:divBdr>
    </w:div>
    <w:div w:id="1608192575">
      <w:bodyDiv w:val="1"/>
      <w:marLeft w:val="0"/>
      <w:marRight w:val="0"/>
      <w:marTop w:val="0"/>
      <w:marBottom w:val="0"/>
      <w:divBdr>
        <w:top w:val="none" w:sz="0" w:space="0" w:color="auto"/>
        <w:left w:val="none" w:sz="0" w:space="0" w:color="auto"/>
        <w:bottom w:val="none" w:sz="0" w:space="0" w:color="auto"/>
        <w:right w:val="none" w:sz="0" w:space="0" w:color="auto"/>
      </w:divBdr>
    </w:div>
    <w:div w:id="1608855202">
      <w:bodyDiv w:val="1"/>
      <w:marLeft w:val="0"/>
      <w:marRight w:val="0"/>
      <w:marTop w:val="0"/>
      <w:marBottom w:val="0"/>
      <w:divBdr>
        <w:top w:val="none" w:sz="0" w:space="0" w:color="auto"/>
        <w:left w:val="none" w:sz="0" w:space="0" w:color="auto"/>
        <w:bottom w:val="none" w:sz="0" w:space="0" w:color="auto"/>
        <w:right w:val="none" w:sz="0" w:space="0" w:color="auto"/>
      </w:divBdr>
    </w:div>
    <w:div w:id="1609505165">
      <w:bodyDiv w:val="1"/>
      <w:marLeft w:val="0"/>
      <w:marRight w:val="0"/>
      <w:marTop w:val="0"/>
      <w:marBottom w:val="0"/>
      <w:divBdr>
        <w:top w:val="none" w:sz="0" w:space="0" w:color="auto"/>
        <w:left w:val="none" w:sz="0" w:space="0" w:color="auto"/>
        <w:bottom w:val="none" w:sz="0" w:space="0" w:color="auto"/>
        <w:right w:val="none" w:sz="0" w:space="0" w:color="auto"/>
      </w:divBdr>
    </w:div>
    <w:div w:id="1611622339">
      <w:bodyDiv w:val="1"/>
      <w:marLeft w:val="0"/>
      <w:marRight w:val="0"/>
      <w:marTop w:val="0"/>
      <w:marBottom w:val="0"/>
      <w:divBdr>
        <w:top w:val="none" w:sz="0" w:space="0" w:color="auto"/>
        <w:left w:val="none" w:sz="0" w:space="0" w:color="auto"/>
        <w:bottom w:val="none" w:sz="0" w:space="0" w:color="auto"/>
        <w:right w:val="none" w:sz="0" w:space="0" w:color="auto"/>
      </w:divBdr>
    </w:div>
    <w:div w:id="1611668352">
      <w:bodyDiv w:val="1"/>
      <w:marLeft w:val="0"/>
      <w:marRight w:val="0"/>
      <w:marTop w:val="0"/>
      <w:marBottom w:val="0"/>
      <w:divBdr>
        <w:top w:val="none" w:sz="0" w:space="0" w:color="auto"/>
        <w:left w:val="none" w:sz="0" w:space="0" w:color="auto"/>
        <w:bottom w:val="none" w:sz="0" w:space="0" w:color="auto"/>
        <w:right w:val="none" w:sz="0" w:space="0" w:color="auto"/>
      </w:divBdr>
    </w:div>
    <w:div w:id="1612130785">
      <w:bodyDiv w:val="1"/>
      <w:marLeft w:val="0"/>
      <w:marRight w:val="0"/>
      <w:marTop w:val="0"/>
      <w:marBottom w:val="0"/>
      <w:divBdr>
        <w:top w:val="none" w:sz="0" w:space="0" w:color="auto"/>
        <w:left w:val="none" w:sz="0" w:space="0" w:color="auto"/>
        <w:bottom w:val="none" w:sz="0" w:space="0" w:color="auto"/>
        <w:right w:val="none" w:sz="0" w:space="0" w:color="auto"/>
      </w:divBdr>
    </w:div>
    <w:div w:id="1612274021">
      <w:bodyDiv w:val="1"/>
      <w:marLeft w:val="0"/>
      <w:marRight w:val="0"/>
      <w:marTop w:val="0"/>
      <w:marBottom w:val="0"/>
      <w:divBdr>
        <w:top w:val="none" w:sz="0" w:space="0" w:color="auto"/>
        <w:left w:val="none" w:sz="0" w:space="0" w:color="auto"/>
        <w:bottom w:val="none" w:sz="0" w:space="0" w:color="auto"/>
        <w:right w:val="none" w:sz="0" w:space="0" w:color="auto"/>
      </w:divBdr>
    </w:div>
    <w:div w:id="1612470026">
      <w:bodyDiv w:val="1"/>
      <w:marLeft w:val="0"/>
      <w:marRight w:val="0"/>
      <w:marTop w:val="0"/>
      <w:marBottom w:val="0"/>
      <w:divBdr>
        <w:top w:val="none" w:sz="0" w:space="0" w:color="auto"/>
        <w:left w:val="none" w:sz="0" w:space="0" w:color="auto"/>
        <w:bottom w:val="none" w:sz="0" w:space="0" w:color="auto"/>
        <w:right w:val="none" w:sz="0" w:space="0" w:color="auto"/>
      </w:divBdr>
    </w:div>
    <w:div w:id="1613634484">
      <w:bodyDiv w:val="1"/>
      <w:marLeft w:val="0"/>
      <w:marRight w:val="0"/>
      <w:marTop w:val="0"/>
      <w:marBottom w:val="0"/>
      <w:divBdr>
        <w:top w:val="none" w:sz="0" w:space="0" w:color="auto"/>
        <w:left w:val="none" w:sz="0" w:space="0" w:color="auto"/>
        <w:bottom w:val="none" w:sz="0" w:space="0" w:color="auto"/>
        <w:right w:val="none" w:sz="0" w:space="0" w:color="auto"/>
      </w:divBdr>
    </w:div>
    <w:div w:id="1614508673">
      <w:bodyDiv w:val="1"/>
      <w:marLeft w:val="0"/>
      <w:marRight w:val="0"/>
      <w:marTop w:val="0"/>
      <w:marBottom w:val="0"/>
      <w:divBdr>
        <w:top w:val="none" w:sz="0" w:space="0" w:color="auto"/>
        <w:left w:val="none" w:sz="0" w:space="0" w:color="auto"/>
        <w:bottom w:val="none" w:sz="0" w:space="0" w:color="auto"/>
        <w:right w:val="none" w:sz="0" w:space="0" w:color="auto"/>
      </w:divBdr>
    </w:div>
    <w:div w:id="1614552657">
      <w:bodyDiv w:val="1"/>
      <w:marLeft w:val="0"/>
      <w:marRight w:val="0"/>
      <w:marTop w:val="0"/>
      <w:marBottom w:val="0"/>
      <w:divBdr>
        <w:top w:val="none" w:sz="0" w:space="0" w:color="auto"/>
        <w:left w:val="none" w:sz="0" w:space="0" w:color="auto"/>
        <w:bottom w:val="none" w:sz="0" w:space="0" w:color="auto"/>
        <w:right w:val="none" w:sz="0" w:space="0" w:color="auto"/>
      </w:divBdr>
    </w:div>
    <w:div w:id="1614702422">
      <w:bodyDiv w:val="1"/>
      <w:marLeft w:val="0"/>
      <w:marRight w:val="0"/>
      <w:marTop w:val="0"/>
      <w:marBottom w:val="0"/>
      <w:divBdr>
        <w:top w:val="none" w:sz="0" w:space="0" w:color="auto"/>
        <w:left w:val="none" w:sz="0" w:space="0" w:color="auto"/>
        <w:bottom w:val="none" w:sz="0" w:space="0" w:color="auto"/>
        <w:right w:val="none" w:sz="0" w:space="0" w:color="auto"/>
      </w:divBdr>
    </w:div>
    <w:div w:id="1615861757">
      <w:bodyDiv w:val="1"/>
      <w:marLeft w:val="0"/>
      <w:marRight w:val="0"/>
      <w:marTop w:val="0"/>
      <w:marBottom w:val="0"/>
      <w:divBdr>
        <w:top w:val="none" w:sz="0" w:space="0" w:color="auto"/>
        <w:left w:val="none" w:sz="0" w:space="0" w:color="auto"/>
        <w:bottom w:val="none" w:sz="0" w:space="0" w:color="auto"/>
        <w:right w:val="none" w:sz="0" w:space="0" w:color="auto"/>
      </w:divBdr>
    </w:div>
    <w:div w:id="1616054889">
      <w:bodyDiv w:val="1"/>
      <w:marLeft w:val="0"/>
      <w:marRight w:val="0"/>
      <w:marTop w:val="0"/>
      <w:marBottom w:val="0"/>
      <w:divBdr>
        <w:top w:val="none" w:sz="0" w:space="0" w:color="auto"/>
        <w:left w:val="none" w:sz="0" w:space="0" w:color="auto"/>
        <w:bottom w:val="none" w:sz="0" w:space="0" w:color="auto"/>
        <w:right w:val="none" w:sz="0" w:space="0" w:color="auto"/>
      </w:divBdr>
    </w:div>
    <w:div w:id="1616134452">
      <w:bodyDiv w:val="1"/>
      <w:marLeft w:val="0"/>
      <w:marRight w:val="0"/>
      <w:marTop w:val="0"/>
      <w:marBottom w:val="0"/>
      <w:divBdr>
        <w:top w:val="none" w:sz="0" w:space="0" w:color="auto"/>
        <w:left w:val="none" w:sz="0" w:space="0" w:color="auto"/>
        <w:bottom w:val="none" w:sz="0" w:space="0" w:color="auto"/>
        <w:right w:val="none" w:sz="0" w:space="0" w:color="auto"/>
      </w:divBdr>
    </w:div>
    <w:div w:id="1616407821">
      <w:bodyDiv w:val="1"/>
      <w:marLeft w:val="0"/>
      <w:marRight w:val="0"/>
      <w:marTop w:val="0"/>
      <w:marBottom w:val="0"/>
      <w:divBdr>
        <w:top w:val="none" w:sz="0" w:space="0" w:color="auto"/>
        <w:left w:val="none" w:sz="0" w:space="0" w:color="auto"/>
        <w:bottom w:val="none" w:sz="0" w:space="0" w:color="auto"/>
        <w:right w:val="none" w:sz="0" w:space="0" w:color="auto"/>
      </w:divBdr>
    </w:div>
    <w:div w:id="1616986006">
      <w:bodyDiv w:val="1"/>
      <w:marLeft w:val="0"/>
      <w:marRight w:val="0"/>
      <w:marTop w:val="0"/>
      <w:marBottom w:val="0"/>
      <w:divBdr>
        <w:top w:val="none" w:sz="0" w:space="0" w:color="auto"/>
        <w:left w:val="none" w:sz="0" w:space="0" w:color="auto"/>
        <w:bottom w:val="none" w:sz="0" w:space="0" w:color="auto"/>
        <w:right w:val="none" w:sz="0" w:space="0" w:color="auto"/>
      </w:divBdr>
    </w:div>
    <w:div w:id="1617718184">
      <w:bodyDiv w:val="1"/>
      <w:marLeft w:val="0"/>
      <w:marRight w:val="0"/>
      <w:marTop w:val="0"/>
      <w:marBottom w:val="0"/>
      <w:divBdr>
        <w:top w:val="none" w:sz="0" w:space="0" w:color="auto"/>
        <w:left w:val="none" w:sz="0" w:space="0" w:color="auto"/>
        <w:bottom w:val="none" w:sz="0" w:space="0" w:color="auto"/>
        <w:right w:val="none" w:sz="0" w:space="0" w:color="auto"/>
      </w:divBdr>
    </w:div>
    <w:div w:id="1618095643">
      <w:bodyDiv w:val="1"/>
      <w:marLeft w:val="0"/>
      <w:marRight w:val="0"/>
      <w:marTop w:val="0"/>
      <w:marBottom w:val="0"/>
      <w:divBdr>
        <w:top w:val="none" w:sz="0" w:space="0" w:color="auto"/>
        <w:left w:val="none" w:sz="0" w:space="0" w:color="auto"/>
        <w:bottom w:val="none" w:sz="0" w:space="0" w:color="auto"/>
        <w:right w:val="none" w:sz="0" w:space="0" w:color="auto"/>
      </w:divBdr>
    </w:div>
    <w:div w:id="1619795278">
      <w:bodyDiv w:val="1"/>
      <w:marLeft w:val="0"/>
      <w:marRight w:val="0"/>
      <w:marTop w:val="0"/>
      <w:marBottom w:val="0"/>
      <w:divBdr>
        <w:top w:val="none" w:sz="0" w:space="0" w:color="auto"/>
        <w:left w:val="none" w:sz="0" w:space="0" w:color="auto"/>
        <w:bottom w:val="none" w:sz="0" w:space="0" w:color="auto"/>
        <w:right w:val="none" w:sz="0" w:space="0" w:color="auto"/>
      </w:divBdr>
    </w:div>
    <w:div w:id="1619990266">
      <w:bodyDiv w:val="1"/>
      <w:marLeft w:val="0"/>
      <w:marRight w:val="0"/>
      <w:marTop w:val="0"/>
      <w:marBottom w:val="0"/>
      <w:divBdr>
        <w:top w:val="none" w:sz="0" w:space="0" w:color="auto"/>
        <w:left w:val="none" w:sz="0" w:space="0" w:color="auto"/>
        <w:bottom w:val="none" w:sz="0" w:space="0" w:color="auto"/>
        <w:right w:val="none" w:sz="0" w:space="0" w:color="auto"/>
      </w:divBdr>
    </w:div>
    <w:div w:id="1620061910">
      <w:bodyDiv w:val="1"/>
      <w:marLeft w:val="0"/>
      <w:marRight w:val="0"/>
      <w:marTop w:val="0"/>
      <w:marBottom w:val="0"/>
      <w:divBdr>
        <w:top w:val="none" w:sz="0" w:space="0" w:color="auto"/>
        <w:left w:val="none" w:sz="0" w:space="0" w:color="auto"/>
        <w:bottom w:val="none" w:sz="0" w:space="0" w:color="auto"/>
        <w:right w:val="none" w:sz="0" w:space="0" w:color="auto"/>
      </w:divBdr>
    </w:div>
    <w:div w:id="1620721547">
      <w:bodyDiv w:val="1"/>
      <w:marLeft w:val="0"/>
      <w:marRight w:val="0"/>
      <w:marTop w:val="0"/>
      <w:marBottom w:val="0"/>
      <w:divBdr>
        <w:top w:val="none" w:sz="0" w:space="0" w:color="auto"/>
        <w:left w:val="none" w:sz="0" w:space="0" w:color="auto"/>
        <w:bottom w:val="none" w:sz="0" w:space="0" w:color="auto"/>
        <w:right w:val="none" w:sz="0" w:space="0" w:color="auto"/>
      </w:divBdr>
    </w:div>
    <w:div w:id="1621106367">
      <w:bodyDiv w:val="1"/>
      <w:marLeft w:val="0"/>
      <w:marRight w:val="0"/>
      <w:marTop w:val="0"/>
      <w:marBottom w:val="0"/>
      <w:divBdr>
        <w:top w:val="none" w:sz="0" w:space="0" w:color="auto"/>
        <w:left w:val="none" w:sz="0" w:space="0" w:color="auto"/>
        <w:bottom w:val="none" w:sz="0" w:space="0" w:color="auto"/>
        <w:right w:val="none" w:sz="0" w:space="0" w:color="auto"/>
      </w:divBdr>
    </w:div>
    <w:div w:id="1621185623">
      <w:bodyDiv w:val="1"/>
      <w:marLeft w:val="0"/>
      <w:marRight w:val="0"/>
      <w:marTop w:val="0"/>
      <w:marBottom w:val="0"/>
      <w:divBdr>
        <w:top w:val="none" w:sz="0" w:space="0" w:color="auto"/>
        <w:left w:val="none" w:sz="0" w:space="0" w:color="auto"/>
        <w:bottom w:val="none" w:sz="0" w:space="0" w:color="auto"/>
        <w:right w:val="none" w:sz="0" w:space="0" w:color="auto"/>
      </w:divBdr>
    </w:div>
    <w:div w:id="1621835792">
      <w:bodyDiv w:val="1"/>
      <w:marLeft w:val="0"/>
      <w:marRight w:val="0"/>
      <w:marTop w:val="0"/>
      <w:marBottom w:val="0"/>
      <w:divBdr>
        <w:top w:val="none" w:sz="0" w:space="0" w:color="auto"/>
        <w:left w:val="none" w:sz="0" w:space="0" w:color="auto"/>
        <w:bottom w:val="none" w:sz="0" w:space="0" w:color="auto"/>
        <w:right w:val="none" w:sz="0" w:space="0" w:color="auto"/>
      </w:divBdr>
    </w:div>
    <w:div w:id="1622103500">
      <w:bodyDiv w:val="1"/>
      <w:marLeft w:val="0"/>
      <w:marRight w:val="0"/>
      <w:marTop w:val="0"/>
      <w:marBottom w:val="0"/>
      <w:divBdr>
        <w:top w:val="none" w:sz="0" w:space="0" w:color="auto"/>
        <w:left w:val="none" w:sz="0" w:space="0" w:color="auto"/>
        <w:bottom w:val="none" w:sz="0" w:space="0" w:color="auto"/>
        <w:right w:val="none" w:sz="0" w:space="0" w:color="auto"/>
      </w:divBdr>
    </w:div>
    <w:div w:id="1622112178">
      <w:bodyDiv w:val="1"/>
      <w:marLeft w:val="0"/>
      <w:marRight w:val="0"/>
      <w:marTop w:val="0"/>
      <w:marBottom w:val="0"/>
      <w:divBdr>
        <w:top w:val="none" w:sz="0" w:space="0" w:color="auto"/>
        <w:left w:val="none" w:sz="0" w:space="0" w:color="auto"/>
        <w:bottom w:val="none" w:sz="0" w:space="0" w:color="auto"/>
        <w:right w:val="none" w:sz="0" w:space="0" w:color="auto"/>
      </w:divBdr>
    </w:div>
    <w:div w:id="1622416648">
      <w:bodyDiv w:val="1"/>
      <w:marLeft w:val="0"/>
      <w:marRight w:val="0"/>
      <w:marTop w:val="0"/>
      <w:marBottom w:val="0"/>
      <w:divBdr>
        <w:top w:val="none" w:sz="0" w:space="0" w:color="auto"/>
        <w:left w:val="none" w:sz="0" w:space="0" w:color="auto"/>
        <w:bottom w:val="none" w:sz="0" w:space="0" w:color="auto"/>
        <w:right w:val="none" w:sz="0" w:space="0" w:color="auto"/>
      </w:divBdr>
    </w:div>
    <w:div w:id="1623225746">
      <w:bodyDiv w:val="1"/>
      <w:marLeft w:val="0"/>
      <w:marRight w:val="0"/>
      <w:marTop w:val="0"/>
      <w:marBottom w:val="0"/>
      <w:divBdr>
        <w:top w:val="none" w:sz="0" w:space="0" w:color="auto"/>
        <w:left w:val="none" w:sz="0" w:space="0" w:color="auto"/>
        <w:bottom w:val="none" w:sz="0" w:space="0" w:color="auto"/>
        <w:right w:val="none" w:sz="0" w:space="0" w:color="auto"/>
      </w:divBdr>
    </w:div>
    <w:div w:id="1623269820">
      <w:bodyDiv w:val="1"/>
      <w:marLeft w:val="0"/>
      <w:marRight w:val="0"/>
      <w:marTop w:val="0"/>
      <w:marBottom w:val="0"/>
      <w:divBdr>
        <w:top w:val="none" w:sz="0" w:space="0" w:color="auto"/>
        <w:left w:val="none" w:sz="0" w:space="0" w:color="auto"/>
        <w:bottom w:val="none" w:sz="0" w:space="0" w:color="auto"/>
        <w:right w:val="none" w:sz="0" w:space="0" w:color="auto"/>
      </w:divBdr>
    </w:div>
    <w:div w:id="1623532676">
      <w:bodyDiv w:val="1"/>
      <w:marLeft w:val="0"/>
      <w:marRight w:val="0"/>
      <w:marTop w:val="0"/>
      <w:marBottom w:val="0"/>
      <w:divBdr>
        <w:top w:val="none" w:sz="0" w:space="0" w:color="auto"/>
        <w:left w:val="none" w:sz="0" w:space="0" w:color="auto"/>
        <w:bottom w:val="none" w:sz="0" w:space="0" w:color="auto"/>
        <w:right w:val="none" w:sz="0" w:space="0" w:color="auto"/>
      </w:divBdr>
    </w:div>
    <w:div w:id="1624533858">
      <w:bodyDiv w:val="1"/>
      <w:marLeft w:val="0"/>
      <w:marRight w:val="0"/>
      <w:marTop w:val="0"/>
      <w:marBottom w:val="0"/>
      <w:divBdr>
        <w:top w:val="none" w:sz="0" w:space="0" w:color="auto"/>
        <w:left w:val="none" w:sz="0" w:space="0" w:color="auto"/>
        <w:bottom w:val="none" w:sz="0" w:space="0" w:color="auto"/>
        <w:right w:val="none" w:sz="0" w:space="0" w:color="auto"/>
      </w:divBdr>
    </w:div>
    <w:div w:id="1625041799">
      <w:bodyDiv w:val="1"/>
      <w:marLeft w:val="0"/>
      <w:marRight w:val="0"/>
      <w:marTop w:val="0"/>
      <w:marBottom w:val="0"/>
      <w:divBdr>
        <w:top w:val="none" w:sz="0" w:space="0" w:color="auto"/>
        <w:left w:val="none" w:sz="0" w:space="0" w:color="auto"/>
        <w:bottom w:val="none" w:sz="0" w:space="0" w:color="auto"/>
        <w:right w:val="none" w:sz="0" w:space="0" w:color="auto"/>
      </w:divBdr>
    </w:div>
    <w:div w:id="1625498050">
      <w:bodyDiv w:val="1"/>
      <w:marLeft w:val="0"/>
      <w:marRight w:val="0"/>
      <w:marTop w:val="0"/>
      <w:marBottom w:val="0"/>
      <w:divBdr>
        <w:top w:val="none" w:sz="0" w:space="0" w:color="auto"/>
        <w:left w:val="none" w:sz="0" w:space="0" w:color="auto"/>
        <w:bottom w:val="none" w:sz="0" w:space="0" w:color="auto"/>
        <w:right w:val="none" w:sz="0" w:space="0" w:color="auto"/>
      </w:divBdr>
    </w:div>
    <w:div w:id="1625842050">
      <w:bodyDiv w:val="1"/>
      <w:marLeft w:val="0"/>
      <w:marRight w:val="0"/>
      <w:marTop w:val="0"/>
      <w:marBottom w:val="0"/>
      <w:divBdr>
        <w:top w:val="none" w:sz="0" w:space="0" w:color="auto"/>
        <w:left w:val="none" w:sz="0" w:space="0" w:color="auto"/>
        <w:bottom w:val="none" w:sz="0" w:space="0" w:color="auto"/>
        <w:right w:val="none" w:sz="0" w:space="0" w:color="auto"/>
      </w:divBdr>
    </w:div>
    <w:div w:id="1626035984">
      <w:bodyDiv w:val="1"/>
      <w:marLeft w:val="0"/>
      <w:marRight w:val="0"/>
      <w:marTop w:val="0"/>
      <w:marBottom w:val="0"/>
      <w:divBdr>
        <w:top w:val="none" w:sz="0" w:space="0" w:color="auto"/>
        <w:left w:val="none" w:sz="0" w:space="0" w:color="auto"/>
        <w:bottom w:val="none" w:sz="0" w:space="0" w:color="auto"/>
        <w:right w:val="none" w:sz="0" w:space="0" w:color="auto"/>
      </w:divBdr>
    </w:div>
    <w:div w:id="1626622500">
      <w:bodyDiv w:val="1"/>
      <w:marLeft w:val="0"/>
      <w:marRight w:val="0"/>
      <w:marTop w:val="0"/>
      <w:marBottom w:val="0"/>
      <w:divBdr>
        <w:top w:val="none" w:sz="0" w:space="0" w:color="auto"/>
        <w:left w:val="none" w:sz="0" w:space="0" w:color="auto"/>
        <w:bottom w:val="none" w:sz="0" w:space="0" w:color="auto"/>
        <w:right w:val="none" w:sz="0" w:space="0" w:color="auto"/>
      </w:divBdr>
    </w:div>
    <w:div w:id="1626696923">
      <w:bodyDiv w:val="1"/>
      <w:marLeft w:val="0"/>
      <w:marRight w:val="0"/>
      <w:marTop w:val="0"/>
      <w:marBottom w:val="0"/>
      <w:divBdr>
        <w:top w:val="none" w:sz="0" w:space="0" w:color="auto"/>
        <w:left w:val="none" w:sz="0" w:space="0" w:color="auto"/>
        <w:bottom w:val="none" w:sz="0" w:space="0" w:color="auto"/>
        <w:right w:val="none" w:sz="0" w:space="0" w:color="auto"/>
      </w:divBdr>
    </w:div>
    <w:div w:id="1627083177">
      <w:bodyDiv w:val="1"/>
      <w:marLeft w:val="0"/>
      <w:marRight w:val="0"/>
      <w:marTop w:val="0"/>
      <w:marBottom w:val="0"/>
      <w:divBdr>
        <w:top w:val="none" w:sz="0" w:space="0" w:color="auto"/>
        <w:left w:val="none" w:sz="0" w:space="0" w:color="auto"/>
        <w:bottom w:val="none" w:sz="0" w:space="0" w:color="auto"/>
        <w:right w:val="none" w:sz="0" w:space="0" w:color="auto"/>
      </w:divBdr>
    </w:div>
    <w:div w:id="1627202491">
      <w:bodyDiv w:val="1"/>
      <w:marLeft w:val="0"/>
      <w:marRight w:val="0"/>
      <w:marTop w:val="0"/>
      <w:marBottom w:val="0"/>
      <w:divBdr>
        <w:top w:val="none" w:sz="0" w:space="0" w:color="auto"/>
        <w:left w:val="none" w:sz="0" w:space="0" w:color="auto"/>
        <w:bottom w:val="none" w:sz="0" w:space="0" w:color="auto"/>
        <w:right w:val="none" w:sz="0" w:space="0" w:color="auto"/>
      </w:divBdr>
    </w:div>
    <w:div w:id="1627353231">
      <w:bodyDiv w:val="1"/>
      <w:marLeft w:val="0"/>
      <w:marRight w:val="0"/>
      <w:marTop w:val="0"/>
      <w:marBottom w:val="0"/>
      <w:divBdr>
        <w:top w:val="none" w:sz="0" w:space="0" w:color="auto"/>
        <w:left w:val="none" w:sz="0" w:space="0" w:color="auto"/>
        <w:bottom w:val="none" w:sz="0" w:space="0" w:color="auto"/>
        <w:right w:val="none" w:sz="0" w:space="0" w:color="auto"/>
      </w:divBdr>
    </w:div>
    <w:div w:id="1627928248">
      <w:bodyDiv w:val="1"/>
      <w:marLeft w:val="0"/>
      <w:marRight w:val="0"/>
      <w:marTop w:val="0"/>
      <w:marBottom w:val="0"/>
      <w:divBdr>
        <w:top w:val="none" w:sz="0" w:space="0" w:color="auto"/>
        <w:left w:val="none" w:sz="0" w:space="0" w:color="auto"/>
        <w:bottom w:val="none" w:sz="0" w:space="0" w:color="auto"/>
        <w:right w:val="none" w:sz="0" w:space="0" w:color="auto"/>
      </w:divBdr>
    </w:div>
    <w:div w:id="1628462146">
      <w:bodyDiv w:val="1"/>
      <w:marLeft w:val="0"/>
      <w:marRight w:val="0"/>
      <w:marTop w:val="0"/>
      <w:marBottom w:val="0"/>
      <w:divBdr>
        <w:top w:val="none" w:sz="0" w:space="0" w:color="auto"/>
        <w:left w:val="none" w:sz="0" w:space="0" w:color="auto"/>
        <w:bottom w:val="none" w:sz="0" w:space="0" w:color="auto"/>
        <w:right w:val="none" w:sz="0" w:space="0" w:color="auto"/>
      </w:divBdr>
    </w:div>
    <w:div w:id="1628580052">
      <w:bodyDiv w:val="1"/>
      <w:marLeft w:val="0"/>
      <w:marRight w:val="0"/>
      <w:marTop w:val="0"/>
      <w:marBottom w:val="0"/>
      <w:divBdr>
        <w:top w:val="none" w:sz="0" w:space="0" w:color="auto"/>
        <w:left w:val="none" w:sz="0" w:space="0" w:color="auto"/>
        <w:bottom w:val="none" w:sz="0" w:space="0" w:color="auto"/>
        <w:right w:val="none" w:sz="0" w:space="0" w:color="auto"/>
      </w:divBdr>
    </w:div>
    <w:div w:id="1630358201">
      <w:bodyDiv w:val="1"/>
      <w:marLeft w:val="0"/>
      <w:marRight w:val="0"/>
      <w:marTop w:val="0"/>
      <w:marBottom w:val="0"/>
      <w:divBdr>
        <w:top w:val="none" w:sz="0" w:space="0" w:color="auto"/>
        <w:left w:val="none" w:sz="0" w:space="0" w:color="auto"/>
        <w:bottom w:val="none" w:sz="0" w:space="0" w:color="auto"/>
        <w:right w:val="none" w:sz="0" w:space="0" w:color="auto"/>
      </w:divBdr>
    </w:div>
    <w:div w:id="1631200987">
      <w:bodyDiv w:val="1"/>
      <w:marLeft w:val="0"/>
      <w:marRight w:val="0"/>
      <w:marTop w:val="0"/>
      <w:marBottom w:val="0"/>
      <w:divBdr>
        <w:top w:val="none" w:sz="0" w:space="0" w:color="auto"/>
        <w:left w:val="none" w:sz="0" w:space="0" w:color="auto"/>
        <w:bottom w:val="none" w:sz="0" w:space="0" w:color="auto"/>
        <w:right w:val="none" w:sz="0" w:space="0" w:color="auto"/>
      </w:divBdr>
    </w:div>
    <w:div w:id="1631747531">
      <w:bodyDiv w:val="1"/>
      <w:marLeft w:val="0"/>
      <w:marRight w:val="0"/>
      <w:marTop w:val="0"/>
      <w:marBottom w:val="0"/>
      <w:divBdr>
        <w:top w:val="none" w:sz="0" w:space="0" w:color="auto"/>
        <w:left w:val="none" w:sz="0" w:space="0" w:color="auto"/>
        <w:bottom w:val="none" w:sz="0" w:space="0" w:color="auto"/>
        <w:right w:val="none" w:sz="0" w:space="0" w:color="auto"/>
      </w:divBdr>
    </w:div>
    <w:div w:id="1632174571">
      <w:bodyDiv w:val="1"/>
      <w:marLeft w:val="0"/>
      <w:marRight w:val="0"/>
      <w:marTop w:val="0"/>
      <w:marBottom w:val="0"/>
      <w:divBdr>
        <w:top w:val="none" w:sz="0" w:space="0" w:color="auto"/>
        <w:left w:val="none" w:sz="0" w:space="0" w:color="auto"/>
        <w:bottom w:val="none" w:sz="0" w:space="0" w:color="auto"/>
        <w:right w:val="none" w:sz="0" w:space="0" w:color="auto"/>
      </w:divBdr>
    </w:div>
    <w:div w:id="1633441795">
      <w:bodyDiv w:val="1"/>
      <w:marLeft w:val="0"/>
      <w:marRight w:val="0"/>
      <w:marTop w:val="0"/>
      <w:marBottom w:val="0"/>
      <w:divBdr>
        <w:top w:val="none" w:sz="0" w:space="0" w:color="auto"/>
        <w:left w:val="none" w:sz="0" w:space="0" w:color="auto"/>
        <w:bottom w:val="none" w:sz="0" w:space="0" w:color="auto"/>
        <w:right w:val="none" w:sz="0" w:space="0" w:color="auto"/>
      </w:divBdr>
    </w:div>
    <w:div w:id="1633753393">
      <w:bodyDiv w:val="1"/>
      <w:marLeft w:val="0"/>
      <w:marRight w:val="0"/>
      <w:marTop w:val="0"/>
      <w:marBottom w:val="0"/>
      <w:divBdr>
        <w:top w:val="none" w:sz="0" w:space="0" w:color="auto"/>
        <w:left w:val="none" w:sz="0" w:space="0" w:color="auto"/>
        <w:bottom w:val="none" w:sz="0" w:space="0" w:color="auto"/>
        <w:right w:val="none" w:sz="0" w:space="0" w:color="auto"/>
      </w:divBdr>
    </w:div>
    <w:div w:id="1633904243">
      <w:bodyDiv w:val="1"/>
      <w:marLeft w:val="0"/>
      <w:marRight w:val="0"/>
      <w:marTop w:val="0"/>
      <w:marBottom w:val="0"/>
      <w:divBdr>
        <w:top w:val="none" w:sz="0" w:space="0" w:color="auto"/>
        <w:left w:val="none" w:sz="0" w:space="0" w:color="auto"/>
        <w:bottom w:val="none" w:sz="0" w:space="0" w:color="auto"/>
        <w:right w:val="none" w:sz="0" w:space="0" w:color="auto"/>
      </w:divBdr>
    </w:div>
    <w:div w:id="1634293557">
      <w:bodyDiv w:val="1"/>
      <w:marLeft w:val="0"/>
      <w:marRight w:val="0"/>
      <w:marTop w:val="0"/>
      <w:marBottom w:val="0"/>
      <w:divBdr>
        <w:top w:val="none" w:sz="0" w:space="0" w:color="auto"/>
        <w:left w:val="none" w:sz="0" w:space="0" w:color="auto"/>
        <w:bottom w:val="none" w:sz="0" w:space="0" w:color="auto"/>
        <w:right w:val="none" w:sz="0" w:space="0" w:color="auto"/>
      </w:divBdr>
    </w:div>
    <w:div w:id="1634363888">
      <w:bodyDiv w:val="1"/>
      <w:marLeft w:val="0"/>
      <w:marRight w:val="0"/>
      <w:marTop w:val="0"/>
      <w:marBottom w:val="0"/>
      <w:divBdr>
        <w:top w:val="none" w:sz="0" w:space="0" w:color="auto"/>
        <w:left w:val="none" w:sz="0" w:space="0" w:color="auto"/>
        <w:bottom w:val="none" w:sz="0" w:space="0" w:color="auto"/>
        <w:right w:val="none" w:sz="0" w:space="0" w:color="auto"/>
      </w:divBdr>
    </w:div>
    <w:div w:id="1634409568">
      <w:bodyDiv w:val="1"/>
      <w:marLeft w:val="0"/>
      <w:marRight w:val="0"/>
      <w:marTop w:val="0"/>
      <w:marBottom w:val="0"/>
      <w:divBdr>
        <w:top w:val="none" w:sz="0" w:space="0" w:color="auto"/>
        <w:left w:val="none" w:sz="0" w:space="0" w:color="auto"/>
        <w:bottom w:val="none" w:sz="0" w:space="0" w:color="auto"/>
        <w:right w:val="none" w:sz="0" w:space="0" w:color="auto"/>
      </w:divBdr>
    </w:div>
    <w:div w:id="1636595444">
      <w:bodyDiv w:val="1"/>
      <w:marLeft w:val="0"/>
      <w:marRight w:val="0"/>
      <w:marTop w:val="0"/>
      <w:marBottom w:val="0"/>
      <w:divBdr>
        <w:top w:val="none" w:sz="0" w:space="0" w:color="auto"/>
        <w:left w:val="none" w:sz="0" w:space="0" w:color="auto"/>
        <w:bottom w:val="none" w:sz="0" w:space="0" w:color="auto"/>
        <w:right w:val="none" w:sz="0" w:space="0" w:color="auto"/>
      </w:divBdr>
    </w:div>
    <w:div w:id="1637637074">
      <w:bodyDiv w:val="1"/>
      <w:marLeft w:val="0"/>
      <w:marRight w:val="0"/>
      <w:marTop w:val="0"/>
      <w:marBottom w:val="0"/>
      <w:divBdr>
        <w:top w:val="none" w:sz="0" w:space="0" w:color="auto"/>
        <w:left w:val="none" w:sz="0" w:space="0" w:color="auto"/>
        <w:bottom w:val="none" w:sz="0" w:space="0" w:color="auto"/>
        <w:right w:val="none" w:sz="0" w:space="0" w:color="auto"/>
      </w:divBdr>
    </w:div>
    <w:div w:id="1637829329">
      <w:bodyDiv w:val="1"/>
      <w:marLeft w:val="0"/>
      <w:marRight w:val="0"/>
      <w:marTop w:val="0"/>
      <w:marBottom w:val="0"/>
      <w:divBdr>
        <w:top w:val="none" w:sz="0" w:space="0" w:color="auto"/>
        <w:left w:val="none" w:sz="0" w:space="0" w:color="auto"/>
        <w:bottom w:val="none" w:sz="0" w:space="0" w:color="auto"/>
        <w:right w:val="none" w:sz="0" w:space="0" w:color="auto"/>
      </w:divBdr>
    </w:div>
    <w:div w:id="1638561267">
      <w:bodyDiv w:val="1"/>
      <w:marLeft w:val="0"/>
      <w:marRight w:val="0"/>
      <w:marTop w:val="0"/>
      <w:marBottom w:val="0"/>
      <w:divBdr>
        <w:top w:val="none" w:sz="0" w:space="0" w:color="auto"/>
        <w:left w:val="none" w:sz="0" w:space="0" w:color="auto"/>
        <w:bottom w:val="none" w:sz="0" w:space="0" w:color="auto"/>
        <w:right w:val="none" w:sz="0" w:space="0" w:color="auto"/>
      </w:divBdr>
    </w:div>
    <w:div w:id="1638685765">
      <w:bodyDiv w:val="1"/>
      <w:marLeft w:val="0"/>
      <w:marRight w:val="0"/>
      <w:marTop w:val="0"/>
      <w:marBottom w:val="0"/>
      <w:divBdr>
        <w:top w:val="none" w:sz="0" w:space="0" w:color="auto"/>
        <w:left w:val="none" w:sz="0" w:space="0" w:color="auto"/>
        <w:bottom w:val="none" w:sz="0" w:space="0" w:color="auto"/>
        <w:right w:val="none" w:sz="0" w:space="0" w:color="auto"/>
      </w:divBdr>
    </w:div>
    <w:div w:id="1639412086">
      <w:bodyDiv w:val="1"/>
      <w:marLeft w:val="0"/>
      <w:marRight w:val="0"/>
      <w:marTop w:val="0"/>
      <w:marBottom w:val="0"/>
      <w:divBdr>
        <w:top w:val="none" w:sz="0" w:space="0" w:color="auto"/>
        <w:left w:val="none" w:sz="0" w:space="0" w:color="auto"/>
        <w:bottom w:val="none" w:sz="0" w:space="0" w:color="auto"/>
        <w:right w:val="none" w:sz="0" w:space="0" w:color="auto"/>
      </w:divBdr>
    </w:div>
    <w:div w:id="1641110970">
      <w:bodyDiv w:val="1"/>
      <w:marLeft w:val="0"/>
      <w:marRight w:val="0"/>
      <w:marTop w:val="0"/>
      <w:marBottom w:val="0"/>
      <w:divBdr>
        <w:top w:val="none" w:sz="0" w:space="0" w:color="auto"/>
        <w:left w:val="none" w:sz="0" w:space="0" w:color="auto"/>
        <w:bottom w:val="none" w:sz="0" w:space="0" w:color="auto"/>
        <w:right w:val="none" w:sz="0" w:space="0" w:color="auto"/>
      </w:divBdr>
    </w:div>
    <w:div w:id="1641762629">
      <w:bodyDiv w:val="1"/>
      <w:marLeft w:val="0"/>
      <w:marRight w:val="0"/>
      <w:marTop w:val="0"/>
      <w:marBottom w:val="0"/>
      <w:divBdr>
        <w:top w:val="none" w:sz="0" w:space="0" w:color="auto"/>
        <w:left w:val="none" w:sz="0" w:space="0" w:color="auto"/>
        <w:bottom w:val="none" w:sz="0" w:space="0" w:color="auto"/>
        <w:right w:val="none" w:sz="0" w:space="0" w:color="auto"/>
      </w:divBdr>
    </w:div>
    <w:div w:id="1641769259">
      <w:bodyDiv w:val="1"/>
      <w:marLeft w:val="0"/>
      <w:marRight w:val="0"/>
      <w:marTop w:val="0"/>
      <w:marBottom w:val="0"/>
      <w:divBdr>
        <w:top w:val="none" w:sz="0" w:space="0" w:color="auto"/>
        <w:left w:val="none" w:sz="0" w:space="0" w:color="auto"/>
        <w:bottom w:val="none" w:sz="0" w:space="0" w:color="auto"/>
        <w:right w:val="none" w:sz="0" w:space="0" w:color="auto"/>
      </w:divBdr>
    </w:div>
    <w:div w:id="1642925936">
      <w:bodyDiv w:val="1"/>
      <w:marLeft w:val="0"/>
      <w:marRight w:val="0"/>
      <w:marTop w:val="0"/>
      <w:marBottom w:val="0"/>
      <w:divBdr>
        <w:top w:val="none" w:sz="0" w:space="0" w:color="auto"/>
        <w:left w:val="none" w:sz="0" w:space="0" w:color="auto"/>
        <w:bottom w:val="none" w:sz="0" w:space="0" w:color="auto"/>
        <w:right w:val="none" w:sz="0" w:space="0" w:color="auto"/>
      </w:divBdr>
    </w:div>
    <w:div w:id="1643385911">
      <w:bodyDiv w:val="1"/>
      <w:marLeft w:val="0"/>
      <w:marRight w:val="0"/>
      <w:marTop w:val="0"/>
      <w:marBottom w:val="0"/>
      <w:divBdr>
        <w:top w:val="none" w:sz="0" w:space="0" w:color="auto"/>
        <w:left w:val="none" w:sz="0" w:space="0" w:color="auto"/>
        <w:bottom w:val="none" w:sz="0" w:space="0" w:color="auto"/>
        <w:right w:val="none" w:sz="0" w:space="0" w:color="auto"/>
      </w:divBdr>
    </w:div>
    <w:div w:id="1643458092">
      <w:bodyDiv w:val="1"/>
      <w:marLeft w:val="0"/>
      <w:marRight w:val="0"/>
      <w:marTop w:val="0"/>
      <w:marBottom w:val="0"/>
      <w:divBdr>
        <w:top w:val="none" w:sz="0" w:space="0" w:color="auto"/>
        <w:left w:val="none" w:sz="0" w:space="0" w:color="auto"/>
        <w:bottom w:val="none" w:sz="0" w:space="0" w:color="auto"/>
        <w:right w:val="none" w:sz="0" w:space="0" w:color="auto"/>
      </w:divBdr>
    </w:div>
    <w:div w:id="1644383030">
      <w:bodyDiv w:val="1"/>
      <w:marLeft w:val="0"/>
      <w:marRight w:val="0"/>
      <w:marTop w:val="0"/>
      <w:marBottom w:val="0"/>
      <w:divBdr>
        <w:top w:val="none" w:sz="0" w:space="0" w:color="auto"/>
        <w:left w:val="none" w:sz="0" w:space="0" w:color="auto"/>
        <w:bottom w:val="none" w:sz="0" w:space="0" w:color="auto"/>
        <w:right w:val="none" w:sz="0" w:space="0" w:color="auto"/>
      </w:divBdr>
    </w:div>
    <w:div w:id="1644502431">
      <w:bodyDiv w:val="1"/>
      <w:marLeft w:val="0"/>
      <w:marRight w:val="0"/>
      <w:marTop w:val="0"/>
      <w:marBottom w:val="0"/>
      <w:divBdr>
        <w:top w:val="none" w:sz="0" w:space="0" w:color="auto"/>
        <w:left w:val="none" w:sz="0" w:space="0" w:color="auto"/>
        <w:bottom w:val="none" w:sz="0" w:space="0" w:color="auto"/>
        <w:right w:val="none" w:sz="0" w:space="0" w:color="auto"/>
      </w:divBdr>
    </w:div>
    <w:div w:id="1644961870">
      <w:bodyDiv w:val="1"/>
      <w:marLeft w:val="0"/>
      <w:marRight w:val="0"/>
      <w:marTop w:val="0"/>
      <w:marBottom w:val="0"/>
      <w:divBdr>
        <w:top w:val="none" w:sz="0" w:space="0" w:color="auto"/>
        <w:left w:val="none" w:sz="0" w:space="0" w:color="auto"/>
        <w:bottom w:val="none" w:sz="0" w:space="0" w:color="auto"/>
        <w:right w:val="none" w:sz="0" w:space="0" w:color="auto"/>
      </w:divBdr>
    </w:div>
    <w:div w:id="1645037054">
      <w:bodyDiv w:val="1"/>
      <w:marLeft w:val="0"/>
      <w:marRight w:val="0"/>
      <w:marTop w:val="0"/>
      <w:marBottom w:val="0"/>
      <w:divBdr>
        <w:top w:val="none" w:sz="0" w:space="0" w:color="auto"/>
        <w:left w:val="none" w:sz="0" w:space="0" w:color="auto"/>
        <w:bottom w:val="none" w:sz="0" w:space="0" w:color="auto"/>
        <w:right w:val="none" w:sz="0" w:space="0" w:color="auto"/>
      </w:divBdr>
    </w:div>
    <w:div w:id="1645163168">
      <w:bodyDiv w:val="1"/>
      <w:marLeft w:val="0"/>
      <w:marRight w:val="0"/>
      <w:marTop w:val="0"/>
      <w:marBottom w:val="0"/>
      <w:divBdr>
        <w:top w:val="none" w:sz="0" w:space="0" w:color="auto"/>
        <w:left w:val="none" w:sz="0" w:space="0" w:color="auto"/>
        <w:bottom w:val="none" w:sz="0" w:space="0" w:color="auto"/>
        <w:right w:val="none" w:sz="0" w:space="0" w:color="auto"/>
      </w:divBdr>
    </w:div>
    <w:div w:id="1648126763">
      <w:bodyDiv w:val="1"/>
      <w:marLeft w:val="0"/>
      <w:marRight w:val="0"/>
      <w:marTop w:val="0"/>
      <w:marBottom w:val="0"/>
      <w:divBdr>
        <w:top w:val="none" w:sz="0" w:space="0" w:color="auto"/>
        <w:left w:val="none" w:sz="0" w:space="0" w:color="auto"/>
        <w:bottom w:val="none" w:sz="0" w:space="0" w:color="auto"/>
        <w:right w:val="none" w:sz="0" w:space="0" w:color="auto"/>
      </w:divBdr>
    </w:div>
    <w:div w:id="1648389156">
      <w:bodyDiv w:val="1"/>
      <w:marLeft w:val="0"/>
      <w:marRight w:val="0"/>
      <w:marTop w:val="0"/>
      <w:marBottom w:val="0"/>
      <w:divBdr>
        <w:top w:val="none" w:sz="0" w:space="0" w:color="auto"/>
        <w:left w:val="none" w:sz="0" w:space="0" w:color="auto"/>
        <w:bottom w:val="none" w:sz="0" w:space="0" w:color="auto"/>
        <w:right w:val="none" w:sz="0" w:space="0" w:color="auto"/>
      </w:divBdr>
    </w:div>
    <w:div w:id="1648631296">
      <w:bodyDiv w:val="1"/>
      <w:marLeft w:val="0"/>
      <w:marRight w:val="0"/>
      <w:marTop w:val="0"/>
      <w:marBottom w:val="0"/>
      <w:divBdr>
        <w:top w:val="none" w:sz="0" w:space="0" w:color="auto"/>
        <w:left w:val="none" w:sz="0" w:space="0" w:color="auto"/>
        <w:bottom w:val="none" w:sz="0" w:space="0" w:color="auto"/>
        <w:right w:val="none" w:sz="0" w:space="0" w:color="auto"/>
      </w:divBdr>
    </w:div>
    <w:div w:id="1648974780">
      <w:bodyDiv w:val="1"/>
      <w:marLeft w:val="0"/>
      <w:marRight w:val="0"/>
      <w:marTop w:val="0"/>
      <w:marBottom w:val="0"/>
      <w:divBdr>
        <w:top w:val="none" w:sz="0" w:space="0" w:color="auto"/>
        <w:left w:val="none" w:sz="0" w:space="0" w:color="auto"/>
        <w:bottom w:val="none" w:sz="0" w:space="0" w:color="auto"/>
        <w:right w:val="none" w:sz="0" w:space="0" w:color="auto"/>
      </w:divBdr>
    </w:div>
    <w:div w:id="1648975582">
      <w:bodyDiv w:val="1"/>
      <w:marLeft w:val="0"/>
      <w:marRight w:val="0"/>
      <w:marTop w:val="0"/>
      <w:marBottom w:val="0"/>
      <w:divBdr>
        <w:top w:val="none" w:sz="0" w:space="0" w:color="auto"/>
        <w:left w:val="none" w:sz="0" w:space="0" w:color="auto"/>
        <w:bottom w:val="none" w:sz="0" w:space="0" w:color="auto"/>
        <w:right w:val="none" w:sz="0" w:space="0" w:color="auto"/>
      </w:divBdr>
    </w:div>
    <w:div w:id="1649280880">
      <w:bodyDiv w:val="1"/>
      <w:marLeft w:val="0"/>
      <w:marRight w:val="0"/>
      <w:marTop w:val="0"/>
      <w:marBottom w:val="0"/>
      <w:divBdr>
        <w:top w:val="none" w:sz="0" w:space="0" w:color="auto"/>
        <w:left w:val="none" w:sz="0" w:space="0" w:color="auto"/>
        <w:bottom w:val="none" w:sz="0" w:space="0" w:color="auto"/>
        <w:right w:val="none" w:sz="0" w:space="0" w:color="auto"/>
      </w:divBdr>
    </w:div>
    <w:div w:id="1649356420">
      <w:bodyDiv w:val="1"/>
      <w:marLeft w:val="0"/>
      <w:marRight w:val="0"/>
      <w:marTop w:val="0"/>
      <w:marBottom w:val="0"/>
      <w:divBdr>
        <w:top w:val="none" w:sz="0" w:space="0" w:color="auto"/>
        <w:left w:val="none" w:sz="0" w:space="0" w:color="auto"/>
        <w:bottom w:val="none" w:sz="0" w:space="0" w:color="auto"/>
        <w:right w:val="none" w:sz="0" w:space="0" w:color="auto"/>
      </w:divBdr>
    </w:div>
    <w:div w:id="1652057619">
      <w:bodyDiv w:val="1"/>
      <w:marLeft w:val="0"/>
      <w:marRight w:val="0"/>
      <w:marTop w:val="0"/>
      <w:marBottom w:val="0"/>
      <w:divBdr>
        <w:top w:val="none" w:sz="0" w:space="0" w:color="auto"/>
        <w:left w:val="none" w:sz="0" w:space="0" w:color="auto"/>
        <w:bottom w:val="none" w:sz="0" w:space="0" w:color="auto"/>
        <w:right w:val="none" w:sz="0" w:space="0" w:color="auto"/>
      </w:divBdr>
    </w:div>
    <w:div w:id="1654138681">
      <w:bodyDiv w:val="1"/>
      <w:marLeft w:val="0"/>
      <w:marRight w:val="0"/>
      <w:marTop w:val="0"/>
      <w:marBottom w:val="0"/>
      <w:divBdr>
        <w:top w:val="none" w:sz="0" w:space="0" w:color="auto"/>
        <w:left w:val="none" w:sz="0" w:space="0" w:color="auto"/>
        <w:bottom w:val="none" w:sz="0" w:space="0" w:color="auto"/>
        <w:right w:val="none" w:sz="0" w:space="0" w:color="auto"/>
      </w:divBdr>
    </w:div>
    <w:div w:id="1654990475">
      <w:bodyDiv w:val="1"/>
      <w:marLeft w:val="0"/>
      <w:marRight w:val="0"/>
      <w:marTop w:val="0"/>
      <w:marBottom w:val="0"/>
      <w:divBdr>
        <w:top w:val="none" w:sz="0" w:space="0" w:color="auto"/>
        <w:left w:val="none" w:sz="0" w:space="0" w:color="auto"/>
        <w:bottom w:val="none" w:sz="0" w:space="0" w:color="auto"/>
        <w:right w:val="none" w:sz="0" w:space="0" w:color="auto"/>
      </w:divBdr>
    </w:div>
    <w:div w:id="1655064216">
      <w:bodyDiv w:val="1"/>
      <w:marLeft w:val="0"/>
      <w:marRight w:val="0"/>
      <w:marTop w:val="0"/>
      <w:marBottom w:val="0"/>
      <w:divBdr>
        <w:top w:val="none" w:sz="0" w:space="0" w:color="auto"/>
        <w:left w:val="none" w:sz="0" w:space="0" w:color="auto"/>
        <w:bottom w:val="none" w:sz="0" w:space="0" w:color="auto"/>
        <w:right w:val="none" w:sz="0" w:space="0" w:color="auto"/>
      </w:divBdr>
    </w:div>
    <w:div w:id="1655262113">
      <w:bodyDiv w:val="1"/>
      <w:marLeft w:val="0"/>
      <w:marRight w:val="0"/>
      <w:marTop w:val="0"/>
      <w:marBottom w:val="0"/>
      <w:divBdr>
        <w:top w:val="none" w:sz="0" w:space="0" w:color="auto"/>
        <w:left w:val="none" w:sz="0" w:space="0" w:color="auto"/>
        <w:bottom w:val="none" w:sz="0" w:space="0" w:color="auto"/>
        <w:right w:val="none" w:sz="0" w:space="0" w:color="auto"/>
      </w:divBdr>
    </w:div>
    <w:div w:id="1655833432">
      <w:bodyDiv w:val="1"/>
      <w:marLeft w:val="0"/>
      <w:marRight w:val="0"/>
      <w:marTop w:val="0"/>
      <w:marBottom w:val="0"/>
      <w:divBdr>
        <w:top w:val="none" w:sz="0" w:space="0" w:color="auto"/>
        <w:left w:val="none" w:sz="0" w:space="0" w:color="auto"/>
        <w:bottom w:val="none" w:sz="0" w:space="0" w:color="auto"/>
        <w:right w:val="none" w:sz="0" w:space="0" w:color="auto"/>
      </w:divBdr>
    </w:div>
    <w:div w:id="1657029184">
      <w:bodyDiv w:val="1"/>
      <w:marLeft w:val="0"/>
      <w:marRight w:val="0"/>
      <w:marTop w:val="0"/>
      <w:marBottom w:val="0"/>
      <w:divBdr>
        <w:top w:val="none" w:sz="0" w:space="0" w:color="auto"/>
        <w:left w:val="none" w:sz="0" w:space="0" w:color="auto"/>
        <w:bottom w:val="none" w:sz="0" w:space="0" w:color="auto"/>
        <w:right w:val="none" w:sz="0" w:space="0" w:color="auto"/>
      </w:divBdr>
    </w:div>
    <w:div w:id="1657372158">
      <w:bodyDiv w:val="1"/>
      <w:marLeft w:val="0"/>
      <w:marRight w:val="0"/>
      <w:marTop w:val="0"/>
      <w:marBottom w:val="0"/>
      <w:divBdr>
        <w:top w:val="none" w:sz="0" w:space="0" w:color="auto"/>
        <w:left w:val="none" w:sz="0" w:space="0" w:color="auto"/>
        <w:bottom w:val="none" w:sz="0" w:space="0" w:color="auto"/>
        <w:right w:val="none" w:sz="0" w:space="0" w:color="auto"/>
      </w:divBdr>
    </w:div>
    <w:div w:id="1659192703">
      <w:bodyDiv w:val="1"/>
      <w:marLeft w:val="0"/>
      <w:marRight w:val="0"/>
      <w:marTop w:val="0"/>
      <w:marBottom w:val="0"/>
      <w:divBdr>
        <w:top w:val="none" w:sz="0" w:space="0" w:color="auto"/>
        <w:left w:val="none" w:sz="0" w:space="0" w:color="auto"/>
        <w:bottom w:val="none" w:sz="0" w:space="0" w:color="auto"/>
        <w:right w:val="none" w:sz="0" w:space="0" w:color="auto"/>
      </w:divBdr>
    </w:div>
    <w:div w:id="1659311732">
      <w:bodyDiv w:val="1"/>
      <w:marLeft w:val="0"/>
      <w:marRight w:val="0"/>
      <w:marTop w:val="0"/>
      <w:marBottom w:val="0"/>
      <w:divBdr>
        <w:top w:val="none" w:sz="0" w:space="0" w:color="auto"/>
        <w:left w:val="none" w:sz="0" w:space="0" w:color="auto"/>
        <w:bottom w:val="none" w:sz="0" w:space="0" w:color="auto"/>
        <w:right w:val="none" w:sz="0" w:space="0" w:color="auto"/>
      </w:divBdr>
    </w:div>
    <w:div w:id="1659767939">
      <w:bodyDiv w:val="1"/>
      <w:marLeft w:val="0"/>
      <w:marRight w:val="0"/>
      <w:marTop w:val="0"/>
      <w:marBottom w:val="0"/>
      <w:divBdr>
        <w:top w:val="none" w:sz="0" w:space="0" w:color="auto"/>
        <w:left w:val="none" w:sz="0" w:space="0" w:color="auto"/>
        <w:bottom w:val="none" w:sz="0" w:space="0" w:color="auto"/>
        <w:right w:val="none" w:sz="0" w:space="0" w:color="auto"/>
      </w:divBdr>
    </w:div>
    <w:div w:id="1659923137">
      <w:bodyDiv w:val="1"/>
      <w:marLeft w:val="0"/>
      <w:marRight w:val="0"/>
      <w:marTop w:val="0"/>
      <w:marBottom w:val="0"/>
      <w:divBdr>
        <w:top w:val="none" w:sz="0" w:space="0" w:color="auto"/>
        <w:left w:val="none" w:sz="0" w:space="0" w:color="auto"/>
        <w:bottom w:val="none" w:sz="0" w:space="0" w:color="auto"/>
        <w:right w:val="none" w:sz="0" w:space="0" w:color="auto"/>
      </w:divBdr>
    </w:div>
    <w:div w:id="1661469297">
      <w:bodyDiv w:val="1"/>
      <w:marLeft w:val="0"/>
      <w:marRight w:val="0"/>
      <w:marTop w:val="0"/>
      <w:marBottom w:val="0"/>
      <w:divBdr>
        <w:top w:val="none" w:sz="0" w:space="0" w:color="auto"/>
        <w:left w:val="none" w:sz="0" w:space="0" w:color="auto"/>
        <w:bottom w:val="none" w:sz="0" w:space="0" w:color="auto"/>
        <w:right w:val="none" w:sz="0" w:space="0" w:color="auto"/>
      </w:divBdr>
    </w:div>
    <w:div w:id="1661538067">
      <w:bodyDiv w:val="1"/>
      <w:marLeft w:val="0"/>
      <w:marRight w:val="0"/>
      <w:marTop w:val="0"/>
      <w:marBottom w:val="0"/>
      <w:divBdr>
        <w:top w:val="none" w:sz="0" w:space="0" w:color="auto"/>
        <w:left w:val="none" w:sz="0" w:space="0" w:color="auto"/>
        <w:bottom w:val="none" w:sz="0" w:space="0" w:color="auto"/>
        <w:right w:val="none" w:sz="0" w:space="0" w:color="auto"/>
      </w:divBdr>
    </w:div>
    <w:div w:id="1662268145">
      <w:bodyDiv w:val="1"/>
      <w:marLeft w:val="0"/>
      <w:marRight w:val="0"/>
      <w:marTop w:val="0"/>
      <w:marBottom w:val="0"/>
      <w:divBdr>
        <w:top w:val="none" w:sz="0" w:space="0" w:color="auto"/>
        <w:left w:val="none" w:sz="0" w:space="0" w:color="auto"/>
        <w:bottom w:val="none" w:sz="0" w:space="0" w:color="auto"/>
        <w:right w:val="none" w:sz="0" w:space="0" w:color="auto"/>
      </w:divBdr>
    </w:div>
    <w:div w:id="1662922792">
      <w:bodyDiv w:val="1"/>
      <w:marLeft w:val="0"/>
      <w:marRight w:val="0"/>
      <w:marTop w:val="0"/>
      <w:marBottom w:val="0"/>
      <w:divBdr>
        <w:top w:val="none" w:sz="0" w:space="0" w:color="auto"/>
        <w:left w:val="none" w:sz="0" w:space="0" w:color="auto"/>
        <w:bottom w:val="none" w:sz="0" w:space="0" w:color="auto"/>
        <w:right w:val="none" w:sz="0" w:space="0" w:color="auto"/>
      </w:divBdr>
    </w:div>
    <w:div w:id="1663466761">
      <w:bodyDiv w:val="1"/>
      <w:marLeft w:val="0"/>
      <w:marRight w:val="0"/>
      <w:marTop w:val="0"/>
      <w:marBottom w:val="0"/>
      <w:divBdr>
        <w:top w:val="none" w:sz="0" w:space="0" w:color="auto"/>
        <w:left w:val="none" w:sz="0" w:space="0" w:color="auto"/>
        <w:bottom w:val="none" w:sz="0" w:space="0" w:color="auto"/>
        <w:right w:val="none" w:sz="0" w:space="0" w:color="auto"/>
      </w:divBdr>
    </w:div>
    <w:div w:id="1663776045">
      <w:bodyDiv w:val="1"/>
      <w:marLeft w:val="0"/>
      <w:marRight w:val="0"/>
      <w:marTop w:val="0"/>
      <w:marBottom w:val="0"/>
      <w:divBdr>
        <w:top w:val="none" w:sz="0" w:space="0" w:color="auto"/>
        <w:left w:val="none" w:sz="0" w:space="0" w:color="auto"/>
        <w:bottom w:val="none" w:sz="0" w:space="0" w:color="auto"/>
        <w:right w:val="none" w:sz="0" w:space="0" w:color="auto"/>
      </w:divBdr>
    </w:div>
    <w:div w:id="1666350302">
      <w:bodyDiv w:val="1"/>
      <w:marLeft w:val="0"/>
      <w:marRight w:val="0"/>
      <w:marTop w:val="0"/>
      <w:marBottom w:val="0"/>
      <w:divBdr>
        <w:top w:val="none" w:sz="0" w:space="0" w:color="auto"/>
        <w:left w:val="none" w:sz="0" w:space="0" w:color="auto"/>
        <w:bottom w:val="none" w:sz="0" w:space="0" w:color="auto"/>
        <w:right w:val="none" w:sz="0" w:space="0" w:color="auto"/>
      </w:divBdr>
    </w:div>
    <w:div w:id="1667514373">
      <w:bodyDiv w:val="1"/>
      <w:marLeft w:val="0"/>
      <w:marRight w:val="0"/>
      <w:marTop w:val="0"/>
      <w:marBottom w:val="0"/>
      <w:divBdr>
        <w:top w:val="none" w:sz="0" w:space="0" w:color="auto"/>
        <w:left w:val="none" w:sz="0" w:space="0" w:color="auto"/>
        <w:bottom w:val="none" w:sz="0" w:space="0" w:color="auto"/>
        <w:right w:val="none" w:sz="0" w:space="0" w:color="auto"/>
      </w:divBdr>
    </w:div>
    <w:div w:id="1667585082">
      <w:bodyDiv w:val="1"/>
      <w:marLeft w:val="0"/>
      <w:marRight w:val="0"/>
      <w:marTop w:val="0"/>
      <w:marBottom w:val="0"/>
      <w:divBdr>
        <w:top w:val="none" w:sz="0" w:space="0" w:color="auto"/>
        <w:left w:val="none" w:sz="0" w:space="0" w:color="auto"/>
        <w:bottom w:val="none" w:sz="0" w:space="0" w:color="auto"/>
        <w:right w:val="none" w:sz="0" w:space="0" w:color="auto"/>
      </w:divBdr>
    </w:div>
    <w:div w:id="1667589565">
      <w:bodyDiv w:val="1"/>
      <w:marLeft w:val="0"/>
      <w:marRight w:val="0"/>
      <w:marTop w:val="0"/>
      <w:marBottom w:val="0"/>
      <w:divBdr>
        <w:top w:val="none" w:sz="0" w:space="0" w:color="auto"/>
        <w:left w:val="none" w:sz="0" w:space="0" w:color="auto"/>
        <w:bottom w:val="none" w:sz="0" w:space="0" w:color="auto"/>
        <w:right w:val="none" w:sz="0" w:space="0" w:color="auto"/>
      </w:divBdr>
    </w:div>
    <w:div w:id="1668749218">
      <w:bodyDiv w:val="1"/>
      <w:marLeft w:val="0"/>
      <w:marRight w:val="0"/>
      <w:marTop w:val="0"/>
      <w:marBottom w:val="0"/>
      <w:divBdr>
        <w:top w:val="none" w:sz="0" w:space="0" w:color="auto"/>
        <w:left w:val="none" w:sz="0" w:space="0" w:color="auto"/>
        <w:bottom w:val="none" w:sz="0" w:space="0" w:color="auto"/>
        <w:right w:val="none" w:sz="0" w:space="0" w:color="auto"/>
      </w:divBdr>
    </w:div>
    <w:div w:id="1669483694">
      <w:bodyDiv w:val="1"/>
      <w:marLeft w:val="0"/>
      <w:marRight w:val="0"/>
      <w:marTop w:val="0"/>
      <w:marBottom w:val="0"/>
      <w:divBdr>
        <w:top w:val="none" w:sz="0" w:space="0" w:color="auto"/>
        <w:left w:val="none" w:sz="0" w:space="0" w:color="auto"/>
        <w:bottom w:val="none" w:sz="0" w:space="0" w:color="auto"/>
        <w:right w:val="none" w:sz="0" w:space="0" w:color="auto"/>
      </w:divBdr>
    </w:div>
    <w:div w:id="1670405845">
      <w:bodyDiv w:val="1"/>
      <w:marLeft w:val="0"/>
      <w:marRight w:val="0"/>
      <w:marTop w:val="0"/>
      <w:marBottom w:val="0"/>
      <w:divBdr>
        <w:top w:val="none" w:sz="0" w:space="0" w:color="auto"/>
        <w:left w:val="none" w:sz="0" w:space="0" w:color="auto"/>
        <w:bottom w:val="none" w:sz="0" w:space="0" w:color="auto"/>
        <w:right w:val="none" w:sz="0" w:space="0" w:color="auto"/>
      </w:divBdr>
    </w:div>
    <w:div w:id="1670408422">
      <w:bodyDiv w:val="1"/>
      <w:marLeft w:val="0"/>
      <w:marRight w:val="0"/>
      <w:marTop w:val="0"/>
      <w:marBottom w:val="0"/>
      <w:divBdr>
        <w:top w:val="none" w:sz="0" w:space="0" w:color="auto"/>
        <w:left w:val="none" w:sz="0" w:space="0" w:color="auto"/>
        <w:bottom w:val="none" w:sz="0" w:space="0" w:color="auto"/>
        <w:right w:val="none" w:sz="0" w:space="0" w:color="auto"/>
      </w:divBdr>
    </w:div>
    <w:div w:id="1670786458">
      <w:bodyDiv w:val="1"/>
      <w:marLeft w:val="0"/>
      <w:marRight w:val="0"/>
      <w:marTop w:val="0"/>
      <w:marBottom w:val="0"/>
      <w:divBdr>
        <w:top w:val="none" w:sz="0" w:space="0" w:color="auto"/>
        <w:left w:val="none" w:sz="0" w:space="0" w:color="auto"/>
        <w:bottom w:val="none" w:sz="0" w:space="0" w:color="auto"/>
        <w:right w:val="none" w:sz="0" w:space="0" w:color="auto"/>
      </w:divBdr>
    </w:div>
    <w:div w:id="1670861335">
      <w:bodyDiv w:val="1"/>
      <w:marLeft w:val="0"/>
      <w:marRight w:val="0"/>
      <w:marTop w:val="0"/>
      <w:marBottom w:val="0"/>
      <w:divBdr>
        <w:top w:val="none" w:sz="0" w:space="0" w:color="auto"/>
        <w:left w:val="none" w:sz="0" w:space="0" w:color="auto"/>
        <w:bottom w:val="none" w:sz="0" w:space="0" w:color="auto"/>
        <w:right w:val="none" w:sz="0" w:space="0" w:color="auto"/>
      </w:divBdr>
    </w:div>
    <w:div w:id="1674067529">
      <w:bodyDiv w:val="1"/>
      <w:marLeft w:val="0"/>
      <w:marRight w:val="0"/>
      <w:marTop w:val="0"/>
      <w:marBottom w:val="0"/>
      <w:divBdr>
        <w:top w:val="none" w:sz="0" w:space="0" w:color="auto"/>
        <w:left w:val="none" w:sz="0" w:space="0" w:color="auto"/>
        <w:bottom w:val="none" w:sz="0" w:space="0" w:color="auto"/>
        <w:right w:val="none" w:sz="0" w:space="0" w:color="auto"/>
      </w:divBdr>
    </w:div>
    <w:div w:id="1674526389">
      <w:bodyDiv w:val="1"/>
      <w:marLeft w:val="0"/>
      <w:marRight w:val="0"/>
      <w:marTop w:val="0"/>
      <w:marBottom w:val="0"/>
      <w:divBdr>
        <w:top w:val="none" w:sz="0" w:space="0" w:color="auto"/>
        <w:left w:val="none" w:sz="0" w:space="0" w:color="auto"/>
        <w:bottom w:val="none" w:sz="0" w:space="0" w:color="auto"/>
        <w:right w:val="none" w:sz="0" w:space="0" w:color="auto"/>
      </w:divBdr>
    </w:div>
    <w:div w:id="1677264252">
      <w:bodyDiv w:val="1"/>
      <w:marLeft w:val="0"/>
      <w:marRight w:val="0"/>
      <w:marTop w:val="0"/>
      <w:marBottom w:val="0"/>
      <w:divBdr>
        <w:top w:val="none" w:sz="0" w:space="0" w:color="auto"/>
        <w:left w:val="none" w:sz="0" w:space="0" w:color="auto"/>
        <w:bottom w:val="none" w:sz="0" w:space="0" w:color="auto"/>
        <w:right w:val="none" w:sz="0" w:space="0" w:color="auto"/>
      </w:divBdr>
    </w:div>
    <w:div w:id="1678538909">
      <w:bodyDiv w:val="1"/>
      <w:marLeft w:val="0"/>
      <w:marRight w:val="0"/>
      <w:marTop w:val="0"/>
      <w:marBottom w:val="0"/>
      <w:divBdr>
        <w:top w:val="none" w:sz="0" w:space="0" w:color="auto"/>
        <w:left w:val="none" w:sz="0" w:space="0" w:color="auto"/>
        <w:bottom w:val="none" w:sz="0" w:space="0" w:color="auto"/>
        <w:right w:val="none" w:sz="0" w:space="0" w:color="auto"/>
      </w:divBdr>
    </w:div>
    <w:div w:id="1680694378">
      <w:bodyDiv w:val="1"/>
      <w:marLeft w:val="0"/>
      <w:marRight w:val="0"/>
      <w:marTop w:val="0"/>
      <w:marBottom w:val="0"/>
      <w:divBdr>
        <w:top w:val="none" w:sz="0" w:space="0" w:color="auto"/>
        <w:left w:val="none" w:sz="0" w:space="0" w:color="auto"/>
        <w:bottom w:val="none" w:sz="0" w:space="0" w:color="auto"/>
        <w:right w:val="none" w:sz="0" w:space="0" w:color="auto"/>
      </w:divBdr>
    </w:div>
    <w:div w:id="1680933341">
      <w:bodyDiv w:val="1"/>
      <w:marLeft w:val="0"/>
      <w:marRight w:val="0"/>
      <w:marTop w:val="0"/>
      <w:marBottom w:val="0"/>
      <w:divBdr>
        <w:top w:val="none" w:sz="0" w:space="0" w:color="auto"/>
        <w:left w:val="none" w:sz="0" w:space="0" w:color="auto"/>
        <w:bottom w:val="none" w:sz="0" w:space="0" w:color="auto"/>
        <w:right w:val="none" w:sz="0" w:space="0" w:color="auto"/>
      </w:divBdr>
    </w:div>
    <w:div w:id="1680961291">
      <w:bodyDiv w:val="1"/>
      <w:marLeft w:val="0"/>
      <w:marRight w:val="0"/>
      <w:marTop w:val="0"/>
      <w:marBottom w:val="0"/>
      <w:divBdr>
        <w:top w:val="none" w:sz="0" w:space="0" w:color="auto"/>
        <w:left w:val="none" w:sz="0" w:space="0" w:color="auto"/>
        <w:bottom w:val="none" w:sz="0" w:space="0" w:color="auto"/>
        <w:right w:val="none" w:sz="0" w:space="0" w:color="auto"/>
      </w:divBdr>
    </w:div>
    <w:div w:id="1681201008">
      <w:bodyDiv w:val="1"/>
      <w:marLeft w:val="0"/>
      <w:marRight w:val="0"/>
      <w:marTop w:val="0"/>
      <w:marBottom w:val="0"/>
      <w:divBdr>
        <w:top w:val="none" w:sz="0" w:space="0" w:color="auto"/>
        <w:left w:val="none" w:sz="0" w:space="0" w:color="auto"/>
        <w:bottom w:val="none" w:sz="0" w:space="0" w:color="auto"/>
        <w:right w:val="none" w:sz="0" w:space="0" w:color="auto"/>
      </w:divBdr>
    </w:div>
    <w:div w:id="1681350212">
      <w:bodyDiv w:val="1"/>
      <w:marLeft w:val="0"/>
      <w:marRight w:val="0"/>
      <w:marTop w:val="0"/>
      <w:marBottom w:val="0"/>
      <w:divBdr>
        <w:top w:val="none" w:sz="0" w:space="0" w:color="auto"/>
        <w:left w:val="none" w:sz="0" w:space="0" w:color="auto"/>
        <w:bottom w:val="none" w:sz="0" w:space="0" w:color="auto"/>
        <w:right w:val="none" w:sz="0" w:space="0" w:color="auto"/>
      </w:divBdr>
    </w:div>
    <w:div w:id="1681424211">
      <w:bodyDiv w:val="1"/>
      <w:marLeft w:val="0"/>
      <w:marRight w:val="0"/>
      <w:marTop w:val="0"/>
      <w:marBottom w:val="0"/>
      <w:divBdr>
        <w:top w:val="none" w:sz="0" w:space="0" w:color="auto"/>
        <w:left w:val="none" w:sz="0" w:space="0" w:color="auto"/>
        <w:bottom w:val="none" w:sz="0" w:space="0" w:color="auto"/>
        <w:right w:val="none" w:sz="0" w:space="0" w:color="auto"/>
      </w:divBdr>
    </w:div>
    <w:div w:id="1682779029">
      <w:bodyDiv w:val="1"/>
      <w:marLeft w:val="0"/>
      <w:marRight w:val="0"/>
      <w:marTop w:val="0"/>
      <w:marBottom w:val="0"/>
      <w:divBdr>
        <w:top w:val="none" w:sz="0" w:space="0" w:color="auto"/>
        <w:left w:val="none" w:sz="0" w:space="0" w:color="auto"/>
        <w:bottom w:val="none" w:sz="0" w:space="0" w:color="auto"/>
        <w:right w:val="none" w:sz="0" w:space="0" w:color="auto"/>
      </w:divBdr>
    </w:div>
    <w:div w:id="1683390188">
      <w:bodyDiv w:val="1"/>
      <w:marLeft w:val="0"/>
      <w:marRight w:val="0"/>
      <w:marTop w:val="0"/>
      <w:marBottom w:val="0"/>
      <w:divBdr>
        <w:top w:val="none" w:sz="0" w:space="0" w:color="auto"/>
        <w:left w:val="none" w:sz="0" w:space="0" w:color="auto"/>
        <w:bottom w:val="none" w:sz="0" w:space="0" w:color="auto"/>
        <w:right w:val="none" w:sz="0" w:space="0" w:color="auto"/>
      </w:divBdr>
    </w:div>
    <w:div w:id="1684085363">
      <w:bodyDiv w:val="1"/>
      <w:marLeft w:val="0"/>
      <w:marRight w:val="0"/>
      <w:marTop w:val="0"/>
      <w:marBottom w:val="0"/>
      <w:divBdr>
        <w:top w:val="none" w:sz="0" w:space="0" w:color="auto"/>
        <w:left w:val="none" w:sz="0" w:space="0" w:color="auto"/>
        <w:bottom w:val="none" w:sz="0" w:space="0" w:color="auto"/>
        <w:right w:val="none" w:sz="0" w:space="0" w:color="auto"/>
      </w:divBdr>
    </w:div>
    <w:div w:id="1684167583">
      <w:bodyDiv w:val="1"/>
      <w:marLeft w:val="0"/>
      <w:marRight w:val="0"/>
      <w:marTop w:val="0"/>
      <w:marBottom w:val="0"/>
      <w:divBdr>
        <w:top w:val="none" w:sz="0" w:space="0" w:color="auto"/>
        <w:left w:val="none" w:sz="0" w:space="0" w:color="auto"/>
        <w:bottom w:val="none" w:sz="0" w:space="0" w:color="auto"/>
        <w:right w:val="none" w:sz="0" w:space="0" w:color="auto"/>
      </w:divBdr>
    </w:div>
    <w:div w:id="1684821686">
      <w:bodyDiv w:val="1"/>
      <w:marLeft w:val="0"/>
      <w:marRight w:val="0"/>
      <w:marTop w:val="0"/>
      <w:marBottom w:val="0"/>
      <w:divBdr>
        <w:top w:val="none" w:sz="0" w:space="0" w:color="auto"/>
        <w:left w:val="none" w:sz="0" w:space="0" w:color="auto"/>
        <w:bottom w:val="none" w:sz="0" w:space="0" w:color="auto"/>
        <w:right w:val="none" w:sz="0" w:space="0" w:color="auto"/>
      </w:divBdr>
    </w:div>
    <w:div w:id="1685394876">
      <w:bodyDiv w:val="1"/>
      <w:marLeft w:val="0"/>
      <w:marRight w:val="0"/>
      <w:marTop w:val="0"/>
      <w:marBottom w:val="0"/>
      <w:divBdr>
        <w:top w:val="none" w:sz="0" w:space="0" w:color="auto"/>
        <w:left w:val="none" w:sz="0" w:space="0" w:color="auto"/>
        <w:bottom w:val="none" w:sz="0" w:space="0" w:color="auto"/>
        <w:right w:val="none" w:sz="0" w:space="0" w:color="auto"/>
      </w:divBdr>
    </w:div>
    <w:div w:id="1685398699">
      <w:bodyDiv w:val="1"/>
      <w:marLeft w:val="0"/>
      <w:marRight w:val="0"/>
      <w:marTop w:val="0"/>
      <w:marBottom w:val="0"/>
      <w:divBdr>
        <w:top w:val="none" w:sz="0" w:space="0" w:color="auto"/>
        <w:left w:val="none" w:sz="0" w:space="0" w:color="auto"/>
        <w:bottom w:val="none" w:sz="0" w:space="0" w:color="auto"/>
        <w:right w:val="none" w:sz="0" w:space="0" w:color="auto"/>
      </w:divBdr>
    </w:div>
    <w:div w:id="1685597328">
      <w:bodyDiv w:val="1"/>
      <w:marLeft w:val="0"/>
      <w:marRight w:val="0"/>
      <w:marTop w:val="0"/>
      <w:marBottom w:val="0"/>
      <w:divBdr>
        <w:top w:val="none" w:sz="0" w:space="0" w:color="auto"/>
        <w:left w:val="none" w:sz="0" w:space="0" w:color="auto"/>
        <w:bottom w:val="none" w:sz="0" w:space="0" w:color="auto"/>
        <w:right w:val="none" w:sz="0" w:space="0" w:color="auto"/>
      </w:divBdr>
    </w:div>
    <w:div w:id="1685746319">
      <w:bodyDiv w:val="1"/>
      <w:marLeft w:val="0"/>
      <w:marRight w:val="0"/>
      <w:marTop w:val="0"/>
      <w:marBottom w:val="0"/>
      <w:divBdr>
        <w:top w:val="none" w:sz="0" w:space="0" w:color="auto"/>
        <w:left w:val="none" w:sz="0" w:space="0" w:color="auto"/>
        <w:bottom w:val="none" w:sz="0" w:space="0" w:color="auto"/>
        <w:right w:val="none" w:sz="0" w:space="0" w:color="auto"/>
      </w:divBdr>
    </w:div>
    <w:div w:id="1686127143">
      <w:bodyDiv w:val="1"/>
      <w:marLeft w:val="0"/>
      <w:marRight w:val="0"/>
      <w:marTop w:val="0"/>
      <w:marBottom w:val="0"/>
      <w:divBdr>
        <w:top w:val="none" w:sz="0" w:space="0" w:color="auto"/>
        <w:left w:val="none" w:sz="0" w:space="0" w:color="auto"/>
        <w:bottom w:val="none" w:sz="0" w:space="0" w:color="auto"/>
        <w:right w:val="none" w:sz="0" w:space="0" w:color="auto"/>
      </w:divBdr>
    </w:div>
    <w:div w:id="1687945277">
      <w:bodyDiv w:val="1"/>
      <w:marLeft w:val="0"/>
      <w:marRight w:val="0"/>
      <w:marTop w:val="0"/>
      <w:marBottom w:val="0"/>
      <w:divBdr>
        <w:top w:val="none" w:sz="0" w:space="0" w:color="auto"/>
        <w:left w:val="none" w:sz="0" w:space="0" w:color="auto"/>
        <w:bottom w:val="none" w:sz="0" w:space="0" w:color="auto"/>
        <w:right w:val="none" w:sz="0" w:space="0" w:color="auto"/>
      </w:divBdr>
    </w:div>
    <w:div w:id="1689211911">
      <w:bodyDiv w:val="1"/>
      <w:marLeft w:val="0"/>
      <w:marRight w:val="0"/>
      <w:marTop w:val="0"/>
      <w:marBottom w:val="0"/>
      <w:divBdr>
        <w:top w:val="none" w:sz="0" w:space="0" w:color="auto"/>
        <w:left w:val="none" w:sz="0" w:space="0" w:color="auto"/>
        <w:bottom w:val="none" w:sz="0" w:space="0" w:color="auto"/>
        <w:right w:val="none" w:sz="0" w:space="0" w:color="auto"/>
      </w:divBdr>
    </w:div>
    <w:div w:id="1689216177">
      <w:bodyDiv w:val="1"/>
      <w:marLeft w:val="0"/>
      <w:marRight w:val="0"/>
      <w:marTop w:val="0"/>
      <w:marBottom w:val="0"/>
      <w:divBdr>
        <w:top w:val="none" w:sz="0" w:space="0" w:color="auto"/>
        <w:left w:val="none" w:sz="0" w:space="0" w:color="auto"/>
        <w:bottom w:val="none" w:sz="0" w:space="0" w:color="auto"/>
        <w:right w:val="none" w:sz="0" w:space="0" w:color="auto"/>
      </w:divBdr>
    </w:div>
    <w:div w:id="1689797148">
      <w:bodyDiv w:val="1"/>
      <w:marLeft w:val="0"/>
      <w:marRight w:val="0"/>
      <w:marTop w:val="0"/>
      <w:marBottom w:val="0"/>
      <w:divBdr>
        <w:top w:val="none" w:sz="0" w:space="0" w:color="auto"/>
        <w:left w:val="none" w:sz="0" w:space="0" w:color="auto"/>
        <w:bottom w:val="none" w:sz="0" w:space="0" w:color="auto"/>
        <w:right w:val="none" w:sz="0" w:space="0" w:color="auto"/>
      </w:divBdr>
    </w:div>
    <w:div w:id="1690330112">
      <w:bodyDiv w:val="1"/>
      <w:marLeft w:val="0"/>
      <w:marRight w:val="0"/>
      <w:marTop w:val="0"/>
      <w:marBottom w:val="0"/>
      <w:divBdr>
        <w:top w:val="none" w:sz="0" w:space="0" w:color="auto"/>
        <w:left w:val="none" w:sz="0" w:space="0" w:color="auto"/>
        <w:bottom w:val="none" w:sz="0" w:space="0" w:color="auto"/>
        <w:right w:val="none" w:sz="0" w:space="0" w:color="auto"/>
      </w:divBdr>
    </w:div>
    <w:div w:id="1690520001">
      <w:bodyDiv w:val="1"/>
      <w:marLeft w:val="0"/>
      <w:marRight w:val="0"/>
      <w:marTop w:val="0"/>
      <w:marBottom w:val="0"/>
      <w:divBdr>
        <w:top w:val="none" w:sz="0" w:space="0" w:color="auto"/>
        <w:left w:val="none" w:sz="0" w:space="0" w:color="auto"/>
        <w:bottom w:val="none" w:sz="0" w:space="0" w:color="auto"/>
        <w:right w:val="none" w:sz="0" w:space="0" w:color="auto"/>
      </w:divBdr>
    </w:div>
    <w:div w:id="1690569804">
      <w:bodyDiv w:val="1"/>
      <w:marLeft w:val="0"/>
      <w:marRight w:val="0"/>
      <w:marTop w:val="0"/>
      <w:marBottom w:val="0"/>
      <w:divBdr>
        <w:top w:val="none" w:sz="0" w:space="0" w:color="auto"/>
        <w:left w:val="none" w:sz="0" w:space="0" w:color="auto"/>
        <w:bottom w:val="none" w:sz="0" w:space="0" w:color="auto"/>
        <w:right w:val="none" w:sz="0" w:space="0" w:color="auto"/>
      </w:divBdr>
    </w:div>
    <w:div w:id="1691908080">
      <w:bodyDiv w:val="1"/>
      <w:marLeft w:val="0"/>
      <w:marRight w:val="0"/>
      <w:marTop w:val="0"/>
      <w:marBottom w:val="0"/>
      <w:divBdr>
        <w:top w:val="none" w:sz="0" w:space="0" w:color="auto"/>
        <w:left w:val="none" w:sz="0" w:space="0" w:color="auto"/>
        <w:bottom w:val="none" w:sz="0" w:space="0" w:color="auto"/>
        <w:right w:val="none" w:sz="0" w:space="0" w:color="auto"/>
      </w:divBdr>
    </w:div>
    <w:div w:id="1692802926">
      <w:bodyDiv w:val="1"/>
      <w:marLeft w:val="0"/>
      <w:marRight w:val="0"/>
      <w:marTop w:val="0"/>
      <w:marBottom w:val="0"/>
      <w:divBdr>
        <w:top w:val="none" w:sz="0" w:space="0" w:color="auto"/>
        <w:left w:val="none" w:sz="0" w:space="0" w:color="auto"/>
        <w:bottom w:val="none" w:sz="0" w:space="0" w:color="auto"/>
        <w:right w:val="none" w:sz="0" w:space="0" w:color="auto"/>
      </w:divBdr>
    </w:div>
    <w:div w:id="1693023677">
      <w:bodyDiv w:val="1"/>
      <w:marLeft w:val="0"/>
      <w:marRight w:val="0"/>
      <w:marTop w:val="0"/>
      <w:marBottom w:val="0"/>
      <w:divBdr>
        <w:top w:val="none" w:sz="0" w:space="0" w:color="auto"/>
        <w:left w:val="none" w:sz="0" w:space="0" w:color="auto"/>
        <w:bottom w:val="none" w:sz="0" w:space="0" w:color="auto"/>
        <w:right w:val="none" w:sz="0" w:space="0" w:color="auto"/>
      </w:divBdr>
    </w:div>
    <w:div w:id="1694306262">
      <w:bodyDiv w:val="1"/>
      <w:marLeft w:val="0"/>
      <w:marRight w:val="0"/>
      <w:marTop w:val="0"/>
      <w:marBottom w:val="0"/>
      <w:divBdr>
        <w:top w:val="none" w:sz="0" w:space="0" w:color="auto"/>
        <w:left w:val="none" w:sz="0" w:space="0" w:color="auto"/>
        <w:bottom w:val="none" w:sz="0" w:space="0" w:color="auto"/>
        <w:right w:val="none" w:sz="0" w:space="0" w:color="auto"/>
      </w:divBdr>
    </w:div>
    <w:div w:id="1694306606">
      <w:bodyDiv w:val="1"/>
      <w:marLeft w:val="0"/>
      <w:marRight w:val="0"/>
      <w:marTop w:val="0"/>
      <w:marBottom w:val="0"/>
      <w:divBdr>
        <w:top w:val="none" w:sz="0" w:space="0" w:color="auto"/>
        <w:left w:val="none" w:sz="0" w:space="0" w:color="auto"/>
        <w:bottom w:val="none" w:sz="0" w:space="0" w:color="auto"/>
        <w:right w:val="none" w:sz="0" w:space="0" w:color="auto"/>
      </w:divBdr>
    </w:div>
    <w:div w:id="1694572946">
      <w:bodyDiv w:val="1"/>
      <w:marLeft w:val="0"/>
      <w:marRight w:val="0"/>
      <w:marTop w:val="0"/>
      <w:marBottom w:val="0"/>
      <w:divBdr>
        <w:top w:val="none" w:sz="0" w:space="0" w:color="auto"/>
        <w:left w:val="none" w:sz="0" w:space="0" w:color="auto"/>
        <w:bottom w:val="none" w:sz="0" w:space="0" w:color="auto"/>
        <w:right w:val="none" w:sz="0" w:space="0" w:color="auto"/>
      </w:divBdr>
    </w:div>
    <w:div w:id="1694962811">
      <w:bodyDiv w:val="1"/>
      <w:marLeft w:val="0"/>
      <w:marRight w:val="0"/>
      <w:marTop w:val="0"/>
      <w:marBottom w:val="0"/>
      <w:divBdr>
        <w:top w:val="none" w:sz="0" w:space="0" w:color="auto"/>
        <w:left w:val="none" w:sz="0" w:space="0" w:color="auto"/>
        <w:bottom w:val="none" w:sz="0" w:space="0" w:color="auto"/>
        <w:right w:val="none" w:sz="0" w:space="0" w:color="auto"/>
      </w:divBdr>
    </w:div>
    <w:div w:id="1695154683">
      <w:bodyDiv w:val="1"/>
      <w:marLeft w:val="0"/>
      <w:marRight w:val="0"/>
      <w:marTop w:val="0"/>
      <w:marBottom w:val="0"/>
      <w:divBdr>
        <w:top w:val="none" w:sz="0" w:space="0" w:color="auto"/>
        <w:left w:val="none" w:sz="0" w:space="0" w:color="auto"/>
        <w:bottom w:val="none" w:sz="0" w:space="0" w:color="auto"/>
        <w:right w:val="none" w:sz="0" w:space="0" w:color="auto"/>
      </w:divBdr>
    </w:div>
    <w:div w:id="1695422954">
      <w:bodyDiv w:val="1"/>
      <w:marLeft w:val="0"/>
      <w:marRight w:val="0"/>
      <w:marTop w:val="0"/>
      <w:marBottom w:val="0"/>
      <w:divBdr>
        <w:top w:val="none" w:sz="0" w:space="0" w:color="auto"/>
        <w:left w:val="none" w:sz="0" w:space="0" w:color="auto"/>
        <w:bottom w:val="none" w:sz="0" w:space="0" w:color="auto"/>
        <w:right w:val="none" w:sz="0" w:space="0" w:color="auto"/>
      </w:divBdr>
    </w:div>
    <w:div w:id="1695764746">
      <w:bodyDiv w:val="1"/>
      <w:marLeft w:val="0"/>
      <w:marRight w:val="0"/>
      <w:marTop w:val="0"/>
      <w:marBottom w:val="0"/>
      <w:divBdr>
        <w:top w:val="none" w:sz="0" w:space="0" w:color="auto"/>
        <w:left w:val="none" w:sz="0" w:space="0" w:color="auto"/>
        <w:bottom w:val="none" w:sz="0" w:space="0" w:color="auto"/>
        <w:right w:val="none" w:sz="0" w:space="0" w:color="auto"/>
      </w:divBdr>
    </w:div>
    <w:div w:id="1697466636">
      <w:bodyDiv w:val="1"/>
      <w:marLeft w:val="0"/>
      <w:marRight w:val="0"/>
      <w:marTop w:val="0"/>
      <w:marBottom w:val="0"/>
      <w:divBdr>
        <w:top w:val="none" w:sz="0" w:space="0" w:color="auto"/>
        <w:left w:val="none" w:sz="0" w:space="0" w:color="auto"/>
        <w:bottom w:val="none" w:sz="0" w:space="0" w:color="auto"/>
        <w:right w:val="none" w:sz="0" w:space="0" w:color="auto"/>
      </w:divBdr>
    </w:div>
    <w:div w:id="1697731895">
      <w:bodyDiv w:val="1"/>
      <w:marLeft w:val="0"/>
      <w:marRight w:val="0"/>
      <w:marTop w:val="0"/>
      <w:marBottom w:val="0"/>
      <w:divBdr>
        <w:top w:val="none" w:sz="0" w:space="0" w:color="auto"/>
        <w:left w:val="none" w:sz="0" w:space="0" w:color="auto"/>
        <w:bottom w:val="none" w:sz="0" w:space="0" w:color="auto"/>
        <w:right w:val="none" w:sz="0" w:space="0" w:color="auto"/>
      </w:divBdr>
    </w:div>
    <w:div w:id="1698385467">
      <w:bodyDiv w:val="1"/>
      <w:marLeft w:val="0"/>
      <w:marRight w:val="0"/>
      <w:marTop w:val="0"/>
      <w:marBottom w:val="0"/>
      <w:divBdr>
        <w:top w:val="none" w:sz="0" w:space="0" w:color="auto"/>
        <w:left w:val="none" w:sz="0" w:space="0" w:color="auto"/>
        <w:bottom w:val="none" w:sz="0" w:space="0" w:color="auto"/>
        <w:right w:val="none" w:sz="0" w:space="0" w:color="auto"/>
      </w:divBdr>
    </w:div>
    <w:div w:id="1698385527">
      <w:bodyDiv w:val="1"/>
      <w:marLeft w:val="0"/>
      <w:marRight w:val="0"/>
      <w:marTop w:val="0"/>
      <w:marBottom w:val="0"/>
      <w:divBdr>
        <w:top w:val="none" w:sz="0" w:space="0" w:color="auto"/>
        <w:left w:val="none" w:sz="0" w:space="0" w:color="auto"/>
        <w:bottom w:val="none" w:sz="0" w:space="0" w:color="auto"/>
        <w:right w:val="none" w:sz="0" w:space="0" w:color="auto"/>
      </w:divBdr>
    </w:div>
    <w:div w:id="1698388277">
      <w:bodyDiv w:val="1"/>
      <w:marLeft w:val="0"/>
      <w:marRight w:val="0"/>
      <w:marTop w:val="0"/>
      <w:marBottom w:val="0"/>
      <w:divBdr>
        <w:top w:val="none" w:sz="0" w:space="0" w:color="auto"/>
        <w:left w:val="none" w:sz="0" w:space="0" w:color="auto"/>
        <w:bottom w:val="none" w:sz="0" w:space="0" w:color="auto"/>
        <w:right w:val="none" w:sz="0" w:space="0" w:color="auto"/>
      </w:divBdr>
    </w:div>
    <w:div w:id="1699118779">
      <w:bodyDiv w:val="1"/>
      <w:marLeft w:val="0"/>
      <w:marRight w:val="0"/>
      <w:marTop w:val="0"/>
      <w:marBottom w:val="0"/>
      <w:divBdr>
        <w:top w:val="none" w:sz="0" w:space="0" w:color="auto"/>
        <w:left w:val="none" w:sz="0" w:space="0" w:color="auto"/>
        <w:bottom w:val="none" w:sz="0" w:space="0" w:color="auto"/>
        <w:right w:val="none" w:sz="0" w:space="0" w:color="auto"/>
      </w:divBdr>
    </w:div>
    <w:div w:id="1700084981">
      <w:bodyDiv w:val="1"/>
      <w:marLeft w:val="0"/>
      <w:marRight w:val="0"/>
      <w:marTop w:val="0"/>
      <w:marBottom w:val="0"/>
      <w:divBdr>
        <w:top w:val="none" w:sz="0" w:space="0" w:color="auto"/>
        <w:left w:val="none" w:sz="0" w:space="0" w:color="auto"/>
        <w:bottom w:val="none" w:sz="0" w:space="0" w:color="auto"/>
        <w:right w:val="none" w:sz="0" w:space="0" w:color="auto"/>
      </w:divBdr>
    </w:div>
    <w:div w:id="1700164474">
      <w:bodyDiv w:val="1"/>
      <w:marLeft w:val="0"/>
      <w:marRight w:val="0"/>
      <w:marTop w:val="0"/>
      <w:marBottom w:val="0"/>
      <w:divBdr>
        <w:top w:val="none" w:sz="0" w:space="0" w:color="auto"/>
        <w:left w:val="none" w:sz="0" w:space="0" w:color="auto"/>
        <w:bottom w:val="none" w:sz="0" w:space="0" w:color="auto"/>
        <w:right w:val="none" w:sz="0" w:space="0" w:color="auto"/>
      </w:divBdr>
    </w:div>
    <w:div w:id="1700278811">
      <w:bodyDiv w:val="1"/>
      <w:marLeft w:val="0"/>
      <w:marRight w:val="0"/>
      <w:marTop w:val="0"/>
      <w:marBottom w:val="0"/>
      <w:divBdr>
        <w:top w:val="none" w:sz="0" w:space="0" w:color="auto"/>
        <w:left w:val="none" w:sz="0" w:space="0" w:color="auto"/>
        <w:bottom w:val="none" w:sz="0" w:space="0" w:color="auto"/>
        <w:right w:val="none" w:sz="0" w:space="0" w:color="auto"/>
      </w:divBdr>
    </w:div>
    <w:div w:id="1700548264">
      <w:bodyDiv w:val="1"/>
      <w:marLeft w:val="0"/>
      <w:marRight w:val="0"/>
      <w:marTop w:val="0"/>
      <w:marBottom w:val="0"/>
      <w:divBdr>
        <w:top w:val="none" w:sz="0" w:space="0" w:color="auto"/>
        <w:left w:val="none" w:sz="0" w:space="0" w:color="auto"/>
        <w:bottom w:val="none" w:sz="0" w:space="0" w:color="auto"/>
        <w:right w:val="none" w:sz="0" w:space="0" w:color="auto"/>
      </w:divBdr>
    </w:div>
    <w:div w:id="1700814515">
      <w:bodyDiv w:val="1"/>
      <w:marLeft w:val="0"/>
      <w:marRight w:val="0"/>
      <w:marTop w:val="0"/>
      <w:marBottom w:val="0"/>
      <w:divBdr>
        <w:top w:val="none" w:sz="0" w:space="0" w:color="auto"/>
        <w:left w:val="none" w:sz="0" w:space="0" w:color="auto"/>
        <w:bottom w:val="none" w:sz="0" w:space="0" w:color="auto"/>
        <w:right w:val="none" w:sz="0" w:space="0" w:color="auto"/>
      </w:divBdr>
    </w:div>
    <w:div w:id="1701929264">
      <w:bodyDiv w:val="1"/>
      <w:marLeft w:val="0"/>
      <w:marRight w:val="0"/>
      <w:marTop w:val="0"/>
      <w:marBottom w:val="0"/>
      <w:divBdr>
        <w:top w:val="none" w:sz="0" w:space="0" w:color="auto"/>
        <w:left w:val="none" w:sz="0" w:space="0" w:color="auto"/>
        <w:bottom w:val="none" w:sz="0" w:space="0" w:color="auto"/>
        <w:right w:val="none" w:sz="0" w:space="0" w:color="auto"/>
      </w:divBdr>
    </w:div>
    <w:div w:id="1702053736">
      <w:bodyDiv w:val="1"/>
      <w:marLeft w:val="0"/>
      <w:marRight w:val="0"/>
      <w:marTop w:val="0"/>
      <w:marBottom w:val="0"/>
      <w:divBdr>
        <w:top w:val="none" w:sz="0" w:space="0" w:color="auto"/>
        <w:left w:val="none" w:sz="0" w:space="0" w:color="auto"/>
        <w:bottom w:val="none" w:sz="0" w:space="0" w:color="auto"/>
        <w:right w:val="none" w:sz="0" w:space="0" w:color="auto"/>
      </w:divBdr>
    </w:div>
    <w:div w:id="1702395761">
      <w:bodyDiv w:val="1"/>
      <w:marLeft w:val="0"/>
      <w:marRight w:val="0"/>
      <w:marTop w:val="0"/>
      <w:marBottom w:val="0"/>
      <w:divBdr>
        <w:top w:val="none" w:sz="0" w:space="0" w:color="auto"/>
        <w:left w:val="none" w:sz="0" w:space="0" w:color="auto"/>
        <w:bottom w:val="none" w:sz="0" w:space="0" w:color="auto"/>
        <w:right w:val="none" w:sz="0" w:space="0" w:color="auto"/>
      </w:divBdr>
    </w:div>
    <w:div w:id="1702778071">
      <w:bodyDiv w:val="1"/>
      <w:marLeft w:val="0"/>
      <w:marRight w:val="0"/>
      <w:marTop w:val="0"/>
      <w:marBottom w:val="0"/>
      <w:divBdr>
        <w:top w:val="none" w:sz="0" w:space="0" w:color="auto"/>
        <w:left w:val="none" w:sz="0" w:space="0" w:color="auto"/>
        <w:bottom w:val="none" w:sz="0" w:space="0" w:color="auto"/>
        <w:right w:val="none" w:sz="0" w:space="0" w:color="auto"/>
      </w:divBdr>
    </w:div>
    <w:div w:id="1704281491">
      <w:bodyDiv w:val="1"/>
      <w:marLeft w:val="0"/>
      <w:marRight w:val="0"/>
      <w:marTop w:val="0"/>
      <w:marBottom w:val="0"/>
      <w:divBdr>
        <w:top w:val="none" w:sz="0" w:space="0" w:color="auto"/>
        <w:left w:val="none" w:sz="0" w:space="0" w:color="auto"/>
        <w:bottom w:val="none" w:sz="0" w:space="0" w:color="auto"/>
        <w:right w:val="none" w:sz="0" w:space="0" w:color="auto"/>
      </w:divBdr>
    </w:div>
    <w:div w:id="1704289448">
      <w:bodyDiv w:val="1"/>
      <w:marLeft w:val="0"/>
      <w:marRight w:val="0"/>
      <w:marTop w:val="0"/>
      <w:marBottom w:val="0"/>
      <w:divBdr>
        <w:top w:val="none" w:sz="0" w:space="0" w:color="auto"/>
        <w:left w:val="none" w:sz="0" w:space="0" w:color="auto"/>
        <w:bottom w:val="none" w:sz="0" w:space="0" w:color="auto"/>
        <w:right w:val="none" w:sz="0" w:space="0" w:color="auto"/>
      </w:divBdr>
    </w:div>
    <w:div w:id="1704552620">
      <w:bodyDiv w:val="1"/>
      <w:marLeft w:val="0"/>
      <w:marRight w:val="0"/>
      <w:marTop w:val="0"/>
      <w:marBottom w:val="0"/>
      <w:divBdr>
        <w:top w:val="none" w:sz="0" w:space="0" w:color="auto"/>
        <w:left w:val="none" w:sz="0" w:space="0" w:color="auto"/>
        <w:bottom w:val="none" w:sz="0" w:space="0" w:color="auto"/>
        <w:right w:val="none" w:sz="0" w:space="0" w:color="auto"/>
      </w:divBdr>
    </w:div>
    <w:div w:id="1705132623">
      <w:bodyDiv w:val="1"/>
      <w:marLeft w:val="0"/>
      <w:marRight w:val="0"/>
      <w:marTop w:val="0"/>
      <w:marBottom w:val="0"/>
      <w:divBdr>
        <w:top w:val="none" w:sz="0" w:space="0" w:color="auto"/>
        <w:left w:val="none" w:sz="0" w:space="0" w:color="auto"/>
        <w:bottom w:val="none" w:sz="0" w:space="0" w:color="auto"/>
        <w:right w:val="none" w:sz="0" w:space="0" w:color="auto"/>
      </w:divBdr>
    </w:div>
    <w:div w:id="1706101320">
      <w:bodyDiv w:val="1"/>
      <w:marLeft w:val="0"/>
      <w:marRight w:val="0"/>
      <w:marTop w:val="0"/>
      <w:marBottom w:val="0"/>
      <w:divBdr>
        <w:top w:val="none" w:sz="0" w:space="0" w:color="auto"/>
        <w:left w:val="none" w:sz="0" w:space="0" w:color="auto"/>
        <w:bottom w:val="none" w:sz="0" w:space="0" w:color="auto"/>
        <w:right w:val="none" w:sz="0" w:space="0" w:color="auto"/>
      </w:divBdr>
    </w:div>
    <w:div w:id="1706906835">
      <w:bodyDiv w:val="1"/>
      <w:marLeft w:val="0"/>
      <w:marRight w:val="0"/>
      <w:marTop w:val="0"/>
      <w:marBottom w:val="0"/>
      <w:divBdr>
        <w:top w:val="none" w:sz="0" w:space="0" w:color="auto"/>
        <w:left w:val="none" w:sz="0" w:space="0" w:color="auto"/>
        <w:bottom w:val="none" w:sz="0" w:space="0" w:color="auto"/>
        <w:right w:val="none" w:sz="0" w:space="0" w:color="auto"/>
      </w:divBdr>
    </w:div>
    <w:div w:id="1707825896">
      <w:bodyDiv w:val="1"/>
      <w:marLeft w:val="0"/>
      <w:marRight w:val="0"/>
      <w:marTop w:val="0"/>
      <w:marBottom w:val="0"/>
      <w:divBdr>
        <w:top w:val="none" w:sz="0" w:space="0" w:color="auto"/>
        <w:left w:val="none" w:sz="0" w:space="0" w:color="auto"/>
        <w:bottom w:val="none" w:sz="0" w:space="0" w:color="auto"/>
        <w:right w:val="none" w:sz="0" w:space="0" w:color="auto"/>
      </w:divBdr>
    </w:div>
    <w:div w:id="1708027748">
      <w:bodyDiv w:val="1"/>
      <w:marLeft w:val="0"/>
      <w:marRight w:val="0"/>
      <w:marTop w:val="0"/>
      <w:marBottom w:val="0"/>
      <w:divBdr>
        <w:top w:val="none" w:sz="0" w:space="0" w:color="auto"/>
        <w:left w:val="none" w:sz="0" w:space="0" w:color="auto"/>
        <w:bottom w:val="none" w:sz="0" w:space="0" w:color="auto"/>
        <w:right w:val="none" w:sz="0" w:space="0" w:color="auto"/>
      </w:divBdr>
    </w:div>
    <w:div w:id="1708331531">
      <w:bodyDiv w:val="1"/>
      <w:marLeft w:val="0"/>
      <w:marRight w:val="0"/>
      <w:marTop w:val="0"/>
      <w:marBottom w:val="0"/>
      <w:divBdr>
        <w:top w:val="none" w:sz="0" w:space="0" w:color="auto"/>
        <w:left w:val="none" w:sz="0" w:space="0" w:color="auto"/>
        <w:bottom w:val="none" w:sz="0" w:space="0" w:color="auto"/>
        <w:right w:val="none" w:sz="0" w:space="0" w:color="auto"/>
      </w:divBdr>
    </w:div>
    <w:div w:id="1709792225">
      <w:bodyDiv w:val="1"/>
      <w:marLeft w:val="0"/>
      <w:marRight w:val="0"/>
      <w:marTop w:val="0"/>
      <w:marBottom w:val="0"/>
      <w:divBdr>
        <w:top w:val="none" w:sz="0" w:space="0" w:color="auto"/>
        <w:left w:val="none" w:sz="0" w:space="0" w:color="auto"/>
        <w:bottom w:val="none" w:sz="0" w:space="0" w:color="auto"/>
        <w:right w:val="none" w:sz="0" w:space="0" w:color="auto"/>
      </w:divBdr>
    </w:div>
    <w:div w:id="1710450011">
      <w:bodyDiv w:val="1"/>
      <w:marLeft w:val="0"/>
      <w:marRight w:val="0"/>
      <w:marTop w:val="0"/>
      <w:marBottom w:val="0"/>
      <w:divBdr>
        <w:top w:val="none" w:sz="0" w:space="0" w:color="auto"/>
        <w:left w:val="none" w:sz="0" w:space="0" w:color="auto"/>
        <w:bottom w:val="none" w:sz="0" w:space="0" w:color="auto"/>
        <w:right w:val="none" w:sz="0" w:space="0" w:color="auto"/>
      </w:divBdr>
    </w:div>
    <w:div w:id="1711031975">
      <w:bodyDiv w:val="1"/>
      <w:marLeft w:val="0"/>
      <w:marRight w:val="0"/>
      <w:marTop w:val="0"/>
      <w:marBottom w:val="0"/>
      <w:divBdr>
        <w:top w:val="none" w:sz="0" w:space="0" w:color="auto"/>
        <w:left w:val="none" w:sz="0" w:space="0" w:color="auto"/>
        <w:bottom w:val="none" w:sz="0" w:space="0" w:color="auto"/>
        <w:right w:val="none" w:sz="0" w:space="0" w:color="auto"/>
      </w:divBdr>
    </w:div>
    <w:div w:id="1711224622">
      <w:bodyDiv w:val="1"/>
      <w:marLeft w:val="0"/>
      <w:marRight w:val="0"/>
      <w:marTop w:val="0"/>
      <w:marBottom w:val="0"/>
      <w:divBdr>
        <w:top w:val="none" w:sz="0" w:space="0" w:color="auto"/>
        <w:left w:val="none" w:sz="0" w:space="0" w:color="auto"/>
        <w:bottom w:val="none" w:sz="0" w:space="0" w:color="auto"/>
        <w:right w:val="none" w:sz="0" w:space="0" w:color="auto"/>
      </w:divBdr>
    </w:div>
    <w:div w:id="1712224081">
      <w:bodyDiv w:val="1"/>
      <w:marLeft w:val="0"/>
      <w:marRight w:val="0"/>
      <w:marTop w:val="0"/>
      <w:marBottom w:val="0"/>
      <w:divBdr>
        <w:top w:val="none" w:sz="0" w:space="0" w:color="auto"/>
        <w:left w:val="none" w:sz="0" w:space="0" w:color="auto"/>
        <w:bottom w:val="none" w:sz="0" w:space="0" w:color="auto"/>
        <w:right w:val="none" w:sz="0" w:space="0" w:color="auto"/>
      </w:divBdr>
    </w:div>
    <w:div w:id="1712414314">
      <w:bodyDiv w:val="1"/>
      <w:marLeft w:val="0"/>
      <w:marRight w:val="0"/>
      <w:marTop w:val="0"/>
      <w:marBottom w:val="0"/>
      <w:divBdr>
        <w:top w:val="none" w:sz="0" w:space="0" w:color="auto"/>
        <w:left w:val="none" w:sz="0" w:space="0" w:color="auto"/>
        <w:bottom w:val="none" w:sz="0" w:space="0" w:color="auto"/>
        <w:right w:val="none" w:sz="0" w:space="0" w:color="auto"/>
      </w:divBdr>
    </w:div>
    <w:div w:id="1712459037">
      <w:bodyDiv w:val="1"/>
      <w:marLeft w:val="0"/>
      <w:marRight w:val="0"/>
      <w:marTop w:val="0"/>
      <w:marBottom w:val="0"/>
      <w:divBdr>
        <w:top w:val="none" w:sz="0" w:space="0" w:color="auto"/>
        <w:left w:val="none" w:sz="0" w:space="0" w:color="auto"/>
        <w:bottom w:val="none" w:sz="0" w:space="0" w:color="auto"/>
        <w:right w:val="none" w:sz="0" w:space="0" w:color="auto"/>
      </w:divBdr>
    </w:div>
    <w:div w:id="1713075253">
      <w:bodyDiv w:val="1"/>
      <w:marLeft w:val="0"/>
      <w:marRight w:val="0"/>
      <w:marTop w:val="0"/>
      <w:marBottom w:val="0"/>
      <w:divBdr>
        <w:top w:val="none" w:sz="0" w:space="0" w:color="auto"/>
        <w:left w:val="none" w:sz="0" w:space="0" w:color="auto"/>
        <w:bottom w:val="none" w:sz="0" w:space="0" w:color="auto"/>
        <w:right w:val="none" w:sz="0" w:space="0" w:color="auto"/>
      </w:divBdr>
    </w:div>
    <w:div w:id="1713269037">
      <w:bodyDiv w:val="1"/>
      <w:marLeft w:val="0"/>
      <w:marRight w:val="0"/>
      <w:marTop w:val="0"/>
      <w:marBottom w:val="0"/>
      <w:divBdr>
        <w:top w:val="none" w:sz="0" w:space="0" w:color="auto"/>
        <w:left w:val="none" w:sz="0" w:space="0" w:color="auto"/>
        <w:bottom w:val="none" w:sz="0" w:space="0" w:color="auto"/>
        <w:right w:val="none" w:sz="0" w:space="0" w:color="auto"/>
      </w:divBdr>
    </w:div>
    <w:div w:id="1714113181">
      <w:bodyDiv w:val="1"/>
      <w:marLeft w:val="0"/>
      <w:marRight w:val="0"/>
      <w:marTop w:val="0"/>
      <w:marBottom w:val="0"/>
      <w:divBdr>
        <w:top w:val="none" w:sz="0" w:space="0" w:color="auto"/>
        <w:left w:val="none" w:sz="0" w:space="0" w:color="auto"/>
        <w:bottom w:val="none" w:sz="0" w:space="0" w:color="auto"/>
        <w:right w:val="none" w:sz="0" w:space="0" w:color="auto"/>
      </w:divBdr>
    </w:div>
    <w:div w:id="1714229489">
      <w:bodyDiv w:val="1"/>
      <w:marLeft w:val="0"/>
      <w:marRight w:val="0"/>
      <w:marTop w:val="0"/>
      <w:marBottom w:val="0"/>
      <w:divBdr>
        <w:top w:val="none" w:sz="0" w:space="0" w:color="auto"/>
        <w:left w:val="none" w:sz="0" w:space="0" w:color="auto"/>
        <w:bottom w:val="none" w:sz="0" w:space="0" w:color="auto"/>
        <w:right w:val="none" w:sz="0" w:space="0" w:color="auto"/>
      </w:divBdr>
    </w:div>
    <w:div w:id="1715305650">
      <w:bodyDiv w:val="1"/>
      <w:marLeft w:val="0"/>
      <w:marRight w:val="0"/>
      <w:marTop w:val="0"/>
      <w:marBottom w:val="0"/>
      <w:divBdr>
        <w:top w:val="none" w:sz="0" w:space="0" w:color="auto"/>
        <w:left w:val="none" w:sz="0" w:space="0" w:color="auto"/>
        <w:bottom w:val="none" w:sz="0" w:space="0" w:color="auto"/>
        <w:right w:val="none" w:sz="0" w:space="0" w:color="auto"/>
      </w:divBdr>
    </w:div>
    <w:div w:id="1717462705">
      <w:bodyDiv w:val="1"/>
      <w:marLeft w:val="0"/>
      <w:marRight w:val="0"/>
      <w:marTop w:val="0"/>
      <w:marBottom w:val="0"/>
      <w:divBdr>
        <w:top w:val="none" w:sz="0" w:space="0" w:color="auto"/>
        <w:left w:val="none" w:sz="0" w:space="0" w:color="auto"/>
        <w:bottom w:val="none" w:sz="0" w:space="0" w:color="auto"/>
        <w:right w:val="none" w:sz="0" w:space="0" w:color="auto"/>
      </w:divBdr>
    </w:div>
    <w:div w:id="1717971057">
      <w:bodyDiv w:val="1"/>
      <w:marLeft w:val="0"/>
      <w:marRight w:val="0"/>
      <w:marTop w:val="0"/>
      <w:marBottom w:val="0"/>
      <w:divBdr>
        <w:top w:val="none" w:sz="0" w:space="0" w:color="auto"/>
        <w:left w:val="none" w:sz="0" w:space="0" w:color="auto"/>
        <w:bottom w:val="none" w:sz="0" w:space="0" w:color="auto"/>
        <w:right w:val="none" w:sz="0" w:space="0" w:color="auto"/>
      </w:divBdr>
    </w:div>
    <w:div w:id="1718116792">
      <w:bodyDiv w:val="1"/>
      <w:marLeft w:val="0"/>
      <w:marRight w:val="0"/>
      <w:marTop w:val="0"/>
      <w:marBottom w:val="0"/>
      <w:divBdr>
        <w:top w:val="none" w:sz="0" w:space="0" w:color="auto"/>
        <w:left w:val="none" w:sz="0" w:space="0" w:color="auto"/>
        <w:bottom w:val="none" w:sz="0" w:space="0" w:color="auto"/>
        <w:right w:val="none" w:sz="0" w:space="0" w:color="auto"/>
      </w:divBdr>
    </w:div>
    <w:div w:id="1719546871">
      <w:bodyDiv w:val="1"/>
      <w:marLeft w:val="0"/>
      <w:marRight w:val="0"/>
      <w:marTop w:val="0"/>
      <w:marBottom w:val="0"/>
      <w:divBdr>
        <w:top w:val="none" w:sz="0" w:space="0" w:color="auto"/>
        <w:left w:val="none" w:sz="0" w:space="0" w:color="auto"/>
        <w:bottom w:val="none" w:sz="0" w:space="0" w:color="auto"/>
        <w:right w:val="none" w:sz="0" w:space="0" w:color="auto"/>
      </w:divBdr>
    </w:div>
    <w:div w:id="1719665637">
      <w:bodyDiv w:val="1"/>
      <w:marLeft w:val="0"/>
      <w:marRight w:val="0"/>
      <w:marTop w:val="0"/>
      <w:marBottom w:val="0"/>
      <w:divBdr>
        <w:top w:val="none" w:sz="0" w:space="0" w:color="auto"/>
        <w:left w:val="none" w:sz="0" w:space="0" w:color="auto"/>
        <w:bottom w:val="none" w:sz="0" w:space="0" w:color="auto"/>
        <w:right w:val="none" w:sz="0" w:space="0" w:color="auto"/>
      </w:divBdr>
    </w:div>
    <w:div w:id="1720352295">
      <w:bodyDiv w:val="1"/>
      <w:marLeft w:val="0"/>
      <w:marRight w:val="0"/>
      <w:marTop w:val="0"/>
      <w:marBottom w:val="0"/>
      <w:divBdr>
        <w:top w:val="none" w:sz="0" w:space="0" w:color="auto"/>
        <w:left w:val="none" w:sz="0" w:space="0" w:color="auto"/>
        <w:bottom w:val="none" w:sz="0" w:space="0" w:color="auto"/>
        <w:right w:val="none" w:sz="0" w:space="0" w:color="auto"/>
      </w:divBdr>
    </w:div>
    <w:div w:id="1720664756">
      <w:bodyDiv w:val="1"/>
      <w:marLeft w:val="0"/>
      <w:marRight w:val="0"/>
      <w:marTop w:val="0"/>
      <w:marBottom w:val="0"/>
      <w:divBdr>
        <w:top w:val="none" w:sz="0" w:space="0" w:color="auto"/>
        <w:left w:val="none" w:sz="0" w:space="0" w:color="auto"/>
        <w:bottom w:val="none" w:sz="0" w:space="0" w:color="auto"/>
        <w:right w:val="none" w:sz="0" w:space="0" w:color="auto"/>
      </w:divBdr>
    </w:div>
    <w:div w:id="1720931722">
      <w:bodyDiv w:val="1"/>
      <w:marLeft w:val="0"/>
      <w:marRight w:val="0"/>
      <w:marTop w:val="0"/>
      <w:marBottom w:val="0"/>
      <w:divBdr>
        <w:top w:val="none" w:sz="0" w:space="0" w:color="auto"/>
        <w:left w:val="none" w:sz="0" w:space="0" w:color="auto"/>
        <w:bottom w:val="none" w:sz="0" w:space="0" w:color="auto"/>
        <w:right w:val="none" w:sz="0" w:space="0" w:color="auto"/>
      </w:divBdr>
    </w:div>
    <w:div w:id="1721201459">
      <w:bodyDiv w:val="1"/>
      <w:marLeft w:val="0"/>
      <w:marRight w:val="0"/>
      <w:marTop w:val="0"/>
      <w:marBottom w:val="0"/>
      <w:divBdr>
        <w:top w:val="none" w:sz="0" w:space="0" w:color="auto"/>
        <w:left w:val="none" w:sz="0" w:space="0" w:color="auto"/>
        <w:bottom w:val="none" w:sz="0" w:space="0" w:color="auto"/>
        <w:right w:val="none" w:sz="0" w:space="0" w:color="auto"/>
      </w:divBdr>
    </w:div>
    <w:div w:id="1722097635">
      <w:bodyDiv w:val="1"/>
      <w:marLeft w:val="0"/>
      <w:marRight w:val="0"/>
      <w:marTop w:val="0"/>
      <w:marBottom w:val="0"/>
      <w:divBdr>
        <w:top w:val="none" w:sz="0" w:space="0" w:color="auto"/>
        <w:left w:val="none" w:sz="0" w:space="0" w:color="auto"/>
        <w:bottom w:val="none" w:sz="0" w:space="0" w:color="auto"/>
        <w:right w:val="none" w:sz="0" w:space="0" w:color="auto"/>
      </w:divBdr>
    </w:div>
    <w:div w:id="1722289492">
      <w:bodyDiv w:val="1"/>
      <w:marLeft w:val="0"/>
      <w:marRight w:val="0"/>
      <w:marTop w:val="0"/>
      <w:marBottom w:val="0"/>
      <w:divBdr>
        <w:top w:val="none" w:sz="0" w:space="0" w:color="auto"/>
        <w:left w:val="none" w:sz="0" w:space="0" w:color="auto"/>
        <w:bottom w:val="none" w:sz="0" w:space="0" w:color="auto"/>
        <w:right w:val="none" w:sz="0" w:space="0" w:color="auto"/>
      </w:divBdr>
    </w:div>
    <w:div w:id="1722705106">
      <w:bodyDiv w:val="1"/>
      <w:marLeft w:val="0"/>
      <w:marRight w:val="0"/>
      <w:marTop w:val="0"/>
      <w:marBottom w:val="0"/>
      <w:divBdr>
        <w:top w:val="none" w:sz="0" w:space="0" w:color="auto"/>
        <w:left w:val="none" w:sz="0" w:space="0" w:color="auto"/>
        <w:bottom w:val="none" w:sz="0" w:space="0" w:color="auto"/>
        <w:right w:val="none" w:sz="0" w:space="0" w:color="auto"/>
      </w:divBdr>
    </w:div>
    <w:div w:id="1722902470">
      <w:bodyDiv w:val="1"/>
      <w:marLeft w:val="0"/>
      <w:marRight w:val="0"/>
      <w:marTop w:val="0"/>
      <w:marBottom w:val="0"/>
      <w:divBdr>
        <w:top w:val="none" w:sz="0" w:space="0" w:color="auto"/>
        <w:left w:val="none" w:sz="0" w:space="0" w:color="auto"/>
        <w:bottom w:val="none" w:sz="0" w:space="0" w:color="auto"/>
        <w:right w:val="none" w:sz="0" w:space="0" w:color="auto"/>
      </w:divBdr>
    </w:div>
    <w:div w:id="1723093272">
      <w:bodyDiv w:val="1"/>
      <w:marLeft w:val="0"/>
      <w:marRight w:val="0"/>
      <w:marTop w:val="0"/>
      <w:marBottom w:val="0"/>
      <w:divBdr>
        <w:top w:val="none" w:sz="0" w:space="0" w:color="auto"/>
        <w:left w:val="none" w:sz="0" w:space="0" w:color="auto"/>
        <w:bottom w:val="none" w:sz="0" w:space="0" w:color="auto"/>
        <w:right w:val="none" w:sz="0" w:space="0" w:color="auto"/>
      </w:divBdr>
    </w:div>
    <w:div w:id="1723556878">
      <w:bodyDiv w:val="1"/>
      <w:marLeft w:val="0"/>
      <w:marRight w:val="0"/>
      <w:marTop w:val="0"/>
      <w:marBottom w:val="0"/>
      <w:divBdr>
        <w:top w:val="none" w:sz="0" w:space="0" w:color="auto"/>
        <w:left w:val="none" w:sz="0" w:space="0" w:color="auto"/>
        <w:bottom w:val="none" w:sz="0" w:space="0" w:color="auto"/>
        <w:right w:val="none" w:sz="0" w:space="0" w:color="auto"/>
      </w:divBdr>
    </w:div>
    <w:div w:id="1724015777">
      <w:bodyDiv w:val="1"/>
      <w:marLeft w:val="0"/>
      <w:marRight w:val="0"/>
      <w:marTop w:val="0"/>
      <w:marBottom w:val="0"/>
      <w:divBdr>
        <w:top w:val="none" w:sz="0" w:space="0" w:color="auto"/>
        <w:left w:val="none" w:sz="0" w:space="0" w:color="auto"/>
        <w:bottom w:val="none" w:sz="0" w:space="0" w:color="auto"/>
        <w:right w:val="none" w:sz="0" w:space="0" w:color="auto"/>
      </w:divBdr>
    </w:div>
    <w:div w:id="1724063138">
      <w:bodyDiv w:val="1"/>
      <w:marLeft w:val="0"/>
      <w:marRight w:val="0"/>
      <w:marTop w:val="0"/>
      <w:marBottom w:val="0"/>
      <w:divBdr>
        <w:top w:val="none" w:sz="0" w:space="0" w:color="auto"/>
        <w:left w:val="none" w:sz="0" w:space="0" w:color="auto"/>
        <w:bottom w:val="none" w:sz="0" w:space="0" w:color="auto"/>
        <w:right w:val="none" w:sz="0" w:space="0" w:color="auto"/>
      </w:divBdr>
    </w:div>
    <w:div w:id="1724282665">
      <w:bodyDiv w:val="1"/>
      <w:marLeft w:val="0"/>
      <w:marRight w:val="0"/>
      <w:marTop w:val="0"/>
      <w:marBottom w:val="0"/>
      <w:divBdr>
        <w:top w:val="none" w:sz="0" w:space="0" w:color="auto"/>
        <w:left w:val="none" w:sz="0" w:space="0" w:color="auto"/>
        <w:bottom w:val="none" w:sz="0" w:space="0" w:color="auto"/>
        <w:right w:val="none" w:sz="0" w:space="0" w:color="auto"/>
      </w:divBdr>
    </w:div>
    <w:div w:id="1724522070">
      <w:bodyDiv w:val="1"/>
      <w:marLeft w:val="0"/>
      <w:marRight w:val="0"/>
      <w:marTop w:val="0"/>
      <w:marBottom w:val="0"/>
      <w:divBdr>
        <w:top w:val="none" w:sz="0" w:space="0" w:color="auto"/>
        <w:left w:val="none" w:sz="0" w:space="0" w:color="auto"/>
        <w:bottom w:val="none" w:sz="0" w:space="0" w:color="auto"/>
        <w:right w:val="none" w:sz="0" w:space="0" w:color="auto"/>
      </w:divBdr>
    </w:div>
    <w:div w:id="1725332869">
      <w:bodyDiv w:val="1"/>
      <w:marLeft w:val="0"/>
      <w:marRight w:val="0"/>
      <w:marTop w:val="0"/>
      <w:marBottom w:val="0"/>
      <w:divBdr>
        <w:top w:val="none" w:sz="0" w:space="0" w:color="auto"/>
        <w:left w:val="none" w:sz="0" w:space="0" w:color="auto"/>
        <w:bottom w:val="none" w:sz="0" w:space="0" w:color="auto"/>
        <w:right w:val="none" w:sz="0" w:space="0" w:color="auto"/>
      </w:divBdr>
    </w:div>
    <w:div w:id="1725985921">
      <w:bodyDiv w:val="1"/>
      <w:marLeft w:val="0"/>
      <w:marRight w:val="0"/>
      <w:marTop w:val="0"/>
      <w:marBottom w:val="0"/>
      <w:divBdr>
        <w:top w:val="none" w:sz="0" w:space="0" w:color="auto"/>
        <w:left w:val="none" w:sz="0" w:space="0" w:color="auto"/>
        <w:bottom w:val="none" w:sz="0" w:space="0" w:color="auto"/>
        <w:right w:val="none" w:sz="0" w:space="0" w:color="auto"/>
      </w:divBdr>
    </w:div>
    <w:div w:id="1726103187">
      <w:bodyDiv w:val="1"/>
      <w:marLeft w:val="0"/>
      <w:marRight w:val="0"/>
      <w:marTop w:val="0"/>
      <w:marBottom w:val="0"/>
      <w:divBdr>
        <w:top w:val="none" w:sz="0" w:space="0" w:color="auto"/>
        <w:left w:val="none" w:sz="0" w:space="0" w:color="auto"/>
        <w:bottom w:val="none" w:sz="0" w:space="0" w:color="auto"/>
        <w:right w:val="none" w:sz="0" w:space="0" w:color="auto"/>
      </w:divBdr>
    </w:div>
    <w:div w:id="1727144290">
      <w:bodyDiv w:val="1"/>
      <w:marLeft w:val="0"/>
      <w:marRight w:val="0"/>
      <w:marTop w:val="0"/>
      <w:marBottom w:val="0"/>
      <w:divBdr>
        <w:top w:val="none" w:sz="0" w:space="0" w:color="auto"/>
        <w:left w:val="none" w:sz="0" w:space="0" w:color="auto"/>
        <w:bottom w:val="none" w:sz="0" w:space="0" w:color="auto"/>
        <w:right w:val="none" w:sz="0" w:space="0" w:color="auto"/>
      </w:divBdr>
    </w:div>
    <w:div w:id="1727296387">
      <w:bodyDiv w:val="1"/>
      <w:marLeft w:val="0"/>
      <w:marRight w:val="0"/>
      <w:marTop w:val="0"/>
      <w:marBottom w:val="0"/>
      <w:divBdr>
        <w:top w:val="none" w:sz="0" w:space="0" w:color="auto"/>
        <w:left w:val="none" w:sz="0" w:space="0" w:color="auto"/>
        <w:bottom w:val="none" w:sz="0" w:space="0" w:color="auto"/>
        <w:right w:val="none" w:sz="0" w:space="0" w:color="auto"/>
      </w:divBdr>
    </w:div>
    <w:div w:id="1727953053">
      <w:bodyDiv w:val="1"/>
      <w:marLeft w:val="0"/>
      <w:marRight w:val="0"/>
      <w:marTop w:val="0"/>
      <w:marBottom w:val="0"/>
      <w:divBdr>
        <w:top w:val="none" w:sz="0" w:space="0" w:color="auto"/>
        <w:left w:val="none" w:sz="0" w:space="0" w:color="auto"/>
        <w:bottom w:val="none" w:sz="0" w:space="0" w:color="auto"/>
        <w:right w:val="none" w:sz="0" w:space="0" w:color="auto"/>
      </w:divBdr>
    </w:div>
    <w:div w:id="1728839869">
      <w:bodyDiv w:val="1"/>
      <w:marLeft w:val="0"/>
      <w:marRight w:val="0"/>
      <w:marTop w:val="0"/>
      <w:marBottom w:val="0"/>
      <w:divBdr>
        <w:top w:val="none" w:sz="0" w:space="0" w:color="auto"/>
        <w:left w:val="none" w:sz="0" w:space="0" w:color="auto"/>
        <w:bottom w:val="none" w:sz="0" w:space="0" w:color="auto"/>
        <w:right w:val="none" w:sz="0" w:space="0" w:color="auto"/>
      </w:divBdr>
    </w:div>
    <w:div w:id="1728912018">
      <w:bodyDiv w:val="1"/>
      <w:marLeft w:val="0"/>
      <w:marRight w:val="0"/>
      <w:marTop w:val="0"/>
      <w:marBottom w:val="0"/>
      <w:divBdr>
        <w:top w:val="none" w:sz="0" w:space="0" w:color="auto"/>
        <w:left w:val="none" w:sz="0" w:space="0" w:color="auto"/>
        <w:bottom w:val="none" w:sz="0" w:space="0" w:color="auto"/>
        <w:right w:val="none" w:sz="0" w:space="0" w:color="auto"/>
      </w:divBdr>
    </w:div>
    <w:div w:id="1729839284">
      <w:bodyDiv w:val="1"/>
      <w:marLeft w:val="0"/>
      <w:marRight w:val="0"/>
      <w:marTop w:val="0"/>
      <w:marBottom w:val="0"/>
      <w:divBdr>
        <w:top w:val="none" w:sz="0" w:space="0" w:color="auto"/>
        <w:left w:val="none" w:sz="0" w:space="0" w:color="auto"/>
        <w:bottom w:val="none" w:sz="0" w:space="0" w:color="auto"/>
        <w:right w:val="none" w:sz="0" w:space="0" w:color="auto"/>
      </w:divBdr>
    </w:div>
    <w:div w:id="1729955474">
      <w:bodyDiv w:val="1"/>
      <w:marLeft w:val="0"/>
      <w:marRight w:val="0"/>
      <w:marTop w:val="0"/>
      <w:marBottom w:val="0"/>
      <w:divBdr>
        <w:top w:val="none" w:sz="0" w:space="0" w:color="auto"/>
        <w:left w:val="none" w:sz="0" w:space="0" w:color="auto"/>
        <w:bottom w:val="none" w:sz="0" w:space="0" w:color="auto"/>
        <w:right w:val="none" w:sz="0" w:space="0" w:color="auto"/>
      </w:divBdr>
    </w:div>
    <w:div w:id="1731033464">
      <w:bodyDiv w:val="1"/>
      <w:marLeft w:val="0"/>
      <w:marRight w:val="0"/>
      <w:marTop w:val="0"/>
      <w:marBottom w:val="0"/>
      <w:divBdr>
        <w:top w:val="none" w:sz="0" w:space="0" w:color="auto"/>
        <w:left w:val="none" w:sz="0" w:space="0" w:color="auto"/>
        <w:bottom w:val="none" w:sz="0" w:space="0" w:color="auto"/>
        <w:right w:val="none" w:sz="0" w:space="0" w:color="auto"/>
      </w:divBdr>
    </w:div>
    <w:div w:id="1731222326">
      <w:bodyDiv w:val="1"/>
      <w:marLeft w:val="0"/>
      <w:marRight w:val="0"/>
      <w:marTop w:val="0"/>
      <w:marBottom w:val="0"/>
      <w:divBdr>
        <w:top w:val="none" w:sz="0" w:space="0" w:color="auto"/>
        <w:left w:val="none" w:sz="0" w:space="0" w:color="auto"/>
        <w:bottom w:val="none" w:sz="0" w:space="0" w:color="auto"/>
        <w:right w:val="none" w:sz="0" w:space="0" w:color="auto"/>
      </w:divBdr>
    </w:div>
    <w:div w:id="1731223427">
      <w:bodyDiv w:val="1"/>
      <w:marLeft w:val="0"/>
      <w:marRight w:val="0"/>
      <w:marTop w:val="0"/>
      <w:marBottom w:val="0"/>
      <w:divBdr>
        <w:top w:val="none" w:sz="0" w:space="0" w:color="auto"/>
        <w:left w:val="none" w:sz="0" w:space="0" w:color="auto"/>
        <w:bottom w:val="none" w:sz="0" w:space="0" w:color="auto"/>
        <w:right w:val="none" w:sz="0" w:space="0" w:color="auto"/>
      </w:divBdr>
    </w:div>
    <w:div w:id="1731808409">
      <w:bodyDiv w:val="1"/>
      <w:marLeft w:val="0"/>
      <w:marRight w:val="0"/>
      <w:marTop w:val="0"/>
      <w:marBottom w:val="0"/>
      <w:divBdr>
        <w:top w:val="none" w:sz="0" w:space="0" w:color="auto"/>
        <w:left w:val="none" w:sz="0" w:space="0" w:color="auto"/>
        <w:bottom w:val="none" w:sz="0" w:space="0" w:color="auto"/>
        <w:right w:val="none" w:sz="0" w:space="0" w:color="auto"/>
      </w:divBdr>
    </w:div>
    <w:div w:id="1733918676">
      <w:bodyDiv w:val="1"/>
      <w:marLeft w:val="0"/>
      <w:marRight w:val="0"/>
      <w:marTop w:val="0"/>
      <w:marBottom w:val="0"/>
      <w:divBdr>
        <w:top w:val="none" w:sz="0" w:space="0" w:color="auto"/>
        <w:left w:val="none" w:sz="0" w:space="0" w:color="auto"/>
        <w:bottom w:val="none" w:sz="0" w:space="0" w:color="auto"/>
        <w:right w:val="none" w:sz="0" w:space="0" w:color="auto"/>
      </w:divBdr>
    </w:div>
    <w:div w:id="1735351731">
      <w:bodyDiv w:val="1"/>
      <w:marLeft w:val="0"/>
      <w:marRight w:val="0"/>
      <w:marTop w:val="0"/>
      <w:marBottom w:val="0"/>
      <w:divBdr>
        <w:top w:val="none" w:sz="0" w:space="0" w:color="auto"/>
        <w:left w:val="none" w:sz="0" w:space="0" w:color="auto"/>
        <w:bottom w:val="none" w:sz="0" w:space="0" w:color="auto"/>
        <w:right w:val="none" w:sz="0" w:space="0" w:color="auto"/>
      </w:divBdr>
    </w:div>
    <w:div w:id="1736197620">
      <w:bodyDiv w:val="1"/>
      <w:marLeft w:val="0"/>
      <w:marRight w:val="0"/>
      <w:marTop w:val="0"/>
      <w:marBottom w:val="0"/>
      <w:divBdr>
        <w:top w:val="none" w:sz="0" w:space="0" w:color="auto"/>
        <w:left w:val="none" w:sz="0" w:space="0" w:color="auto"/>
        <w:bottom w:val="none" w:sz="0" w:space="0" w:color="auto"/>
        <w:right w:val="none" w:sz="0" w:space="0" w:color="auto"/>
      </w:divBdr>
    </w:div>
    <w:div w:id="1736315162">
      <w:bodyDiv w:val="1"/>
      <w:marLeft w:val="0"/>
      <w:marRight w:val="0"/>
      <w:marTop w:val="0"/>
      <w:marBottom w:val="0"/>
      <w:divBdr>
        <w:top w:val="none" w:sz="0" w:space="0" w:color="auto"/>
        <w:left w:val="none" w:sz="0" w:space="0" w:color="auto"/>
        <w:bottom w:val="none" w:sz="0" w:space="0" w:color="auto"/>
        <w:right w:val="none" w:sz="0" w:space="0" w:color="auto"/>
      </w:divBdr>
    </w:div>
    <w:div w:id="1737318540">
      <w:bodyDiv w:val="1"/>
      <w:marLeft w:val="0"/>
      <w:marRight w:val="0"/>
      <w:marTop w:val="0"/>
      <w:marBottom w:val="0"/>
      <w:divBdr>
        <w:top w:val="none" w:sz="0" w:space="0" w:color="auto"/>
        <w:left w:val="none" w:sz="0" w:space="0" w:color="auto"/>
        <w:bottom w:val="none" w:sz="0" w:space="0" w:color="auto"/>
        <w:right w:val="none" w:sz="0" w:space="0" w:color="auto"/>
      </w:divBdr>
    </w:div>
    <w:div w:id="1740052595">
      <w:bodyDiv w:val="1"/>
      <w:marLeft w:val="0"/>
      <w:marRight w:val="0"/>
      <w:marTop w:val="0"/>
      <w:marBottom w:val="0"/>
      <w:divBdr>
        <w:top w:val="none" w:sz="0" w:space="0" w:color="auto"/>
        <w:left w:val="none" w:sz="0" w:space="0" w:color="auto"/>
        <w:bottom w:val="none" w:sz="0" w:space="0" w:color="auto"/>
        <w:right w:val="none" w:sz="0" w:space="0" w:color="auto"/>
      </w:divBdr>
    </w:div>
    <w:div w:id="1741052412">
      <w:bodyDiv w:val="1"/>
      <w:marLeft w:val="0"/>
      <w:marRight w:val="0"/>
      <w:marTop w:val="0"/>
      <w:marBottom w:val="0"/>
      <w:divBdr>
        <w:top w:val="none" w:sz="0" w:space="0" w:color="auto"/>
        <w:left w:val="none" w:sz="0" w:space="0" w:color="auto"/>
        <w:bottom w:val="none" w:sz="0" w:space="0" w:color="auto"/>
        <w:right w:val="none" w:sz="0" w:space="0" w:color="auto"/>
      </w:divBdr>
    </w:div>
    <w:div w:id="1741638922">
      <w:bodyDiv w:val="1"/>
      <w:marLeft w:val="0"/>
      <w:marRight w:val="0"/>
      <w:marTop w:val="0"/>
      <w:marBottom w:val="0"/>
      <w:divBdr>
        <w:top w:val="none" w:sz="0" w:space="0" w:color="auto"/>
        <w:left w:val="none" w:sz="0" w:space="0" w:color="auto"/>
        <w:bottom w:val="none" w:sz="0" w:space="0" w:color="auto"/>
        <w:right w:val="none" w:sz="0" w:space="0" w:color="auto"/>
      </w:divBdr>
    </w:div>
    <w:div w:id="1743866131">
      <w:bodyDiv w:val="1"/>
      <w:marLeft w:val="0"/>
      <w:marRight w:val="0"/>
      <w:marTop w:val="0"/>
      <w:marBottom w:val="0"/>
      <w:divBdr>
        <w:top w:val="none" w:sz="0" w:space="0" w:color="auto"/>
        <w:left w:val="none" w:sz="0" w:space="0" w:color="auto"/>
        <w:bottom w:val="none" w:sz="0" w:space="0" w:color="auto"/>
        <w:right w:val="none" w:sz="0" w:space="0" w:color="auto"/>
      </w:divBdr>
    </w:div>
    <w:div w:id="1743915887">
      <w:bodyDiv w:val="1"/>
      <w:marLeft w:val="0"/>
      <w:marRight w:val="0"/>
      <w:marTop w:val="0"/>
      <w:marBottom w:val="0"/>
      <w:divBdr>
        <w:top w:val="none" w:sz="0" w:space="0" w:color="auto"/>
        <w:left w:val="none" w:sz="0" w:space="0" w:color="auto"/>
        <w:bottom w:val="none" w:sz="0" w:space="0" w:color="auto"/>
        <w:right w:val="none" w:sz="0" w:space="0" w:color="auto"/>
      </w:divBdr>
    </w:div>
    <w:div w:id="1744133994">
      <w:bodyDiv w:val="1"/>
      <w:marLeft w:val="0"/>
      <w:marRight w:val="0"/>
      <w:marTop w:val="0"/>
      <w:marBottom w:val="0"/>
      <w:divBdr>
        <w:top w:val="none" w:sz="0" w:space="0" w:color="auto"/>
        <w:left w:val="none" w:sz="0" w:space="0" w:color="auto"/>
        <w:bottom w:val="none" w:sz="0" w:space="0" w:color="auto"/>
        <w:right w:val="none" w:sz="0" w:space="0" w:color="auto"/>
      </w:divBdr>
    </w:div>
    <w:div w:id="1744177622">
      <w:bodyDiv w:val="1"/>
      <w:marLeft w:val="0"/>
      <w:marRight w:val="0"/>
      <w:marTop w:val="0"/>
      <w:marBottom w:val="0"/>
      <w:divBdr>
        <w:top w:val="none" w:sz="0" w:space="0" w:color="auto"/>
        <w:left w:val="none" w:sz="0" w:space="0" w:color="auto"/>
        <w:bottom w:val="none" w:sz="0" w:space="0" w:color="auto"/>
        <w:right w:val="none" w:sz="0" w:space="0" w:color="auto"/>
      </w:divBdr>
    </w:div>
    <w:div w:id="1744641252">
      <w:bodyDiv w:val="1"/>
      <w:marLeft w:val="0"/>
      <w:marRight w:val="0"/>
      <w:marTop w:val="0"/>
      <w:marBottom w:val="0"/>
      <w:divBdr>
        <w:top w:val="none" w:sz="0" w:space="0" w:color="auto"/>
        <w:left w:val="none" w:sz="0" w:space="0" w:color="auto"/>
        <w:bottom w:val="none" w:sz="0" w:space="0" w:color="auto"/>
        <w:right w:val="none" w:sz="0" w:space="0" w:color="auto"/>
      </w:divBdr>
    </w:div>
    <w:div w:id="1744984186">
      <w:bodyDiv w:val="1"/>
      <w:marLeft w:val="0"/>
      <w:marRight w:val="0"/>
      <w:marTop w:val="0"/>
      <w:marBottom w:val="0"/>
      <w:divBdr>
        <w:top w:val="none" w:sz="0" w:space="0" w:color="auto"/>
        <w:left w:val="none" w:sz="0" w:space="0" w:color="auto"/>
        <w:bottom w:val="none" w:sz="0" w:space="0" w:color="auto"/>
        <w:right w:val="none" w:sz="0" w:space="0" w:color="auto"/>
      </w:divBdr>
    </w:div>
    <w:div w:id="1745102457">
      <w:bodyDiv w:val="1"/>
      <w:marLeft w:val="0"/>
      <w:marRight w:val="0"/>
      <w:marTop w:val="0"/>
      <w:marBottom w:val="0"/>
      <w:divBdr>
        <w:top w:val="none" w:sz="0" w:space="0" w:color="auto"/>
        <w:left w:val="none" w:sz="0" w:space="0" w:color="auto"/>
        <w:bottom w:val="none" w:sz="0" w:space="0" w:color="auto"/>
        <w:right w:val="none" w:sz="0" w:space="0" w:color="auto"/>
      </w:divBdr>
    </w:div>
    <w:div w:id="1745449570">
      <w:bodyDiv w:val="1"/>
      <w:marLeft w:val="0"/>
      <w:marRight w:val="0"/>
      <w:marTop w:val="0"/>
      <w:marBottom w:val="0"/>
      <w:divBdr>
        <w:top w:val="none" w:sz="0" w:space="0" w:color="auto"/>
        <w:left w:val="none" w:sz="0" w:space="0" w:color="auto"/>
        <w:bottom w:val="none" w:sz="0" w:space="0" w:color="auto"/>
        <w:right w:val="none" w:sz="0" w:space="0" w:color="auto"/>
      </w:divBdr>
    </w:div>
    <w:div w:id="1745764032">
      <w:bodyDiv w:val="1"/>
      <w:marLeft w:val="0"/>
      <w:marRight w:val="0"/>
      <w:marTop w:val="0"/>
      <w:marBottom w:val="0"/>
      <w:divBdr>
        <w:top w:val="none" w:sz="0" w:space="0" w:color="auto"/>
        <w:left w:val="none" w:sz="0" w:space="0" w:color="auto"/>
        <w:bottom w:val="none" w:sz="0" w:space="0" w:color="auto"/>
        <w:right w:val="none" w:sz="0" w:space="0" w:color="auto"/>
      </w:divBdr>
    </w:div>
    <w:div w:id="1746293191">
      <w:bodyDiv w:val="1"/>
      <w:marLeft w:val="0"/>
      <w:marRight w:val="0"/>
      <w:marTop w:val="0"/>
      <w:marBottom w:val="0"/>
      <w:divBdr>
        <w:top w:val="none" w:sz="0" w:space="0" w:color="auto"/>
        <w:left w:val="none" w:sz="0" w:space="0" w:color="auto"/>
        <w:bottom w:val="none" w:sz="0" w:space="0" w:color="auto"/>
        <w:right w:val="none" w:sz="0" w:space="0" w:color="auto"/>
      </w:divBdr>
    </w:div>
    <w:div w:id="1746683328">
      <w:bodyDiv w:val="1"/>
      <w:marLeft w:val="0"/>
      <w:marRight w:val="0"/>
      <w:marTop w:val="0"/>
      <w:marBottom w:val="0"/>
      <w:divBdr>
        <w:top w:val="none" w:sz="0" w:space="0" w:color="auto"/>
        <w:left w:val="none" w:sz="0" w:space="0" w:color="auto"/>
        <w:bottom w:val="none" w:sz="0" w:space="0" w:color="auto"/>
        <w:right w:val="none" w:sz="0" w:space="0" w:color="auto"/>
      </w:divBdr>
    </w:div>
    <w:div w:id="1747727717">
      <w:bodyDiv w:val="1"/>
      <w:marLeft w:val="0"/>
      <w:marRight w:val="0"/>
      <w:marTop w:val="0"/>
      <w:marBottom w:val="0"/>
      <w:divBdr>
        <w:top w:val="none" w:sz="0" w:space="0" w:color="auto"/>
        <w:left w:val="none" w:sz="0" w:space="0" w:color="auto"/>
        <w:bottom w:val="none" w:sz="0" w:space="0" w:color="auto"/>
        <w:right w:val="none" w:sz="0" w:space="0" w:color="auto"/>
      </w:divBdr>
    </w:div>
    <w:div w:id="1748459826">
      <w:bodyDiv w:val="1"/>
      <w:marLeft w:val="0"/>
      <w:marRight w:val="0"/>
      <w:marTop w:val="0"/>
      <w:marBottom w:val="0"/>
      <w:divBdr>
        <w:top w:val="none" w:sz="0" w:space="0" w:color="auto"/>
        <w:left w:val="none" w:sz="0" w:space="0" w:color="auto"/>
        <w:bottom w:val="none" w:sz="0" w:space="0" w:color="auto"/>
        <w:right w:val="none" w:sz="0" w:space="0" w:color="auto"/>
      </w:divBdr>
    </w:div>
    <w:div w:id="1749229177">
      <w:bodyDiv w:val="1"/>
      <w:marLeft w:val="0"/>
      <w:marRight w:val="0"/>
      <w:marTop w:val="0"/>
      <w:marBottom w:val="0"/>
      <w:divBdr>
        <w:top w:val="none" w:sz="0" w:space="0" w:color="auto"/>
        <w:left w:val="none" w:sz="0" w:space="0" w:color="auto"/>
        <w:bottom w:val="none" w:sz="0" w:space="0" w:color="auto"/>
        <w:right w:val="none" w:sz="0" w:space="0" w:color="auto"/>
      </w:divBdr>
    </w:div>
    <w:div w:id="1749694765">
      <w:bodyDiv w:val="1"/>
      <w:marLeft w:val="0"/>
      <w:marRight w:val="0"/>
      <w:marTop w:val="0"/>
      <w:marBottom w:val="0"/>
      <w:divBdr>
        <w:top w:val="none" w:sz="0" w:space="0" w:color="auto"/>
        <w:left w:val="none" w:sz="0" w:space="0" w:color="auto"/>
        <w:bottom w:val="none" w:sz="0" w:space="0" w:color="auto"/>
        <w:right w:val="none" w:sz="0" w:space="0" w:color="auto"/>
      </w:divBdr>
    </w:div>
    <w:div w:id="1750074047">
      <w:bodyDiv w:val="1"/>
      <w:marLeft w:val="0"/>
      <w:marRight w:val="0"/>
      <w:marTop w:val="0"/>
      <w:marBottom w:val="0"/>
      <w:divBdr>
        <w:top w:val="none" w:sz="0" w:space="0" w:color="auto"/>
        <w:left w:val="none" w:sz="0" w:space="0" w:color="auto"/>
        <w:bottom w:val="none" w:sz="0" w:space="0" w:color="auto"/>
        <w:right w:val="none" w:sz="0" w:space="0" w:color="auto"/>
      </w:divBdr>
    </w:div>
    <w:div w:id="1750426869">
      <w:bodyDiv w:val="1"/>
      <w:marLeft w:val="0"/>
      <w:marRight w:val="0"/>
      <w:marTop w:val="0"/>
      <w:marBottom w:val="0"/>
      <w:divBdr>
        <w:top w:val="none" w:sz="0" w:space="0" w:color="auto"/>
        <w:left w:val="none" w:sz="0" w:space="0" w:color="auto"/>
        <w:bottom w:val="none" w:sz="0" w:space="0" w:color="auto"/>
        <w:right w:val="none" w:sz="0" w:space="0" w:color="auto"/>
      </w:divBdr>
    </w:div>
    <w:div w:id="1751003589">
      <w:bodyDiv w:val="1"/>
      <w:marLeft w:val="0"/>
      <w:marRight w:val="0"/>
      <w:marTop w:val="0"/>
      <w:marBottom w:val="0"/>
      <w:divBdr>
        <w:top w:val="none" w:sz="0" w:space="0" w:color="auto"/>
        <w:left w:val="none" w:sz="0" w:space="0" w:color="auto"/>
        <w:bottom w:val="none" w:sz="0" w:space="0" w:color="auto"/>
        <w:right w:val="none" w:sz="0" w:space="0" w:color="auto"/>
      </w:divBdr>
    </w:div>
    <w:div w:id="1751465202">
      <w:bodyDiv w:val="1"/>
      <w:marLeft w:val="0"/>
      <w:marRight w:val="0"/>
      <w:marTop w:val="0"/>
      <w:marBottom w:val="0"/>
      <w:divBdr>
        <w:top w:val="none" w:sz="0" w:space="0" w:color="auto"/>
        <w:left w:val="none" w:sz="0" w:space="0" w:color="auto"/>
        <w:bottom w:val="none" w:sz="0" w:space="0" w:color="auto"/>
        <w:right w:val="none" w:sz="0" w:space="0" w:color="auto"/>
      </w:divBdr>
    </w:div>
    <w:div w:id="1751852796">
      <w:bodyDiv w:val="1"/>
      <w:marLeft w:val="0"/>
      <w:marRight w:val="0"/>
      <w:marTop w:val="0"/>
      <w:marBottom w:val="0"/>
      <w:divBdr>
        <w:top w:val="none" w:sz="0" w:space="0" w:color="auto"/>
        <w:left w:val="none" w:sz="0" w:space="0" w:color="auto"/>
        <w:bottom w:val="none" w:sz="0" w:space="0" w:color="auto"/>
        <w:right w:val="none" w:sz="0" w:space="0" w:color="auto"/>
      </w:divBdr>
    </w:div>
    <w:div w:id="1751998386">
      <w:bodyDiv w:val="1"/>
      <w:marLeft w:val="0"/>
      <w:marRight w:val="0"/>
      <w:marTop w:val="0"/>
      <w:marBottom w:val="0"/>
      <w:divBdr>
        <w:top w:val="none" w:sz="0" w:space="0" w:color="auto"/>
        <w:left w:val="none" w:sz="0" w:space="0" w:color="auto"/>
        <w:bottom w:val="none" w:sz="0" w:space="0" w:color="auto"/>
        <w:right w:val="none" w:sz="0" w:space="0" w:color="auto"/>
      </w:divBdr>
    </w:div>
    <w:div w:id="1752267585">
      <w:bodyDiv w:val="1"/>
      <w:marLeft w:val="0"/>
      <w:marRight w:val="0"/>
      <w:marTop w:val="0"/>
      <w:marBottom w:val="0"/>
      <w:divBdr>
        <w:top w:val="none" w:sz="0" w:space="0" w:color="auto"/>
        <w:left w:val="none" w:sz="0" w:space="0" w:color="auto"/>
        <w:bottom w:val="none" w:sz="0" w:space="0" w:color="auto"/>
        <w:right w:val="none" w:sz="0" w:space="0" w:color="auto"/>
      </w:divBdr>
    </w:div>
    <w:div w:id="1752383989">
      <w:bodyDiv w:val="1"/>
      <w:marLeft w:val="0"/>
      <w:marRight w:val="0"/>
      <w:marTop w:val="0"/>
      <w:marBottom w:val="0"/>
      <w:divBdr>
        <w:top w:val="none" w:sz="0" w:space="0" w:color="auto"/>
        <w:left w:val="none" w:sz="0" w:space="0" w:color="auto"/>
        <w:bottom w:val="none" w:sz="0" w:space="0" w:color="auto"/>
        <w:right w:val="none" w:sz="0" w:space="0" w:color="auto"/>
      </w:divBdr>
    </w:div>
    <w:div w:id="1752776075">
      <w:bodyDiv w:val="1"/>
      <w:marLeft w:val="0"/>
      <w:marRight w:val="0"/>
      <w:marTop w:val="0"/>
      <w:marBottom w:val="0"/>
      <w:divBdr>
        <w:top w:val="none" w:sz="0" w:space="0" w:color="auto"/>
        <w:left w:val="none" w:sz="0" w:space="0" w:color="auto"/>
        <w:bottom w:val="none" w:sz="0" w:space="0" w:color="auto"/>
        <w:right w:val="none" w:sz="0" w:space="0" w:color="auto"/>
      </w:divBdr>
    </w:div>
    <w:div w:id="1753231729">
      <w:bodyDiv w:val="1"/>
      <w:marLeft w:val="0"/>
      <w:marRight w:val="0"/>
      <w:marTop w:val="0"/>
      <w:marBottom w:val="0"/>
      <w:divBdr>
        <w:top w:val="none" w:sz="0" w:space="0" w:color="auto"/>
        <w:left w:val="none" w:sz="0" w:space="0" w:color="auto"/>
        <w:bottom w:val="none" w:sz="0" w:space="0" w:color="auto"/>
        <w:right w:val="none" w:sz="0" w:space="0" w:color="auto"/>
      </w:divBdr>
    </w:div>
    <w:div w:id="1753549393">
      <w:bodyDiv w:val="1"/>
      <w:marLeft w:val="0"/>
      <w:marRight w:val="0"/>
      <w:marTop w:val="0"/>
      <w:marBottom w:val="0"/>
      <w:divBdr>
        <w:top w:val="none" w:sz="0" w:space="0" w:color="auto"/>
        <w:left w:val="none" w:sz="0" w:space="0" w:color="auto"/>
        <w:bottom w:val="none" w:sz="0" w:space="0" w:color="auto"/>
        <w:right w:val="none" w:sz="0" w:space="0" w:color="auto"/>
      </w:divBdr>
    </w:div>
    <w:div w:id="1753699464">
      <w:bodyDiv w:val="1"/>
      <w:marLeft w:val="0"/>
      <w:marRight w:val="0"/>
      <w:marTop w:val="0"/>
      <w:marBottom w:val="0"/>
      <w:divBdr>
        <w:top w:val="none" w:sz="0" w:space="0" w:color="auto"/>
        <w:left w:val="none" w:sz="0" w:space="0" w:color="auto"/>
        <w:bottom w:val="none" w:sz="0" w:space="0" w:color="auto"/>
        <w:right w:val="none" w:sz="0" w:space="0" w:color="auto"/>
      </w:divBdr>
    </w:div>
    <w:div w:id="1754087301">
      <w:bodyDiv w:val="1"/>
      <w:marLeft w:val="0"/>
      <w:marRight w:val="0"/>
      <w:marTop w:val="0"/>
      <w:marBottom w:val="0"/>
      <w:divBdr>
        <w:top w:val="none" w:sz="0" w:space="0" w:color="auto"/>
        <w:left w:val="none" w:sz="0" w:space="0" w:color="auto"/>
        <w:bottom w:val="none" w:sz="0" w:space="0" w:color="auto"/>
        <w:right w:val="none" w:sz="0" w:space="0" w:color="auto"/>
      </w:divBdr>
    </w:div>
    <w:div w:id="1754858717">
      <w:bodyDiv w:val="1"/>
      <w:marLeft w:val="0"/>
      <w:marRight w:val="0"/>
      <w:marTop w:val="0"/>
      <w:marBottom w:val="0"/>
      <w:divBdr>
        <w:top w:val="none" w:sz="0" w:space="0" w:color="auto"/>
        <w:left w:val="none" w:sz="0" w:space="0" w:color="auto"/>
        <w:bottom w:val="none" w:sz="0" w:space="0" w:color="auto"/>
        <w:right w:val="none" w:sz="0" w:space="0" w:color="auto"/>
      </w:divBdr>
    </w:div>
    <w:div w:id="1755513928">
      <w:bodyDiv w:val="1"/>
      <w:marLeft w:val="0"/>
      <w:marRight w:val="0"/>
      <w:marTop w:val="0"/>
      <w:marBottom w:val="0"/>
      <w:divBdr>
        <w:top w:val="none" w:sz="0" w:space="0" w:color="auto"/>
        <w:left w:val="none" w:sz="0" w:space="0" w:color="auto"/>
        <w:bottom w:val="none" w:sz="0" w:space="0" w:color="auto"/>
        <w:right w:val="none" w:sz="0" w:space="0" w:color="auto"/>
      </w:divBdr>
    </w:div>
    <w:div w:id="1755857844">
      <w:bodyDiv w:val="1"/>
      <w:marLeft w:val="0"/>
      <w:marRight w:val="0"/>
      <w:marTop w:val="0"/>
      <w:marBottom w:val="0"/>
      <w:divBdr>
        <w:top w:val="none" w:sz="0" w:space="0" w:color="auto"/>
        <w:left w:val="none" w:sz="0" w:space="0" w:color="auto"/>
        <w:bottom w:val="none" w:sz="0" w:space="0" w:color="auto"/>
        <w:right w:val="none" w:sz="0" w:space="0" w:color="auto"/>
      </w:divBdr>
    </w:div>
    <w:div w:id="1756127141">
      <w:bodyDiv w:val="1"/>
      <w:marLeft w:val="0"/>
      <w:marRight w:val="0"/>
      <w:marTop w:val="0"/>
      <w:marBottom w:val="0"/>
      <w:divBdr>
        <w:top w:val="none" w:sz="0" w:space="0" w:color="auto"/>
        <w:left w:val="none" w:sz="0" w:space="0" w:color="auto"/>
        <w:bottom w:val="none" w:sz="0" w:space="0" w:color="auto"/>
        <w:right w:val="none" w:sz="0" w:space="0" w:color="auto"/>
      </w:divBdr>
    </w:div>
    <w:div w:id="1756896479">
      <w:bodyDiv w:val="1"/>
      <w:marLeft w:val="0"/>
      <w:marRight w:val="0"/>
      <w:marTop w:val="0"/>
      <w:marBottom w:val="0"/>
      <w:divBdr>
        <w:top w:val="none" w:sz="0" w:space="0" w:color="auto"/>
        <w:left w:val="none" w:sz="0" w:space="0" w:color="auto"/>
        <w:bottom w:val="none" w:sz="0" w:space="0" w:color="auto"/>
        <w:right w:val="none" w:sz="0" w:space="0" w:color="auto"/>
      </w:divBdr>
    </w:div>
    <w:div w:id="1757437752">
      <w:bodyDiv w:val="1"/>
      <w:marLeft w:val="0"/>
      <w:marRight w:val="0"/>
      <w:marTop w:val="0"/>
      <w:marBottom w:val="0"/>
      <w:divBdr>
        <w:top w:val="none" w:sz="0" w:space="0" w:color="auto"/>
        <w:left w:val="none" w:sz="0" w:space="0" w:color="auto"/>
        <w:bottom w:val="none" w:sz="0" w:space="0" w:color="auto"/>
        <w:right w:val="none" w:sz="0" w:space="0" w:color="auto"/>
      </w:divBdr>
    </w:div>
    <w:div w:id="1757745947">
      <w:bodyDiv w:val="1"/>
      <w:marLeft w:val="0"/>
      <w:marRight w:val="0"/>
      <w:marTop w:val="0"/>
      <w:marBottom w:val="0"/>
      <w:divBdr>
        <w:top w:val="none" w:sz="0" w:space="0" w:color="auto"/>
        <w:left w:val="none" w:sz="0" w:space="0" w:color="auto"/>
        <w:bottom w:val="none" w:sz="0" w:space="0" w:color="auto"/>
        <w:right w:val="none" w:sz="0" w:space="0" w:color="auto"/>
      </w:divBdr>
    </w:div>
    <w:div w:id="1758624472">
      <w:bodyDiv w:val="1"/>
      <w:marLeft w:val="0"/>
      <w:marRight w:val="0"/>
      <w:marTop w:val="0"/>
      <w:marBottom w:val="0"/>
      <w:divBdr>
        <w:top w:val="none" w:sz="0" w:space="0" w:color="auto"/>
        <w:left w:val="none" w:sz="0" w:space="0" w:color="auto"/>
        <w:bottom w:val="none" w:sz="0" w:space="0" w:color="auto"/>
        <w:right w:val="none" w:sz="0" w:space="0" w:color="auto"/>
      </w:divBdr>
    </w:div>
    <w:div w:id="1758747477">
      <w:bodyDiv w:val="1"/>
      <w:marLeft w:val="0"/>
      <w:marRight w:val="0"/>
      <w:marTop w:val="0"/>
      <w:marBottom w:val="0"/>
      <w:divBdr>
        <w:top w:val="none" w:sz="0" w:space="0" w:color="auto"/>
        <w:left w:val="none" w:sz="0" w:space="0" w:color="auto"/>
        <w:bottom w:val="none" w:sz="0" w:space="0" w:color="auto"/>
        <w:right w:val="none" w:sz="0" w:space="0" w:color="auto"/>
      </w:divBdr>
    </w:div>
    <w:div w:id="1758792314">
      <w:bodyDiv w:val="1"/>
      <w:marLeft w:val="0"/>
      <w:marRight w:val="0"/>
      <w:marTop w:val="0"/>
      <w:marBottom w:val="0"/>
      <w:divBdr>
        <w:top w:val="none" w:sz="0" w:space="0" w:color="auto"/>
        <w:left w:val="none" w:sz="0" w:space="0" w:color="auto"/>
        <w:bottom w:val="none" w:sz="0" w:space="0" w:color="auto"/>
        <w:right w:val="none" w:sz="0" w:space="0" w:color="auto"/>
      </w:divBdr>
    </w:div>
    <w:div w:id="1760447706">
      <w:bodyDiv w:val="1"/>
      <w:marLeft w:val="0"/>
      <w:marRight w:val="0"/>
      <w:marTop w:val="0"/>
      <w:marBottom w:val="0"/>
      <w:divBdr>
        <w:top w:val="none" w:sz="0" w:space="0" w:color="auto"/>
        <w:left w:val="none" w:sz="0" w:space="0" w:color="auto"/>
        <w:bottom w:val="none" w:sz="0" w:space="0" w:color="auto"/>
        <w:right w:val="none" w:sz="0" w:space="0" w:color="auto"/>
      </w:divBdr>
    </w:div>
    <w:div w:id="1761095371">
      <w:bodyDiv w:val="1"/>
      <w:marLeft w:val="0"/>
      <w:marRight w:val="0"/>
      <w:marTop w:val="0"/>
      <w:marBottom w:val="0"/>
      <w:divBdr>
        <w:top w:val="none" w:sz="0" w:space="0" w:color="auto"/>
        <w:left w:val="none" w:sz="0" w:space="0" w:color="auto"/>
        <w:bottom w:val="none" w:sz="0" w:space="0" w:color="auto"/>
        <w:right w:val="none" w:sz="0" w:space="0" w:color="auto"/>
      </w:divBdr>
    </w:div>
    <w:div w:id="1761411951">
      <w:bodyDiv w:val="1"/>
      <w:marLeft w:val="0"/>
      <w:marRight w:val="0"/>
      <w:marTop w:val="0"/>
      <w:marBottom w:val="0"/>
      <w:divBdr>
        <w:top w:val="none" w:sz="0" w:space="0" w:color="auto"/>
        <w:left w:val="none" w:sz="0" w:space="0" w:color="auto"/>
        <w:bottom w:val="none" w:sz="0" w:space="0" w:color="auto"/>
        <w:right w:val="none" w:sz="0" w:space="0" w:color="auto"/>
      </w:divBdr>
    </w:div>
    <w:div w:id="1762674223">
      <w:bodyDiv w:val="1"/>
      <w:marLeft w:val="0"/>
      <w:marRight w:val="0"/>
      <w:marTop w:val="0"/>
      <w:marBottom w:val="0"/>
      <w:divBdr>
        <w:top w:val="none" w:sz="0" w:space="0" w:color="auto"/>
        <w:left w:val="none" w:sz="0" w:space="0" w:color="auto"/>
        <w:bottom w:val="none" w:sz="0" w:space="0" w:color="auto"/>
        <w:right w:val="none" w:sz="0" w:space="0" w:color="auto"/>
      </w:divBdr>
    </w:div>
    <w:div w:id="1762919677">
      <w:bodyDiv w:val="1"/>
      <w:marLeft w:val="0"/>
      <w:marRight w:val="0"/>
      <w:marTop w:val="0"/>
      <w:marBottom w:val="0"/>
      <w:divBdr>
        <w:top w:val="none" w:sz="0" w:space="0" w:color="auto"/>
        <w:left w:val="none" w:sz="0" w:space="0" w:color="auto"/>
        <w:bottom w:val="none" w:sz="0" w:space="0" w:color="auto"/>
        <w:right w:val="none" w:sz="0" w:space="0" w:color="auto"/>
      </w:divBdr>
    </w:div>
    <w:div w:id="1763405665">
      <w:bodyDiv w:val="1"/>
      <w:marLeft w:val="0"/>
      <w:marRight w:val="0"/>
      <w:marTop w:val="0"/>
      <w:marBottom w:val="0"/>
      <w:divBdr>
        <w:top w:val="none" w:sz="0" w:space="0" w:color="auto"/>
        <w:left w:val="none" w:sz="0" w:space="0" w:color="auto"/>
        <w:bottom w:val="none" w:sz="0" w:space="0" w:color="auto"/>
        <w:right w:val="none" w:sz="0" w:space="0" w:color="auto"/>
      </w:divBdr>
    </w:div>
    <w:div w:id="1764063605">
      <w:bodyDiv w:val="1"/>
      <w:marLeft w:val="0"/>
      <w:marRight w:val="0"/>
      <w:marTop w:val="0"/>
      <w:marBottom w:val="0"/>
      <w:divBdr>
        <w:top w:val="none" w:sz="0" w:space="0" w:color="auto"/>
        <w:left w:val="none" w:sz="0" w:space="0" w:color="auto"/>
        <w:bottom w:val="none" w:sz="0" w:space="0" w:color="auto"/>
        <w:right w:val="none" w:sz="0" w:space="0" w:color="auto"/>
      </w:divBdr>
    </w:div>
    <w:div w:id="1764102860">
      <w:bodyDiv w:val="1"/>
      <w:marLeft w:val="0"/>
      <w:marRight w:val="0"/>
      <w:marTop w:val="0"/>
      <w:marBottom w:val="0"/>
      <w:divBdr>
        <w:top w:val="none" w:sz="0" w:space="0" w:color="auto"/>
        <w:left w:val="none" w:sz="0" w:space="0" w:color="auto"/>
        <w:bottom w:val="none" w:sz="0" w:space="0" w:color="auto"/>
        <w:right w:val="none" w:sz="0" w:space="0" w:color="auto"/>
      </w:divBdr>
    </w:div>
    <w:div w:id="1764253746">
      <w:bodyDiv w:val="1"/>
      <w:marLeft w:val="0"/>
      <w:marRight w:val="0"/>
      <w:marTop w:val="0"/>
      <w:marBottom w:val="0"/>
      <w:divBdr>
        <w:top w:val="none" w:sz="0" w:space="0" w:color="auto"/>
        <w:left w:val="none" w:sz="0" w:space="0" w:color="auto"/>
        <w:bottom w:val="none" w:sz="0" w:space="0" w:color="auto"/>
        <w:right w:val="none" w:sz="0" w:space="0" w:color="auto"/>
      </w:divBdr>
    </w:div>
    <w:div w:id="1765493601">
      <w:bodyDiv w:val="1"/>
      <w:marLeft w:val="0"/>
      <w:marRight w:val="0"/>
      <w:marTop w:val="0"/>
      <w:marBottom w:val="0"/>
      <w:divBdr>
        <w:top w:val="none" w:sz="0" w:space="0" w:color="auto"/>
        <w:left w:val="none" w:sz="0" w:space="0" w:color="auto"/>
        <w:bottom w:val="none" w:sz="0" w:space="0" w:color="auto"/>
        <w:right w:val="none" w:sz="0" w:space="0" w:color="auto"/>
      </w:divBdr>
    </w:div>
    <w:div w:id="1766071297">
      <w:bodyDiv w:val="1"/>
      <w:marLeft w:val="0"/>
      <w:marRight w:val="0"/>
      <w:marTop w:val="0"/>
      <w:marBottom w:val="0"/>
      <w:divBdr>
        <w:top w:val="none" w:sz="0" w:space="0" w:color="auto"/>
        <w:left w:val="none" w:sz="0" w:space="0" w:color="auto"/>
        <w:bottom w:val="none" w:sz="0" w:space="0" w:color="auto"/>
        <w:right w:val="none" w:sz="0" w:space="0" w:color="auto"/>
      </w:divBdr>
    </w:div>
    <w:div w:id="1766684781">
      <w:bodyDiv w:val="1"/>
      <w:marLeft w:val="0"/>
      <w:marRight w:val="0"/>
      <w:marTop w:val="0"/>
      <w:marBottom w:val="0"/>
      <w:divBdr>
        <w:top w:val="none" w:sz="0" w:space="0" w:color="auto"/>
        <w:left w:val="none" w:sz="0" w:space="0" w:color="auto"/>
        <w:bottom w:val="none" w:sz="0" w:space="0" w:color="auto"/>
        <w:right w:val="none" w:sz="0" w:space="0" w:color="auto"/>
      </w:divBdr>
    </w:div>
    <w:div w:id="1767188712">
      <w:bodyDiv w:val="1"/>
      <w:marLeft w:val="0"/>
      <w:marRight w:val="0"/>
      <w:marTop w:val="0"/>
      <w:marBottom w:val="0"/>
      <w:divBdr>
        <w:top w:val="none" w:sz="0" w:space="0" w:color="auto"/>
        <w:left w:val="none" w:sz="0" w:space="0" w:color="auto"/>
        <w:bottom w:val="none" w:sz="0" w:space="0" w:color="auto"/>
        <w:right w:val="none" w:sz="0" w:space="0" w:color="auto"/>
      </w:divBdr>
    </w:div>
    <w:div w:id="1767650247">
      <w:bodyDiv w:val="1"/>
      <w:marLeft w:val="0"/>
      <w:marRight w:val="0"/>
      <w:marTop w:val="0"/>
      <w:marBottom w:val="0"/>
      <w:divBdr>
        <w:top w:val="none" w:sz="0" w:space="0" w:color="auto"/>
        <w:left w:val="none" w:sz="0" w:space="0" w:color="auto"/>
        <w:bottom w:val="none" w:sz="0" w:space="0" w:color="auto"/>
        <w:right w:val="none" w:sz="0" w:space="0" w:color="auto"/>
      </w:divBdr>
    </w:div>
    <w:div w:id="1767656080">
      <w:bodyDiv w:val="1"/>
      <w:marLeft w:val="0"/>
      <w:marRight w:val="0"/>
      <w:marTop w:val="0"/>
      <w:marBottom w:val="0"/>
      <w:divBdr>
        <w:top w:val="none" w:sz="0" w:space="0" w:color="auto"/>
        <w:left w:val="none" w:sz="0" w:space="0" w:color="auto"/>
        <w:bottom w:val="none" w:sz="0" w:space="0" w:color="auto"/>
        <w:right w:val="none" w:sz="0" w:space="0" w:color="auto"/>
      </w:divBdr>
    </w:div>
    <w:div w:id="1768115413">
      <w:bodyDiv w:val="1"/>
      <w:marLeft w:val="0"/>
      <w:marRight w:val="0"/>
      <w:marTop w:val="0"/>
      <w:marBottom w:val="0"/>
      <w:divBdr>
        <w:top w:val="none" w:sz="0" w:space="0" w:color="auto"/>
        <w:left w:val="none" w:sz="0" w:space="0" w:color="auto"/>
        <w:bottom w:val="none" w:sz="0" w:space="0" w:color="auto"/>
        <w:right w:val="none" w:sz="0" w:space="0" w:color="auto"/>
      </w:divBdr>
    </w:div>
    <w:div w:id="1769424468">
      <w:bodyDiv w:val="1"/>
      <w:marLeft w:val="0"/>
      <w:marRight w:val="0"/>
      <w:marTop w:val="0"/>
      <w:marBottom w:val="0"/>
      <w:divBdr>
        <w:top w:val="none" w:sz="0" w:space="0" w:color="auto"/>
        <w:left w:val="none" w:sz="0" w:space="0" w:color="auto"/>
        <w:bottom w:val="none" w:sz="0" w:space="0" w:color="auto"/>
        <w:right w:val="none" w:sz="0" w:space="0" w:color="auto"/>
      </w:divBdr>
    </w:div>
    <w:div w:id="1769619512">
      <w:bodyDiv w:val="1"/>
      <w:marLeft w:val="0"/>
      <w:marRight w:val="0"/>
      <w:marTop w:val="0"/>
      <w:marBottom w:val="0"/>
      <w:divBdr>
        <w:top w:val="none" w:sz="0" w:space="0" w:color="auto"/>
        <w:left w:val="none" w:sz="0" w:space="0" w:color="auto"/>
        <w:bottom w:val="none" w:sz="0" w:space="0" w:color="auto"/>
        <w:right w:val="none" w:sz="0" w:space="0" w:color="auto"/>
      </w:divBdr>
    </w:div>
    <w:div w:id="1770082097">
      <w:bodyDiv w:val="1"/>
      <w:marLeft w:val="0"/>
      <w:marRight w:val="0"/>
      <w:marTop w:val="0"/>
      <w:marBottom w:val="0"/>
      <w:divBdr>
        <w:top w:val="none" w:sz="0" w:space="0" w:color="auto"/>
        <w:left w:val="none" w:sz="0" w:space="0" w:color="auto"/>
        <w:bottom w:val="none" w:sz="0" w:space="0" w:color="auto"/>
        <w:right w:val="none" w:sz="0" w:space="0" w:color="auto"/>
      </w:divBdr>
    </w:div>
    <w:div w:id="1770083334">
      <w:bodyDiv w:val="1"/>
      <w:marLeft w:val="0"/>
      <w:marRight w:val="0"/>
      <w:marTop w:val="0"/>
      <w:marBottom w:val="0"/>
      <w:divBdr>
        <w:top w:val="none" w:sz="0" w:space="0" w:color="auto"/>
        <w:left w:val="none" w:sz="0" w:space="0" w:color="auto"/>
        <w:bottom w:val="none" w:sz="0" w:space="0" w:color="auto"/>
        <w:right w:val="none" w:sz="0" w:space="0" w:color="auto"/>
      </w:divBdr>
    </w:div>
    <w:div w:id="1770352724">
      <w:bodyDiv w:val="1"/>
      <w:marLeft w:val="0"/>
      <w:marRight w:val="0"/>
      <w:marTop w:val="0"/>
      <w:marBottom w:val="0"/>
      <w:divBdr>
        <w:top w:val="none" w:sz="0" w:space="0" w:color="auto"/>
        <w:left w:val="none" w:sz="0" w:space="0" w:color="auto"/>
        <w:bottom w:val="none" w:sz="0" w:space="0" w:color="auto"/>
        <w:right w:val="none" w:sz="0" w:space="0" w:color="auto"/>
      </w:divBdr>
    </w:div>
    <w:div w:id="1773284502">
      <w:bodyDiv w:val="1"/>
      <w:marLeft w:val="0"/>
      <w:marRight w:val="0"/>
      <w:marTop w:val="0"/>
      <w:marBottom w:val="0"/>
      <w:divBdr>
        <w:top w:val="none" w:sz="0" w:space="0" w:color="auto"/>
        <w:left w:val="none" w:sz="0" w:space="0" w:color="auto"/>
        <w:bottom w:val="none" w:sz="0" w:space="0" w:color="auto"/>
        <w:right w:val="none" w:sz="0" w:space="0" w:color="auto"/>
      </w:divBdr>
    </w:div>
    <w:div w:id="1774981939">
      <w:bodyDiv w:val="1"/>
      <w:marLeft w:val="0"/>
      <w:marRight w:val="0"/>
      <w:marTop w:val="0"/>
      <w:marBottom w:val="0"/>
      <w:divBdr>
        <w:top w:val="none" w:sz="0" w:space="0" w:color="auto"/>
        <w:left w:val="none" w:sz="0" w:space="0" w:color="auto"/>
        <w:bottom w:val="none" w:sz="0" w:space="0" w:color="auto"/>
        <w:right w:val="none" w:sz="0" w:space="0" w:color="auto"/>
      </w:divBdr>
    </w:div>
    <w:div w:id="1775515492">
      <w:bodyDiv w:val="1"/>
      <w:marLeft w:val="0"/>
      <w:marRight w:val="0"/>
      <w:marTop w:val="0"/>
      <w:marBottom w:val="0"/>
      <w:divBdr>
        <w:top w:val="none" w:sz="0" w:space="0" w:color="auto"/>
        <w:left w:val="none" w:sz="0" w:space="0" w:color="auto"/>
        <w:bottom w:val="none" w:sz="0" w:space="0" w:color="auto"/>
        <w:right w:val="none" w:sz="0" w:space="0" w:color="auto"/>
      </w:divBdr>
    </w:div>
    <w:div w:id="1775635253">
      <w:bodyDiv w:val="1"/>
      <w:marLeft w:val="0"/>
      <w:marRight w:val="0"/>
      <w:marTop w:val="0"/>
      <w:marBottom w:val="0"/>
      <w:divBdr>
        <w:top w:val="none" w:sz="0" w:space="0" w:color="auto"/>
        <w:left w:val="none" w:sz="0" w:space="0" w:color="auto"/>
        <w:bottom w:val="none" w:sz="0" w:space="0" w:color="auto"/>
        <w:right w:val="none" w:sz="0" w:space="0" w:color="auto"/>
      </w:divBdr>
    </w:div>
    <w:div w:id="1775785905">
      <w:bodyDiv w:val="1"/>
      <w:marLeft w:val="0"/>
      <w:marRight w:val="0"/>
      <w:marTop w:val="0"/>
      <w:marBottom w:val="0"/>
      <w:divBdr>
        <w:top w:val="none" w:sz="0" w:space="0" w:color="auto"/>
        <w:left w:val="none" w:sz="0" w:space="0" w:color="auto"/>
        <w:bottom w:val="none" w:sz="0" w:space="0" w:color="auto"/>
        <w:right w:val="none" w:sz="0" w:space="0" w:color="auto"/>
      </w:divBdr>
    </w:div>
    <w:div w:id="1776091814">
      <w:bodyDiv w:val="1"/>
      <w:marLeft w:val="0"/>
      <w:marRight w:val="0"/>
      <w:marTop w:val="0"/>
      <w:marBottom w:val="0"/>
      <w:divBdr>
        <w:top w:val="none" w:sz="0" w:space="0" w:color="auto"/>
        <w:left w:val="none" w:sz="0" w:space="0" w:color="auto"/>
        <w:bottom w:val="none" w:sz="0" w:space="0" w:color="auto"/>
        <w:right w:val="none" w:sz="0" w:space="0" w:color="auto"/>
      </w:divBdr>
    </w:div>
    <w:div w:id="1776948406">
      <w:bodyDiv w:val="1"/>
      <w:marLeft w:val="0"/>
      <w:marRight w:val="0"/>
      <w:marTop w:val="0"/>
      <w:marBottom w:val="0"/>
      <w:divBdr>
        <w:top w:val="none" w:sz="0" w:space="0" w:color="auto"/>
        <w:left w:val="none" w:sz="0" w:space="0" w:color="auto"/>
        <w:bottom w:val="none" w:sz="0" w:space="0" w:color="auto"/>
        <w:right w:val="none" w:sz="0" w:space="0" w:color="auto"/>
      </w:divBdr>
    </w:div>
    <w:div w:id="1779787466">
      <w:bodyDiv w:val="1"/>
      <w:marLeft w:val="0"/>
      <w:marRight w:val="0"/>
      <w:marTop w:val="0"/>
      <w:marBottom w:val="0"/>
      <w:divBdr>
        <w:top w:val="none" w:sz="0" w:space="0" w:color="auto"/>
        <w:left w:val="none" w:sz="0" w:space="0" w:color="auto"/>
        <w:bottom w:val="none" w:sz="0" w:space="0" w:color="auto"/>
        <w:right w:val="none" w:sz="0" w:space="0" w:color="auto"/>
      </w:divBdr>
    </w:div>
    <w:div w:id="1781757291">
      <w:bodyDiv w:val="1"/>
      <w:marLeft w:val="0"/>
      <w:marRight w:val="0"/>
      <w:marTop w:val="0"/>
      <w:marBottom w:val="0"/>
      <w:divBdr>
        <w:top w:val="none" w:sz="0" w:space="0" w:color="auto"/>
        <w:left w:val="none" w:sz="0" w:space="0" w:color="auto"/>
        <w:bottom w:val="none" w:sz="0" w:space="0" w:color="auto"/>
        <w:right w:val="none" w:sz="0" w:space="0" w:color="auto"/>
      </w:divBdr>
    </w:div>
    <w:div w:id="1781994001">
      <w:bodyDiv w:val="1"/>
      <w:marLeft w:val="0"/>
      <w:marRight w:val="0"/>
      <w:marTop w:val="0"/>
      <w:marBottom w:val="0"/>
      <w:divBdr>
        <w:top w:val="none" w:sz="0" w:space="0" w:color="auto"/>
        <w:left w:val="none" w:sz="0" w:space="0" w:color="auto"/>
        <w:bottom w:val="none" w:sz="0" w:space="0" w:color="auto"/>
        <w:right w:val="none" w:sz="0" w:space="0" w:color="auto"/>
      </w:divBdr>
    </w:div>
    <w:div w:id="1782794501">
      <w:bodyDiv w:val="1"/>
      <w:marLeft w:val="0"/>
      <w:marRight w:val="0"/>
      <w:marTop w:val="0"/>
      <w:marBottom w:val="0"/>
      <w:divBdr>
        <w:top w:val="none" w:sz="0" w:space="0" w:color="auto"/>
        <w:left w:val="none" w:sz="0" w:space="0" w:color="auto"/>
        <w:bottom w:val="none" w:sz="0" w:space="0" w:color="auto"/>
        <w:right w:val="none" w:sz="0" w:space="0" w:color="auto"/>
      </w:divBdr>
    </w:div>
    <w:div w:id="1782795168">
      <w:bodyDiv w:val="1"/>
      <w:marLeft w:val="0"/>
      <w:marRight w:val="0"/>
      <w:marTop w:val="0"/>
      <w:marBottom w:val="0"/>
      <w:divBdr>
        <w:top w:val="none" w:sz="0" w:space="0" w:color="auto"/>
        <w:left w:val="none" w:sz="0" w:space="0" w:color="auto"/>
        <w:bottom w:val="none" w:sz="0" w:space="0" w:color="auto"/>
        <w:right w:val="none" w:sz="0" w:space="0" w:color="auto"/>
      </w:divBdr>
    </w:div>
    <w:div w:id="1783958099">
      <w:bodyDiv w:val="1"/>
      <w:marLeft w:val="0"/>
      <w:marRight w:val="0"/>
      <w:marTop w:val="0"/>
      <w:marBottom w:val="0"/>
      <w:divBdr>
        <w:top w:val="none" w:sz="0" w:space="0" w:color="auto"/>
        <w:left w:val="none" w:sz="0" w:space="0" w:color="auto"/>
        <w:bottom w:val="none" w:sz="0" w:space="0" w:color="auto"/>
        <w:right w:val="none" w:sz="0" w:space="0" w:color="auto"/>
      </w:divBdr>
    </w:div>
    <w:div w:id="1784374621">
      <w:bodyDiv w:val="1"/>
      <w:marLeft w:val="0"/>
      <w:marRight w:val="0"/>
      <w:marTop w:val="0"/>
      <w:marBottom w:val="0"/>
      <w:divBdr>
        <w:top w:val="none" w:sz="0" w:space="0" w:color="auto"/>
        <w:left w:val="none" w:sz="0" w:space="0" w:color="auto"/>
        <w:bottom w:val="none" w:sz="0" w:space="0" w:color="auto"/>
        <w:right w:val="none" w:sz="0" w:space="0" w:color="auto"/>
      </w:divBdr>
    </w:div>
    <w:div w:id="1785271326">
      <w:bodyDiv w:val="1"/>
      <w:marLeft w:val="0"/>
      <w:marRight w:val="0"/>
      <w:marTop w:val="0"/>
      <w:marBottom w:val="0"/>
      <w:divBdr>
        <w:top w:val="none" w:sz="0" w:space="0" w:color="auto"/>
        <w:left w:val="none" w:sz="0" w:space="0" w:color="auto"/>
        <w:bottom w:val="none" w:sz="0" w:space="0" w:color="auto"/>
        <w:right w:val="none" w:sz="0" w:space="0" w:color="auto"/>
      </w:divBdr>
    </w:div>
    <w:div w:id="1785684586">
      <w:bodyDiv w:val="1"/>
      <w:marLeft w:val="0"/>
      <w:marRight w:val="0"/>
      <w:marTop w:val="0"/>
      <w:marBottom w:val="0"/>
      <w:divBdr>
        <w:top w:val="none" w:sz="0" w:space="0" w:color="auto"/>
        <w:left w:val="none" w:sz="0" w:space="0" w:color="auto"/>
        <w:bottom w:val="none" w:sz="0" w:space="0" w:color="auto"/>
        <w:right w:val="none" w:sz="0" w:space="0" w:color="auto"/>
      </w:divBdr>
    </w:div>
    <w:div w:id="1786655628">
      <w:bodyDiv w:val="1"/>
      <w:marLeft w:val="0"/>
      <w:marRight w:val="0"/>
      <w:marTop w:val="0"/>
      <w:marBottom w:val="0"/>
      <w:divBdr>
        <w:top w:val="none" w:sz="0" w:space="0" w:color="auto"/>
        <w:left w:val="none" w:sz="0" w:space="0" w:color="auto"/>
        <w:bottom w:val="none" w:sz="0" w:space="0" w:color="auto"/>
        <w:right w:val="none" w:sz="0" w:space="0" w:color="auto"/>
      </w:divBdr>
    </w:div>
    <w:div w:id="1786732188">
      <w:bodyDiv w:val="1"/>
      <w:marLeft w:val="0"/>
      <w:marRight w:val="0"/>
      <w:marTop w:val="0"/>
      <w:marBottom w:val="0"/>
      <w:divBdr>
        <w:top w:val="none" w:sz="0" w:space="0" w:color="auto"/>
        <w:left w:val="none" w:sz="0" w:space="0" w:color="auto"/>
        <w:bottom w:val="none" w:sz="0" w:space="0" w:color="auto"/>
        <w:right w:val="none" w:sz="0" w:space="0" w:color="auto"/>
      </w:divBdr>
    </w:div>
    <w:div w:id="1789738439">
      <w:bodyDiv w:val="1"/>
      <w:marLeft w:val="0"/>
      <w:marRight w:val="0"/>
      <w:marTop w:val="0"/>
      <w:marBottom w:val="0"/>
      <w:divBdr>
        <w:top w:val="none" w:sz="0" w:space="0" w:color="auto"/>
        <w:left w:val="none" w:sz="0" w:space="0" w:color="auto"/>
        <w:bottom w:val="none" w:sz="0" w:space="0" w:color="auto"/>
        <w:right w:val="none" w:sz="0" w:space="0" w:color="auto"/>
      </w:divBdr>
    </w:div>
    <w:div w:id="1790197400">
      <w:bodyDiv w:val="1"/>
      <w:marLeft w:val="0"/>
      <w:marRight w:val="0"/>
      <w:marTop w:val="0"/>
      <w:marBottom w:val="0"/>
      <w:divBdr>
        <w:top w:val="none" w:sz="0" w:space="0" w:color="auto"/>
        <w:left w:val="none" w:sz="0" w:space="0" w:color="auto"/>
        <w:bottom w:val="none" w:sz="0" w:space="0" w:color="auto"/>
        <w:right w:val="none" w:sz="0" w:space="0" w:color="auto"/>
      </w:divBdr>
    </w:div>
    <w:div w:id="1790586443">
      <w:bodyDiv w:val="1"/>
      <w:marLeft w:val="0"/>
      <w:marRight w:val="0"/>
      <w:marTop w:val="0"/>
      <w:marBottom w:val="0"/>
      <w:divBdr>
        <w:top w:val="none" w:sz="0" w:space="0" w:color="auto"/>
        <w:left w:val="none" w:sz="0" w:space="0" w:color="auto"/>
        <w:bottom w:val="none" w:sz="0" w:space="0" w:color="auto"/>
        <w:right w:val="none" w:sz="0" w:space="0" w:color="auto"/>
      </w:divBdr>
    </w:div>
    <w:div w:id="1791313167">
      <w:bodyDiv w:val="1"/>
      <w:marLeft w:val="0"/>
      <w:marRight w:val="0"/>
      <w:marTop w:val="0"/>
      <w:marBottom w:val="0"/>
      <w:divBdr>
        <w:top w:val="none" w:sz="0" w:space="0" w:color="auto"/>
        <w:left w:val="none" w:sz="0" w:space="0" w:color="auto"/>
        <w:bottom w:val="none" w:sz="0" w:space="0" w:color="auto"/>
        <w:right w:val="none" w:sz="0" w:space="0" w:color="auto"/>
      </w:divBdr>
    </w:div>
    <w:div w:id="1791437816">
      <w:bodyDiv w:val="1"/>
      <w:marLeft w:val="0"/>
      <w:marRight w:val="0"/>
      <w:marTop w:val="0"/>
      <w:marBottom w:val="0"/>
      <w:divBdr>
        <w:top w:val="none" w:sz="0" w:space="0" w:color="auto"/>
        <w:left w:val="none" w:sz="0" w:space="0" w:color="auto"/>
        <w:bottom w:val="none" w:sz="0" w:space="0" w:color="auto"/>
        <w:right w:val="none" w:sz="0" w:space="0" w:color="auto"/>
      </w:divBdr>
    </w:div>
    <w:div w:id="1791972171">
      <w:bodyDiv w:val="1"/>
      <w:marLeft w:val="0"/>
      <w:marRight w:val="0"/>
      <w:marTop w:val="0"/>
      <w:marBottom w:val="0"/>
      <w:divBdr>
        <w:top w:val="none" w:sz="0" w:space="0" w:color="auto"/>
        <w:left w:val="none" w:sz="0" w:space="0" w:color="auto"/>
        <w:bottom w:val="none" w:sz="0" w:space="0" w:color="auto"/>
        <w:right w:val="none" w:sz="0" w:space="0" w:color="auto"/>
      </w:divBdr>
    </w:div>
    <w:div w:id="1792363879">
      <w:bodyDiv w:val="1"/>
      <w:marLeft w:val="0"/>
      <w:marRight w:val="0"/>
      <w:marTop w:val="0"/>
      <w:marBottom w:val="0"/>
      <w:divBdr>
        <w:top w:val="none" w:sz="0" w:space="0" w:color="auto"/>
        <w:left w:val="none" w:sz="0" w:space="0" w:color="auto"/>
        <w:bottom w:val="none" w:sz="0" w:space="0" w:color="auto"/>
        <w:right w:val="none" w:sz="0" w:space="0" w:color="auto"/>
      </w:divBdr>
    </w:div>
    <w:div w:id="1793012995">
      <w:bodyDiv w:val="1"/>
      <w:marLeft w:val="0"/>
      <w:marRight w:val="0"/>
      <w:marTop w:val="0"/>
      <w:marBottom w:val="0"/>
      <w:divBdr>
        <w:top w:val="none" w:sz="0" w:space="0" w:color="auto"/>
        <w:left w:val="none" w:sz="0" w:space="0" w:color="auto"/>
        <w:bottom w:val="none" w:sz="0" w:space="0" w:color="auto"/>
        <w:right w:val="none" w:sz="0" w:space="0" w:color="auto"/>
      </w:divBdr>
    </w:div>
    <w:div w:id="1795127676">
      <w:bodyDiv w:val="1"/>
      <w:marLeft w:val="0"/>
      <w:marRight w:val="0"/>
      <w:marTop w:val="0"/>
      <w:marBottom w:val="0"/>
      <w:divBdr>
        <w:top w:val="none" w:sz="0" w:space="0" w:color="auto"/>
        <w:left w:val="none" w:sz="0" w:space="0" w:color="auto"/>
        <w:bottom w:val="none" w:sz="0" w:space="0" w:color="auto"/>
        <w:right w:val="none" w:sz="0" w:space="0" w:color="auto"/>
      </w:divBdr>
    </w:div>
    <w:div w:id="1795756937">
      <w:bodyDiv w:val="1"/>
      <w:marLeft w:val="0"/>
      <w:marRight w:val="0"/>
      <w:marTop w:val="0"/>
      <w:marBottom w:val="0"/>
      <w:divBdr>
        <w:top w:val="none" w:sz="0" w:space="0" w:color="auto"/>
        <w:left w:val="none" w:sz="0" w:space="0" w:color="auto"/>
        <w:bottom w:val="none" w:sz="0" w:space="0" w:color="auto"/>
        <w:right w:val="none" w:sz="0" w:space="0" w:color="auto"/>
      </w:divBdr>
    </w:div>
    <w:div w:id="1796437176">
      <w:bodyDiv w:val="1"/>
      <w:marLeft w:val="0"/>
      <w:marRight w:val="0"/>
      <w:marTop w:val="0"/>
      <w:marBottom w:val="0"/>
      <w:divBdr>
        <w:top w:val="none" w:sz="0" w:space="0" w:color="auto"/>
        <w:left w:val="none" w:sz="0" w:space="0" w:color="auto"/>
        <w:bottom w:val="none" w:sz="0" w:space="0" w:color="auto"/>
        <w:right w:val="none" w:sz="0" w:space="0" w:color="auto"/>
      </w:divBdr>
    </w:div>
    <w:div w:id="1796754676">
      <w:bodyDiv w:val="1"/>
      <w:marLeft w:val="0"/>
      <w:marRight w:val="0"/>
      <w:marTop w:val="0"/>
      <w:marBottom w:val="0"/>
      <w:divBdr>
        <w:top w:val="none" w:sz="0" w:space="0" w:color="auto"/>
        <w:left w:val="none" w:sz="0" w:space="0" w:color="auto"/>
        <w:bottom w:val="none" w:sz="0" w:space="0" w:color="auto"/>
        <w:right w:val="none" w:sz="0" w:space="0" w:color="auto"/>
      </w:divBdr>
    </w:div>
    <w:div w:id="1796873536">
      <w:bodyDiv w:val="1"/>
      <w:marLeft w:val="0"/>
      <w:marRight w:val="0"/>
      <w:marTop w:val="0"/>
      <w:marBottom w:val="0"/>
      <w:divBdr>
        <w:top w:val="none" w:sz="0" w:space="0" w:color="auto"/>
        <w:left w:val="none" w:sz="0" w:space="0" w:color="auto"/>
        <w:bottom w:val="none" w:sz="0" w:space="0" w:color="auto"/>
        <w:right w:val="none" w:sz="0" w:space="0" w:color="auto"/>
      </w:divBdr>
    </w:div>
    <w:div w:id="1797603711">
      <w:bodyDiv w:val="1"/>
      <w:marLeft w:val="0"/>
      <w:marRight w:val="0"/>
      <w:marTop w:val="0"/>
      <w:marBottom w:val="0"/>
      <w:divBdr>
        <w:top w:val="none" w:sz="0" w:space="0" w:color="auto"/>
        <w:left w:val="none" w:sz="0" w:space="0" w:color="auto"/>
        <w:bottom w:val="none" w:sz="0" w:space="0" w:color="auto"/>
        <w:right w:val="none" w:sz="0" w:space="0" w:color="auto"/>
      </w:divBdr>
    </w:div>
    <w:div w:id="1798714694">
      <w:bodyDiv w:val="1"/>
      <w:marLeft w:val="0"/>
      <w:marRight w:val="0"/>
      <w:marTop w:val="0"/>
      <w:marBottom w:val="0"/>
      <w:divBdr>
        <w:top w:val="none" w:sz="0" w:space="0" w:color="auto"/>
        <w:left w:val="none" w:sz="0" w:space="0" w:color="auto"/>
        <w:bottom w:val="none" w:sz="0" w:space="0" w:color="auto"/>
        <w:right w:val="none" w:sz="0" w:space="0" w:color="auto"/>
      </w:divBdr>
    </w:div>
    <w:div w:id="1799568054">
      <w:bodyDiv w:val="1"/>
      <w:marLeft w:val="0"/>
      <w:marRight w:val="0"/>
      <w:marTop w:val="0"/>
      <w:marBottom w:val="0"/>
      <w:divBdr>
        <w:top w:val="none" w:sz="0" w:space="0" w:color="auto"/>
        <w:left w:val="none" w:sz="0" w:space="0" w:color="auto"/>
        <w:bottom w:val="none" w:sz="0" w:space="0" w:color="auto"/>
        <w:right w:val="none" w:sz="0" w:space="0" w:color="auto"/>
      </w:divBdr>
    </w:div>
    <w:div w:id="1800026104">
      <w:bodyDiv w:val="1"/>
      <w:marLeft w:val="0"/>
      <w:marRight w:val="0"/>
      <w:marTop w:val="0"/>
      <w:marBottom w:val="0"/>
      <w:divBdr>
        <w:top w:val="none" w:sz="0" w:space="0" w:color="auto"/>
        <w:left w:val="none" w:sz="0" w:space="0" w:color="auto"/>
        <w:bottom w:val="none" w:sz="0" w:space="0" w:color="auto"/>
        <w:right w:val="none" w:sz="0" w:space="0" w:color="auto"/>
      </w:divBdr>
    </w:div>
    <w:div w:id="1800340372">
      <w:bodyDiv w:val="1"/>
      <w:marLeft w:val="0"/>
      <w:marRight w:val="0"/>
      <w:marTop w:val="0"/>
      <w:marBottom w:val="0"/>
      <w:divBdr>
        <w:top w:val="none" w:sz="0" w:space="0" w:color="auto"/>
        <w:left w:val="none" w:sz="0" w:space="0" w:color="auto"/>
        <w:bottom w:val="none" w:sz="0" w:space="0" w:color="auto"/>
        <w:right w:val="none" w:sz="0" w:space="0" w:color="auto"/>
      </w:divBdr>
    </w:div>
    <w:div w:id="1801072328">
      <w:bodyDiv w:val="1"/>
      <w:marLeft w:val="0"/>
      <w:marRight w:val="0"/>
      <w:marTop w:val="0"/>
      <w:marBottom w:val="0"/>
      <w:divBdr>
        <w:top w:val="none" w:sz="0" w:space="0" w:color="auto"/>
        <w:left w:val="none" w:sz="0" w:space="0" w:color="auto"/>
        <w:bottom w:val="none" w:sz="0" w:space="0" w:color="auto"/>
        <w:right w:val="none" w:sz="0" w:space="0" w:color="auto"/>
      </w:divBdr>
    </w:div>
    <w:div w:id="1802188724">
      <w:bodyDiv w:val="1"/>
      <w:marLeft w:val="0"/>
      <w:marRight w:val="0"/>
      <w:marTop w:val="0"/>
      <w:marBottom w:val="0"/>
      <w:divBdr>
        <w:top w:val="none" w:sz="0" w:space="0" w:color="auto"/>
        <w:left w:val="none" w:sz="0" w:space="0" w:color="auto"/>
        <w:bottom w:val="none" w:sz="0" w:space="0" w:color="auto"/>
        <w:right w:val="none" w:sz="0" w:space="0" w:color="auto"/>
      </w:divBdr>
    </w:div>
    <w:div w:id="1805148603">
      <w:bodyDiv w:val="1"/>
      <w:marLeft w:val="0"/>
      <w:marRight w:val="0"/>
      <w:marTop w:val="0"/>
      <w:marBottom w:val="0"/>
      <w:divBdr>
        <w:top w:val="none" w:sz="0" w:space="0" w:color="auto"/>
        <w:left w:val="none" w:sz="0" w:space="0" w:color="auto"/>
        <w:bottom w:val="none" w:sz="0" w:space="0" w:color="auto"/>
        <w:right w:val="none" w:sz="0" w:space="0" w:color="auto"/>
      </w:divBdr>
    </w:div>
    <w:div w:id="1806466344">
      <w:bodyDiv w:val="1"/>
      <w:marLeft w:val="0"/>
      <w:marRight w:val="0"/>
      <w:marTop w:val="0"/>
      <w:marBottom w:val="0"/>
      <w:divBdr>
        <w:top w:val="none" w:sz="0" w:space="0" w:color="auto"/>
        <w:left w:val="none" w:sz="0" w:space="0" w:color="auto"/>
        <w:bottom w:val="none" w:sz="0" w:space="0" w:color="auto"/>
        <w:right w:val="none" w:sz="0" w:space="0" w:color="auto"/>
      </w:divBdr>
    </w:div>
    <w:div w:id="1806701199">
      <w:bodyDiv w:val="1"/>
      <w:marLeft w:val="0"/>
      <w:marRight w:val="0"/>
      <w:marTop w:val="0"/>
      <w:marBottom w:val="0"/>
      <w:divBdr>
        <w:top w:val="none" w:sz="0" w:space="0" w:color="auto"/>
        <w:left w:val="none" w:sz="0" w:space="0" w:color="auto"/>
        <w:bottom w:val="none" w:sz="0" w:space="0" w:color="auto"/>
        <w:right w:val="none" w:sz="0" w:space="0" w:color="auto"/>
      </w:divBdr>
    </w:div>
    <w:div w:id="1806855311">
      <w:bodyDiv w:val="1"/>
      <w:marLeft w:val="0"/>
      <w:marRight w:val="0"/>
      <w:marTop w:val="0"/>
      <w:marBottom w:val="0"/>
      <w:divBdr>
        <w:top w:val="none" w:sz="0" w:space="0" w:color="auto"/>
        <w:left w:val="none" w:sz="0" w:space="0" w:color="auto"/>
        <w:bottom w:val="none" w:sz="0" w:space="0" w:color="auto"/>
        <w:right w:val="none" w:sz="0" w:space="0" w:color="auto"/>
      </w:divBdr>
    </w:div>
    <w:div w:id="1807970734">
      <w:bodyDiv w:val="1"/>
      <w:marLeft w:val="0"/>
      <w:marRight w:val="0"/>
      <w:marTop w:val="0"/>
      <w:marBottom w:val="0"/>
      <w:divBdr>
        <w:top w:val="none" w:sz="0" w:space="0" w:color="auto"/>
        <w:left w:val="none" w:sz="0" w:space="0" w:color="auto"/>
        <w:bottom w:val="none" w:sz="0" w:space="0" w:color="auto"/>
        <w:right w:val="none" w:sz="0" w:space="0" w:color="auto"/>
      </w:divBdr>
    </w:div>
    <w:div w:id="1808812868">
      <w:bodyDiv w:val="1"/>
      <w:marLeft w:val="0"/>
      <w:marRight w:val="0"/>
      <w:marTop w:val="0"/>
      <w:marBottom w:val="0"/>
      <w:divBdr>
        <w:top w:val="none" w:sz="0" w:space="0" w:color="auto"/>
        <w:left w:val="none" w:sz="0" w:space="0" w:color="auto"/>
        <w:bottom w:val="none" w:sz="0" w:space="0" w:color="auto"/>
        <w:right w:val="none" w:sz="0" w:space="0" w:color="auto"/>
      </w:divBdr>
    </w:div>
    <w:div w:id="1808815725">
      <w:bodyDiv w:val="1"/>
      <w:marLeft w:val="0"/>
      <w:marRight w:val="0"/>
      <w:marTop w:val="0"/>
      <w:marBottom w:val="0"/>
      <w:divBdr>
        <w:top w:val="none" w:sz="0" w:space="0" w:color="auto"/>
        <w:left w:val="none" w:sz="0" w:space="0" w:color="auto"/>
        <w:bottom w:val="none" w:sz="0" w:space="0" w:color="auto"/>
        <w:right w:val="none" w:sz="0" w:space="0" w:color="auto"/>
      </w:divBdr>
    </w:div>
    <w:div w:id="1808860247">
      <w:bodyDiv w:val="1"/>
      <w:marLeft w:val="0"/>
      <w:marRight w:val="0"/>
      <w:marTop w:val="0"/>
      <w:marBottom w:val="0"/>
      <w:divBdr>
        <w:top w:val="none" w:sz="0" w:space="0" w:color="auto"/>
        <w:left w:val="none" w:sz="0" w:space="0" w:color="auto"/>
        <w:bottom w:val="none" w:sz="0" w:space="0" w:color="auto"/>
        <w:right w:val="none" w:sz="0" w:space="0" w:color="auto"/>
      </w:divBdr>
    </w:div>
    <w:div w:id="1809204879">
      <w:bodyDiv w:val="1"/>
      <w:marLeft w:val="0"/>
      <w:marRight w:val="0"/>
      <w:marTop w:val="0"/>
      <w:marBottom w:val="0"/>
      <w:divBdr>
        <w:top w:val="none" w:sz="0" w:space="0" w:color="auto"/>
        <w:left w:val="none" w:sz="0" w:space="0" w:color="auto"/>
        <w:bottom w:val="none" w:sz="0" w:space="0" w:color="auto"/>
        <w:right w:val="none" w:sz="0" w:space="0" w:color="auto"/>
      </w:divBdr>
    </w:div>
    <w:div w:id="1809518424">
      <w:bodyDiv w:val="1"/>
      <w:marLeft w:val="0"/>
      <w:marRight w:val="0"/>
      <w:marTop w:val="0"/>
      <w:marBottom w:val="0"/>
      <w:divBdr>
        <w:top w:val="none" w:sz="0" w:space="0" w:color="auto"/>
        <w:left w:val="none" w:sz="0" w:space="0" w:color="auto"/>
        <w:bottom w:val="none" w:sz="0" w:space="0" w:color="auto"/>
        <w:right w:val="none" w:sz="0" w:space="0" w:color="auto"/>
      </w:divBdr>
    </w:div>
    <w:div w:id="1810854406">
      <w:bodyDiv w:val="1"/>
      <w:marLeft w:val="0"/>
      <w:marRight w:val="0"/>
      <w:marTop w:val="0"/>
      <w:marBottom w:val="0"/>
      <w:divBdr>
        <w:top w:val="none" w:sz="0" w:space="0" w:color="auto"/>
        <w:left w:val="none" w:sz="0" w:space="0" w:color="auto"/>
        <w:bottom w:val="none" w:sz="0" w:space="0" w:color="auto"/>
        <w:right w:val="none" w:sz="0" w:space="0" w:color="auto"/>
      </w:divBdr>
    </w:div>
    <w:div w:id="1811096163">
      <w:bodyDiv w:val="1"/>
      <w:marLeft w:val="0"/>
      <w:marRight w:val="0"/>
      <w:marTop w:val="0"/>
      <w:marBottom w:val="0"/>
      <w:divBdr>
        <w:top w:val="none" w:sz="0" w:space="0" w:color="auto"/>
        <w:left w:val="none" w:sz="0" w:space="0" w:color="auto"/>
        <w:bottom w:val="none" w:sz="0" w:space="0" w:color="auto"/>
        <w:right w:val="none" w:sz="0" w:space="0" w:color="auto"/>
      </w:divBdr>
    </w:div>
    <w:div w:id="1811707545">
      <w:bodyDiv w:val="1"/>
      <w:marLeft w:val="0"/>
      <w:marRight w:val="0"/>
      <w:marTop w:val="0"/>
      <w:marBottom w:val="0"/>
      <w:divBdr>
        <w:top w:val="none" w:sz="0" w:space="0" w:color="auto"/>
        <w:left w:val="none" w:sz="0" w:space="0" w:color="auto"/>
        <w:bottom w:val="none" w:sz="0" w:space="0" w:color="auto"/>
        <w:right w:val="none" w:sz="0" w:space="0" w:color="auto"/>
      </w:divBdr>
    </w:div>
    <w:div w:id="1812557412">
      <w:bodyDiv w:val="1"/>
      <w:marLeft w:val="0"/>
      <w:marRight w:val="0"/>
      <w:marTop w:val="0"/>
      <w:marBottom w:val="0"/>
      <w:divBdr>
        <w:top w:val="none" w:sz="0" w:space="0" w:color="auto"/>
        <w:left w:val="none" w:sz="0" w:space="0" w:color="auto"/>
        <w:bottom w:val="none" w:sz="0" w:space="0" w:color="auto"/>
        <w:right w:val="none" w:sz="0" w:space="0" w:color="auto"/>
      </w:divBdr>
    </w:div>
    <w:div w:id="1812627076">
      <w:bodyDiv w:val="1"/>
      <w:marLeft w:val="0"/>
      <w:marRight w:val="0"/>
      <w:marTop w:val="0"/>
      <w:marBottom w:val="0"/>
      <w:divBdr>
        <w:top w:val="none" w:sz="0" w:space="0" w:color="auto"/>
        <w:left w:val="none" w:sz="0" w:space="0" w:color="auto"/>
        <w:bottom w:val="none" w:sz="0" w:space="0" w:color="auto"/>
        <w:right w:val="none" w:sz="0" w:space="0" w:color="auto"/>
      </w:divBdr>
    </w:div>
    <w:div w:id="1813132777">
      <w:bodyDiv w:val="1"/>
      <w:marLeft w:val="0"/>
      <w:marRight w:val="0"/>
      <w:marTop w:val="0"/>
      <w:marBottom w:val="0"/>
      <w:divBdr>
        <w:top w:val="none" w:sz="0" w:space="0" w:color="auto"/>
        <w:left w:val="none" w:sz="0" w:space="0" w:color="auto"/>
        <w:bottom w:val="none" w:sz="0" w:space="0" w:color="auto"/>
        <w:right w:val="none" w:sz="0" w:space="0" w:color="auto"/>
      </w:divBdr>
    </w:div>
    <w:div w:id="1813213737">
      <w:bodyDiv w:val="1"/>
      <w:marLeft w:val="0"/>
      <w:marRight w:val="0"/>
      <w:marTop w:val="0"/>
      <w:marBottom w:val="0"/>
      <w:divBdr>
        <w:top w:val="none" w:sz="0" w:space="0" w:color="auto"/>
        <w:left w:val="none" w:sz="0" w:space="0" w:color="auto"/>
        <w:bottom w:val="none" w:sz="0" w:space="0" w:color="auto"/>
        <w:right w:val="none" w:sz="0" w:space="0" w:color="auto"/>
      </w:divBdr>
    </w:div>
    <w:div w:id="1813591936">
      <w:bodyDiv w:val="1"/>
      <w:marLeft w:val="0"/>
      <w:marRight w:val="0"/>
      <w:marTop w:val="0"/>
      <w:marBottom w:val="0"/>
      <w:divBdr>
        <w:top w:val="none" w:sz="0" w:space="0" w:color="auto"/>
        <w:left w:val="none" w:sz="0" w:space="0" w:color="auto"/>
        <w:bottom w:val="none" w:sz="0" w:space="0" w:color="auto"/>
        <w:right w:val="none" w:sz="0" w:space="0" w:color="auto"/>
      </w:divBdr>
    </w:div>
    <w:div w:id="1813869663">
      <w:bodyDiv w:val="1"/>
      <w:marLeft w:val="0"/>
      <w:marRight w:val="0"/>
      <w:marTop w:val="0"/>
      <w:marBottom w:val="0"/>
      <w:divBdr>
        <w:top w:val="none" w:sz="0" w:space="0" w:color="auto"/>
        <w:left w:val="none" w:sz="0" w:space="0" w:color="auto"/>
        <w:bottom w:val="none" w:sz="0" w:space="0" w:color="auto"/>
        <w:right w:val="none" w:sz="0" w:space="0" w:color="auto"/>
      </w:divBdr>
    </w:div>
    <w:div w:id="1813908633">
      <w:bodyDiv w:val="1"/>
      <w:marLeft w:val="0"/>
      <w:marRight w:val="0"/>
      <w:marTop w:val="0"/>
      <w:marBottom w:val="0"/>
      <w:divBdr>
        <w:top w:val="none" w:sz="0" w:space="0" w:color="auto"/>
        <w:left w:val="none" w:sz="0" w:space="0" w:color="auto"/>
        <w:bottom w:val="none" w:sz="0" w:space="0" w:color="auto"/>
        <w:right w:val="none" w:sz="0" w:space="0" w:color="auto"/>
      </w:divBdr>
    </w:div>
    <w:div w:id="1813935812">
      <w:bodyDiv w:val="1"/>
      <w:marLeft w:val="0"/>
      <w:marRight w:val="0"/>
      <w:marTop w:val="0"/>
      <w:marBottom w:val="0"/>
      <w:divBdr>
        <w:top w:val="none" w:sz="0" w:space="0" w:color="auto"/>
        <w:left w:val="none" w:sz="0" w:space="0" w:color="auto"/>
        <w:bottom w:val="none" w:sz="0" w:space="0" w:color="auto"/>
        <w:right w:val="none" w:sz="0" w:space="0" w:color="auto"/>
      </w:divBdr>
    </w:div>
    <w:div w:id="1813982291">
      <w:bodyDiv w:val="1"/>
      <w:marLeft w:val="0"/>
      <w:marRight w:val="0"/>
      <w:marTop w:val="0"/>
      <w:marBottom w:val="0"/>
      <w:divBdr>
        <w:top w:val="none" w:sz="0" w:space="0" w:color="auto"/>
        <w:left w:val="none" w:sz="0" w:space="0" w:color="auto"/>
        <w:bottom w:val="none" w:sz="0" w:space="0" w:color="auto"/>
        <w:right w:val="none" w:sz="0" w:space="0" w:color="auto"/>
      </w:divBdr>
    </w:div>
    <w:div w:id="1814592033">
      <w:bodyDiv w:val="1"/>
      <w:marLeft w:val="0"/>
      <w:marRight w:val="0"/>
      <w:marTop w:val="0"/>
      <w:marBottom w:val="0"/>
      <w:divBdr>
        <w:top w:val="none" w:sz="0" w:space="0" w:color="auto"/>
        <w:left w:val="none" w:sz="0" w:space="0" w:color="auto"/>
        <w:bottom w:val="none" w:sz="0" w:space="0" w:color="auto"/>
        <w:right w:val="none" w:sz="0" w:space="0" w:color="auto"/>
      </w:divBdr>
    </w:div>
    <w:div w:id="1815027746">
      <w:bodyDiv w:val="1"/>
      <w:marLeft w:val="0"/>
      <w:marRight w:val="0"/>
      <w:marTop w:val="0"/>
      <w:marBottom w:val="0"/>
      <w:divBdr>
        <w:top w:val="none" w:sz="0" w:space="0" w:color="auto"/>
        <w:left w:val="none" w:sz="0" w:space="0" w:color="auto"/>
        <w:bottom w:val="none" w:sz="0" w:space="0" w:color="auto"/>
        <w:right w:val="none" w:sz="0" w:space="0" w:color="auto"/>
      </w:divBdr>
    </w:div>
    <w:div w:id="1815558829">
      <w:bodyDiv w:val="1"/>
      <w:marLeft w:val="0"/>
      <w:marRight w:val="0"/>
      <w:marTop w:val="0"/>
      <w:marBottom w:val="0"/>
      <w:divBdr>
        <w:top w:val="none" w:sz="0" w:space="0" w:color="auto"/>
        <w:left w:val="none" w:sz="0" w:space="0" w:color="auto"/>
        <w:bottom w:val="none" w:sz="0" w:space="0" w:color="auto"/>
        <w:right w:val="none" w:sz="0" w:space="0" w:color="auto"/>
      </w:divBdr>
    </w:div>
    <w:div w:id="1816340033">
      <w:bodyDiv w:val="1"/>
      <w:marLeft w:val="0"/>
      <w:marRight w:val="0"/>
      <w:marTop w:val="0"/>
      <w:marBottom w:val="0"/>
      <w:divBdr>
        <w:top w:val="none" w:sz="0" w:space="0" w:color="auto"/>
        <w:left w:val="none" w:sz="0" w:space="0" w:color="auto"/>
        <w:bottom w:val="none" w:sz="0" w:space="0" w:color="auto"/>
        <w:right w:val="none" w:sz="0" w:space="0" w:color="auto"/>
      </w:divBdr>
    </w:div>
    <w:div w:id="1817334673">
      <w:bodyDiv w:val="1"/>
      <w:marLeft w:val="0"/>
      <w:marRight w:val="0"/>
      <w:marTop w:val="0"/>
      <w:marBottom w:val="0"/>
      <w:divBdr>
        <w:top w:val="none" w:sz="0" w:space="0" w:color="auto"/>
        <w:left w:val="none" w:sz="0" w:space="0" w:color="auto"/>
        <w:bottom w:val="none" w:sz="0" w:space="0" w:color="auto"/>
        <w:right w:val="none" w:sz="0" w:space="0" w:color="auto"/>
      </w:divBdr>
    </w:div>
    <w:div w:id="1817916446">
      <w:bodyDiv w:val="1"/>
      <w:marLeft w:val="0"/>
      <w:marRight w:val="0"/>
      <w:marTop w:val="0"/>
      <w:marBottom w:val="0"/>
      <w:divBdr>
        <w:top w:val="none" w:sz="0" w:space="0" w:color="auto"/>
        <w:left w:val="none" w:sz="0" w:space="0" w:color="auto"/>
        <w:bottom w:val="none" w:sz="0" w:space="0" w:color="auto"/>
        <w:right w:val="none" w:sz="0" w:space="0" w:color="auto"/>
      </w:divBdr>
    </w:div>
    <w:div w:id="1819808673">
      <w:bodyDiv w:val="1"/>
      <w:marLeft w:val="0"/>
      <w:marRight w:val="0"/>
      <w:marTop w:val="0"/>
      <w:marBottom w:val="0"/>
      <w:divBdr>
        <w:top w:val="none" w:sz="0" w:space="0" w:color="auto"/>
        <w:left w:val="none" w:sz="0" w:space="0" w:color="auto"/>
        <w:bottom w:val="none" w:sz="0" w:space="0" w:color="auto"/>
        <w:right w:val="none" w:sz="0" w:space="0" w:color="auto"/>
      </w:divBdr>
    </w:div>
    <w:div w:id="1820265271">
      <w:bodyDiv w:val="1"/>
      <w:marLeft w:val="0"/>
      <w:marRight w:val="0"/>
      <w:marTop w:val="0"/>
      <w:marBottom w:val="0"/>
      <w:divBdr>
        <w:top w:val="none" w:sz="0" w:space="0" w:color="auto"/>
        <w:left w:val="none" w:sz="0" w:space="0" w:color="auto"/>
        <w:bottom w:val="none" w:sz="0" w:space="0" w:color="auto"/>
        <w:right w:val="none" w:sz="0" w:space="0" w:color="auto"/>
      </w:divBdr>
    </w:div>
    <w:div w:id="1820876066">
      <w:bodyDiv w:val="1"/>
      <w:marLeft w:val="0"/>
      <w:marRight w:val="0"/>
      <w:marTop w:val="0"/>
      <w:marBottom w:val="0"/>
      <w:divBdr>
        <w:top w:val="none" w:sz="0" w:space="0" w:color="auto"/>
        <w:left w:val="none" w:sz="0" w:space="0" w:color="auto"/>
        <w:bottom w:val="none" w:sz="0" w:space="0" w:color="auto"/>
        <w:right w:val="none" w:sz="0" w:space="0" w:color="auto"/>
      </w:divBdr>
    </w:div>
    <w:div w:id="1821732330">
      <w:bodyDiv w:val="1"/>
      <w:marLeft w:val="0"/>
      <w:marRight w:val="0"/>
      <w:marTop w:val="0"/>
      <w:marBottom w:val="0"/>
      <w:divBdr>
        <w:top w:val="none" w:sz="0" w:space="0" w:color="auto"/>
        <w:left w:val="none" w:sz="0" w:space="0" w:color="auto"/>
        <w:bottom w:val="none" w:sz="0" w:space="0" w:color="auto"/>
        <w:right w:val="none" w:sz="0" w:space="0" w:color="auto"/>
      </w:divBdr>
    </w:div>
    <w:div w:id="1822429703">
      <w:bodyDiv w:val="1"/>
      <w:marLeft w:val="0"/>
      <w:marRight w:val="0"/>
      <w:marTop w:val="0"/>
      <w:marBottom w:val="0"/>
      <w:divBdr>
        <w:top w:val="none" w:sz="0" w:space="0" w:color="auto"/>
        <w:left w:val="none" w:sz="0" w:space="0" w:color="auto"/>
        <w:bottom w:val="none" w:sz="0" w:space="0" w:color="auto"/>
        <w:right w:val="none" w:sz="0" w:space="0" w:color="auto"/>
      </w:divBdr>
    </w:div>
    <w:div w:id="1823112609">
      <w:bodyDiv w:val="1"/>
      <w:marLeft w:val="0"/>
      <w:marRight w:val="0"/>
      <w:marTop w:val="0"/>
      <w:marBottom w:val="0"/>
      <w:divBdr>
        <w:top w:val="none" w:sz="0" w:space="0" w:color="auto"/>
        <w:left w:val="none" w:sz="0" w:space="0" w:color="auto"/>
        <w:bottom w:val="none" w:sz="0" w:space="0" w:color="auto"/>
        <w:right w:val="none" w:sz="0" w:space="0" w:color="auto"/>
      </w:divBdr>
    </w:div>
    <w:div w:id="1824273930">
      <w:bodyDiv w:val="1"/>
      <w:marLeft w:val="0"/>
      <w:marRight w:val="0"/>
      <w:marTop w:val="0"/>
      <w:marBottom w:val="0"/>
      <w:divBdr>
        <w:top w:val="none" w:sz="0" w:space="0" w:color="auto"/>
        <w:left w:val="none" w:sz="0" w:space="0" w:color="auto"/>
        <w:bottom w:val="none" w:sz="0" w:space="0" w:color="auto"/>
        <w:right w:val="none" w:sz="0" w:space="0" w:color="auto"/>
      </w:divBdr>
    </w:div>
    <w:div w:id="1824348737">
      <w:bodyDiv w:val="1"/>
      <w:marLeft w:val="0"/>
      <w:marRight w:val="0"/>
      <w:marTop w:val="0"/>
      <w:marBottom w:val="0"/>
      <w:divBdr>
        <w:top w:val="none" w:sz="0" w:space="0" w:color="auto"/>
        <w:left w:val="none" w:sz="0" w:space="0" w:color="auto"/>
        <w:bottom w:val="none" w:sz="0" w:space="0" w:color="auto"/>
        <w:right w:val="none" w:sz="0" w:space="0" w:color="auto"/>
      </w:divBdr>
    </w:div>
    <w:div w:id="1825001033">
      <w:bodyDiv w:val="1"/>
      <w:marLeft w:val="0"/>
      <w:marRight w:val="0"/>
      <w:marTop w:val="0"/>
      <w:marBottom w:val="0"/>
      <w:divBdr>
        <w:top w:val="none" w:sz="0" w:space="0" w:color="auto"/>
        <w:left w:val="none" w:sz="0" w:space="0" w:color="auto"/>
        <w:bottom w:val="none" w:sz="0" w:space="0" w:color="auto"/>
        <w:right w:val="none" w:sz="0" w:space="0" w:color="auto"/>
      </w:divBdr>
    </w:div>
    <w:div w:id="1825854385">
      <w:bodyDiv w:val="1"/>
      <w:marLeft w:val="0"/>
      <w:marRight w:val="0"/>
      <w:marTop w:val="0"/>
      <w:marBottom w:val="0"/>
      <w:divBdr>
        <w:top w:val="none" w:sz="0" w:space="0" w:color="auto"/>
        <w:left w:val="none" w:sz="0" w:space="0" w:color="auto"/>
        <w:bottom w:val="none" w:sz="0" w:space="0" w:color="auto"/>
        <w:right w:val="none" w:sz="0" w:space="0" w:color="auto"/>
      </w:divBdr>
    </w:div>
    <w:div w:id="1826896205">
      <w:bodyDiv w:val="1"/>
      <w:marLeft w:val="0"/>
      <w:marRight w:val="0"/>
      <w:marTop w:val="0"/>
      <w:marBottom w:val="0"/>
      <w:divBdr>
        <w:top w:val="none" w:sz="0" w:space="0" w:color="auto"/>
        <w:left w:val="none" w:sz="0" w:space="0" w:color="auto"/>
        <w:bottom w:val="none" w:sz="0" w:space="0" w:color="auto"/>
        <w:right w:val="none" w:sz="0" w:space="0" w:color="auto"/>
      </w:divBdr>
    </w:div>
    <w:div w:id="1827167637">
      <w:bodyDiv w:val="1"/>
      <w:marLeft w:val="0"/>
      <w:marRight w:val="0"/>
      <w:marTop w:val="0"/>
      <w:marBottom w:val="0"/>
      <w:divBdr>
        <w:top w:val="none" w:sz="0" w:space="0" w:color="auto"/>
        <w:left w:val="none" w:sz="0" w:space="0" w:color="auto"/>
        <w:bottom w:val="none" w:sz="0" w:space="0" w:color="auto"/>
        <w:right w:val="none" w:sz="0" w:space="0" w:color="auto"/>
      </w:divBdr>
    </w:div>
    <w:div w:id="1827893527">
      <w:bodyDiv w:val="1"/>
      <w:marLeft w:val="0"/>
      <w:marRight w:val="0"/>
      <w:marTop w:val="0"/>
      <w:marBottom w:val="0"/>
      <w:divBdr>
        <w:top w:val="none" w:sz="0" w:space="0" w:color="auto"/>
        <w:left w:val="none" w:sz="0" w:space="0" w:color="auto"/>
        <w:bottom w:val="none" w:sz="0" w:space="0" w:color="auto"/>
        <w:right w:val="none" w:sz="0" w:space="0" w:color="auto"/>
      </w:divBdr>
    </w:div>
    <w:div w:id="1828014331">
      <w:bodyDiv w:val="1"/>
      <w:marLeft w:val="0"/>
      <w:marRight w:val="0"/>
      <w:marTop w:val="0"/>
      <w:marBottom w:val="0"/>
      <w:divBdr>
        <w:top w:val="none" w:sz="0" w:space="0" w:color="auto"/>
        <w:left w:val="none" w:sz="0" w:space="0" w:color="auto"/>
        <w:bottom w:val="none" w:sz="0" w:space="0" w:color="auto"/>
        <w:right w:val="none" w:sz="0" w:space="0" w:color="auto"/>
      </w:divBdr>
    </w:div>
    <w:div w:id="1828087305">
      <w:bodyDiv w:val="1"/>
      <w:marLeft w:val="0"/>
      <w:marRight w:val="0"/>
      <w:marTop w:val="0"/>
      <w:marBottom w:val="0"/>
      <w:divBdr>
        <w:top w:val="none" w:sz="0" w:space="0" w:color="auto"/>
        <w:left w:val="none" w:sz="0" w:space="0" w:color="auto"/>
        <w:bottom w:val="none" w:sz="0" w:space="0" w:color="auto"/>
        <w:right w:val="none" w:sz="0" w:space="0" w:color="auto"/>
      </w:divBdr>
    </w:div>
    <w:div w:id="1828474150">
      <w:bodyDiv w:val="1"/>
      <w:marLeft w:val="0"/>
      <w:marRight w:val="0"/>
      <w:marTop w:val="0"/>
      <w:marBottom w:val="0"/>
      <w:divBdr>
        <w:top w:val="none" w:sz="0" w:space="0" w:color="auto"/>
        <w:left w:val="none" w:sz="0" w:space="0" w:color="auto"/>
        <w:bottom w:val="none" w:sz="0" w:space="0" w:color="auto"/>
        <w:right w:val="none" w:sz="0" w:space="0" w:color="auto"/>
      </w:divBdr>
    </w:div>
    <w:div w:id="1829127852">
      <w:bodyDiv w:val="1"/>
      <w:marLeft w:val="0"/>
      <w:marRight w:val="0"/>
      <w:marTop w:val="0"/>
      <w:marBottom w:val="0"/>
      <w:divBdr>
        <w:top w:val="none" w:sz="0" w:space="0" w:color="auto"/>
        <w:left w:val="none" w:sz="0" w:space="0" w:color="auto"/>
        <w:bottom w:val="none" w:sz="0" w:space="0" w:color="auto"/>
        <w:right w:val="none" w:sz="0" w:space="0" w:color="auto"/>
      </w:divBdr>
    </w:div>
    <w:div w:id="1830752582">
      <w:bodyDiv w:val="1"/>
      <w:marLeft w:val="0"/>
      <w:marRight w:val="0"/>
      <w:marTop w:val="0"/>
      <w:marBottom w:val="0"/>
      <w:divBdr>
        <w:top w:val="none" w:sz="0" w:space="0" w:color="auto"/>
        <w:left w:val="none" w:sz="0" w:space="0" w:color="auto"/>
        <w:bottom w:val="none" w:sz="0" w:space="0" w:color="auto"/>
        <w:right w:val="none" w:sz="0" w:space="0" w:color="auto"/>
      </w:divBdr>
    </w:div>
    <w:div w:id="1831170866">
      <w:bodyDiv w:val="1"/>
      <w:marLeft w:val="0"/>
      <w:marRight w:val="0"/>
      <w:marTop w:val="0"/>
      <w:marBottom w:val="0"/>
      <w:divBdr>
        <w:top w:val="none" w:sz="0" w:space="0" w:color="auto"/>
        <w:left w:val="none" w:sz="0" w:space="0" w:color="auto"/>
        <w:bottom w:val="none" w:sz="0" w:space="0" w:color="auto"/>
        <w:right w:val="none" w:sz="0" w:space="0" w:color="auto"/>
      </w:divBdr>
    </w:div>
    <w:div w:id="1831215966">
      <w:bodyDiv w:val="1"/>
      <w:marLeft w:val="0"/>
      <w:marRight w:val="0"/>
      <w:marTop w:val="0"/>
      <w:marBottom w:val="0"/>
      <w:divBdr>
        <w:top w:val="none" w:sz="0" w:space="0" w:color="auto"/>
        <w:left w:val="none" w:sz="0" w:space="0" w:color="auto"/>
        <w:bottom w:val="none" w:sz="0" w:space="0" w:color="auto"/>
        <w:right w:val="none" w:sz="0" w:space="0" w:color="auto"/>
      </w:divBdr>
    </w:div>
    <w:div w:id="1832595872">
      <w:bodyDiv w:val="1"/>
      <w:marLeft w:val="0"/>
      <w:marRight w:val="0"/>
      <w:marTop w:val="0"/>
      <w:marBottom w:val="0"/>
      <w:divBdr>
        <w:top w:val="none" w:sz="0" w:space="0" w:color="auto"/>
        <w:left w:val="none" w:sz="0" w:space="0" w:color="auto"/>
        <w:bottom w:val="none" w:sz="0" w:space="0" w:color="auto"/>
        <w:right w:val="none" w:sz="0" w:space="0" w:color="auto"/>
      </w:divBdr>
    </w:div>
    <w:div w:id="1832987900">
      <w:bodyDiv w:val="1"/>
      <w:marLeft w:val="0"/>
      <w:marRight w:val="0"/>
      <w:marTop w:val="0"/>
      <w:marBottom w:val="0"/>
      <w:divBdr>
        <w:top w:val="none" w:sz="0" w:space="0" w:color="auto"/>
        <w:left w:val="none" w:sz="0" w:space="0" w:color="auto"/>
        <w:bottom w:val="none" w:sz="0" w:space="0" w:color="auto"/>
        <w:right w:val="none" w:sz="0" w:space="0" w:color="auto"/>
      </w:divBdr>
    </w:div>
    <w:div w:id="1833369715">
      <w:bodyDiv w:val="1"/>
      <w:marLeft w:val="0"/>
      <w:marRight w:val="0"/>
      <w:marTop w:val="0"/>
      <w:marBottom w:val="0"/>
      <w:divBdr>
        <w:top w:val="none" w:sz="0" w:space="0" w:color="auto"/>
        <w:left w:val="none" w:sz="0" w:space="0" w:color="auto"/>
        <w:bottom w:val="none" w:sz="0" w:space="0" w:color="auto"/>
        <w:right w:val="none" w:sz="0" w:space="0" w:color="auto"/>
      </w:divBdr>
    </w:div>
    <w:div w:id="1833597668">
      <w:bodyDiv w:val="1"/>
      <w:marLeft w:val="0"/>
      <w:marRight w:val="0"/>
      <w:marTop w:val="0"/>
      <w:marBottom w:val="0"/>
      <w:divBdr>
        <w:top w:val="none" w:sz="0" w:space="0" w:color="auto"/>
        <w:left w:val="none" w:sz="0" w:space="0" w:color="auto"/>
        <w:bottom w:val="none" w:sz="0" w:space="0" w:color="auto"/>
        <w:right w:val="none" w:sz="0" w:space="0" w:color="auto"/>
      </w:divBdr>
    </w:div>
    <w:div w:id="1834249223">
      <w:bodyDiv w:val="1"/>
      <w:marLeft w:val="0"/>
      <w:marRight w:val="0"/>
      <w:marTop w:val="0"/>
      <w:marBottom w:val="0"/>
      <w:divBdr>
        <w:top w:val="none" w:sz="0" w:space="0" w:color="auto"/>
        <w:left w:val="none" w:sz="0" w:space="0" w:color="auto"/>
        <w:bottom w:val="none" w:sz="0" w:space="0" w:color="auto"/>
        <w:right w:val="none" w:sz="0" w:space="0" w:color="auto"/>
      </w:divBdr>
    </w:div>
    <w:div w:id="1837070776">
      <w:bodyDiv w:val="1"/>
      <w:marLeft w:val="0"/>
      <w:marRight w:val="0"/>
      <w:marTop w:val="0"/>
      <w:marBottom w:val="0"/>
      <w:divBdr>
        <w:top w:val="none" w:sz="0" w:space="0" w:color="auto"/>
        <w:left w:val="none" w:sz="0" w:space="0" w:color="auto"/>
        <w:bottom w:val="none" w:sz="0" w:space="0" w:color="auto"/>
        <w:right w:val="none" w:sz="0" w:space="0" w:color="auto"/>
      </w:divBdr>
    </w:div>
    <w:div w:id="1837770420">
      <w:bodyDiv w:val="1"/>
      <w:marLeft w:val="0"/>
      <w:marRight w:val="0"/>
      <w:marTop w:val="0"/>
      <w:marBottom w:val="0"/>
      <w:divBdr>
        <w:top w:val="none" w:sz="0" w:space="0" w:color="auto"/>
        <w:left w:val="none" w:sz="0" w:space="0" w:color="auto"/>
        <w:bottom w:val="none" w:sz="0" w:space="0" w:color="auto"/>
        <w:right w:val="none" w:sz="0" w:space="0" w:color="auto"/>
      </w:divBdr>
    </w:div>
    <w:div w:id="1838033518">
      <w:bodyDiv w:val="1"/>
      <w:marLeft w:val="0"/>
      <w:marRight w:val="0"/>
      <w:marTop w:val="0"/>
      <w:marBottom w:val="0"/>
      <w:divBdr>
        <w:top w:val="none" w:sz="0" w:space="0" w:color="auto"/>
        <w:left w:val="none" w:sz="0" w:space="0" w:color="auto"/>
        <w:bottom w:val="none" w:sz="0" w:space="0" w:color="auto"/>
        <w:right w:val="none" w:sz="0" w:space="0" w:color="auto"/>
      </w:divBdr>
    </w:div>
    <w:div w:id="1838574558">
      <w:bodyDiv w:val="1"/>
      <w:marLeft w:val="0"/>
      <w:marRight w:val="0"/>
      <w:marTop w:val="0"/>
      <w:marBottom w:val="0"/>
      <w:divBdr>
        <w:top w:val="none" w:sz="0" w:space="0" w:color="auto"/>
        <w:left w:val="none" w:sz="0" w:space="0" w:color="auto"/>
        <w:bottom w:val="none" w:sz="0" w:space="0" w:color="auto"/>
        <w:right w:val="none" w:sz="0" w:space="0" w:color="auto"/>
      </w:divBdr>
    </w:div>
    <w:div w:id="1838690796">
      <w:bodyDiv w:val="1"/>
      <w:marLeft w:val="0"/>
      <w:marRight w:val="0"/>
      <w:marTop w:val="0"/>
      <w:marBottom w:val="0"/>
      <w:divBdr>
        <w:top w:val="none" w:sz="0" w:space="0" w:color="auto"/>
        <w:left w:val="none" w:sz="0" w:space="0" w:color="auto"/>
        <w:bottom w:val="none" w:sz="0" w:space="0" w:color="auto"/>
        <w:right w:val="none" w:sz="0" w:space="0" w:color="auto"/>
      </w:divBdr>
    </w:div>
    <w:div w:id="1839149949">
      <w:bodyDiv w:val="1"/>
      <w:marLeft w:val="0"/>
      <w:marRight w:val="0"/>
      <w:marTop w:val="0"/>
      <w:marBottom w:val="0"/>
      <w:divBdr>
        <w:top w:val="none" w:sz="0" w:space="0" w:color="auto"/>
        <w:left w:val="none" w:sz="0" w:space="0" w:color="auto"/>
        <w:bottom w:val="none" w:sz="0" w:space="0" w:color="auto"/>
        <w:right w:val="none" w:sz="0" w:space="0" w:color="auto"/>
      </w:divBdr>
    </w:div>
    <w:div w:id="1839418952">
      <w:bodyDiv w:val="1"/>
      <w:marLeft w:val="0"/>
      <w:marRight w:val="0"/>
      <w:marTop w:val="0"/>
      <w:marBottom w:val="0"/>
      <w:divBdr>
        <w:top w:val="none" w:sz="0" w:space="0" w:color="auto"/>
        <w:left w:val="none" w:sz="0" w:space="0" w:color="auto"/>
        <w:bottom w:val="none" w:sz="0" w:space="0" w:color="auto"/>
        <w:right w:val="none" w:sz="0" w:space="0" w:color="auto"/>
      </w:divBdr>
    </w:div>
    <w:div w:id="1839954931">
      <w:bodyDiv w:val="1"/>
      <w:marLeft w:val="0"/>
      <w:marRight w:val="0"/>
      <w:marTop w:val="0"/>
      <w:marBottom w:val="0"/>
      <w:divBdr>
        <w:top w:val="none" w:sz="0" w:space="0" w:color="auto"/>
        <w:left w:val="none" w:sz="0" w:space="0" w:color="auto"/>
        <w:bottom w:val="none" w:sz="0" w:space="0" w:color="auto"/>
        <w:right w:val="none" w:sz="0" w:space="0" w:color="auto"/>
      </w:divBdr>
    </w:div>
    <w:div w:id="1840998032">
      <w:bodyDiv w:val="1"/>
      <w:marLeft w:val="0"/>
      <w:marRight w:val="0"/>
      <w:marTop w:val="0"/>
      <w:marBottom w:val="0"/>
      <w:divBdr>
        <w:top w:val="none" w:sz="0" w:space="0" w:color="auto"/>
        <w:left w:val="none" w:sz="0" w:space="0" w:color="auto"/>
        <w:bottom w:val="none" w:sz="0" w:space="0" w:color="auto"/>
        <w:right w:val="none" w:sz="0" w:space="0" w:color="auto"/>
      </w:divBdr>
    </w:div>
    <w:div w:id="1841387421">
      <w:bodyDiv w:val="1"/>
      <w:marLeft w:val="0"/>
      <w:marRight w:val="0"/>
      <w:marTop w:val="0"/>
      <w:marBottom w:val="0"/>
      <w:divBdr>
        <w:top w:val="none" w:sz="0" w:space="0" w:color="auto"/>
        <w:left w:val="none" w:sz="0" w:space="0" w:color="auto"/>
        <w:bottom w:val="none" w:sz="0" w:space="0" w:color="auto"/>
        <w:right w:val="none" w:sz="0" w:space="0" w:color="auto"/>
      </w:divBdr>
    </w:div>
    <w:div w:id="1841580872">
      <w:bodyDiv w:val="1"/>
      <w:marLeft w:val="0"/>
      <w:marRight w:val="0"/>
      <w:marTop w:val="0"/>
      <w:marBottom w:val="0"/>
      <w:divBdr>
        <w:top w:val="none" w:sz="0" w:space="0" w:color="auto"/>
        <w:left w:val="none" w:sz="0" w:space="0" w:color="auto"/>
        <w:bottom w:val="none" w:sz="0" w:space="0" w:color="auto"/>
        <w:right w:val="none" w:sz="0" w:space="0" w:color="auto"/>
      </w:divBdr>
    </w:div>
    <w:div w:id="1841583546">
      <w:bodyDiv w:val="1"/>
      <w:marLeft w:val="0"/>
      <w:marRight w:val="0"/>
      <w:marTop w:val="0"/>
      <w:marBottom w:val="0"/>
      <w:divBdr>
        <w:top w:val="none" w:sz="0" w:space="0" w:color="auto"/>
        <w:left w:val="none" w:sz="0" w:space="0" w:color="auto"/>
        <w:bottom w:val="none" w:sz="0" w:space="0" w:color="auto"/>
        <w:right w:val="none" w:sz="0" w:space="0" w:color="auto"/>
      </w:divBdr>
    </w:div>
    <w:div w:id="1841890191">
      <w:bodyDiv w:val="1"/>
      <w:marLeft w:val="0"/>
      <w:marRight w:val="0"/>
      <w:marTop w:val="0"/>
      <w:marBottom w:val="0"/>
      <w:divBdr>
        <w:top w:val="none" w:sz="0" w:space="0" w:color="auto"/>
        <w:left w:val="none" w:sz="0" w:space="0" w:color="auto"/>
        <w:bottom w:val="none" w:sz="0" w:space="0" w:color="auto"/>
        <w:right w:val="none" w:sz="0" w:space="0" w:color="auto"/>
      </w:divBdr>
    </w:div>
    <w:div w:id="1842701576">
      <w:bodyDiv w:val="1"/>
      <w:marLeft w:val="0"/>
      <w:marRight w:val="0"/>
      <w:marTop w:val="0"/>
      <w:marBottom w:val="0"/>
      <w:divBdr>
        <w:top w:val="none" w:sz="0" w:space="0" w:color="auto"/>
        <w:left w:val="none" w:sz="0" w:space="0" w:color="auto"/>
        <w:bottom w:val="none" w:sz="0" w:space="0" w:color="auto"/>
        <w:right w:val="none" w:sz="0" w:space="0" w:color="auto"/>
      </w:divBdr>
    </w:div>
    <w:div w:id="1843352614">
      <w:bodyDiv w:val="1"/>
      <w:marLeft w:val="0"/>
      <w:marRight w:val="0"/>
      <w:marTop w:val="0"/>
      <w:marBottom w:val="0"/>
      <w:divBdr>
        <w:top w:val="none" w:sz="0" w:space="0" w:color="auto"/>
        <w:left w:val="none" w:sz="0" w:space="0" w:color="auto"/>
        <w:bottom w:val="none" w:sz="0" w:space="0" w:color="auto"/>
        <w:right w:val="none" w:sz="0" w:space="0" w:color="auto"/>
      </w:divBdr>
    </w:div>
    <w:div w:id="1843742965">
      <w:bodyDiv w:val="1"/>
      <w:marLeft w:val="0"/>
      <w:marRight w:val="0"/>
      <w:marTop w:val="0"/>
      <w:marBottom w:val="0"/>
      <w:divBdr>
        <w:top w:val="none" w:sz="0" w:space="0" w:color="auto"/>
        <w:left w:val="none" w:sz="0" w:space="0" w:color="auto"/>
        <w:bottom w:val="none" w:sz="0" w:space="0" w:color="auto"/>
        <w:right w:val="none" w:sz="0" w:space="0" w:color="auto"/>
      </w:divBdr>
    </w:div>
    <w:div w:id="1845631582">
      <w:bodyDiv w:val="1"/>
      <w:marLeft w:val="0"/>
      <w:marRight w:val="0"/>
      <w:marTop w:val="0"/>
      <w:marBottom w:val="0"/>
      <w:divBdr>
        <w:top w:val="none" w:sz="0" w:space="0" w:color="auto"/>
        <w:left w:val="none" w:sz="0" w:space="0" w:color="auto"/>
        <w:bottom w:val="none" w:sz="0" w:space="0" w:color="auto"/>
        <w:right w:val="none" w:sz="0" w:space="0" w:color="auto"/>
      </w:divBdr>
    </w:div>
    <w:div w:id="1846705343">
      <w:bodyDiv w:val="1"/>
      <w:marLeft w:val="0"/>
      <w:marRight w:val="0"/>
      <w:marTop w:val="0"/>
      <w:marBottom w:val="0"/>
      <w:divBdr>
        <w:top w:val="none" w:sz="0" w:space="0" w:color="auto"/>
        <w:left w:val="none" w:sz="0" w:space="0" w:color="auto"/>
        <w:bottom w:val="none" w:sz="0" w:space="0" w:color="auto"/>
        <w:right w:val="none" w:sz="0" w:space="0" w:color="auto"/>
      </w:divBdr>
    </w:div>
    <w:div w:id="1847283266">
      <w:bodyDiv w:val="1"/>
      <w:marLeft w:val="0"/>
      <w:marRight w:val="0"/>
      <w:marTop w:val="0"/>
      <w:marBottom w:val="0"/>
      <w:divBdr>
        <w:top w:val="none" w:sz="0" w:space="0" w:color="auto"/>
        <w:left w:val="none" w:sz="0" w:space="0" w:color="auto"/>
        <w:bottom w:val="none" w:sz="0" w:space="0" w:color="auto"/>
        <w:right w:val="none" w:sz="0" w:space="0" w:color="auto"/>
      </w:divBdr>
    </w:div>
    <w:div w:id="1847482118">
      <w:bodyDiv w:val="1"/>
      <w:marLeft w:val="0"/>
      <w:marRight w:val="0"/>
      <w:marTop w:val="0"/>
      <w:marBottom w:val="0"/>
      <w:divBdr>
        <w:top w:val="none" w:sz="0" w:space="0" w:color="auto"/>
        <w:left w:val="none" w:sz="0" w:space="0" w:color="auto"/>
        <w:bottom w:val="none" w:sz="0" w:space="0" w:color="auto"/>
        <w:right w:val="none" w:sz="0" w:space="0" w:color="auto"/>
      </w:divBdr>
    </w:div>
    <w:div w:id="1848521660">
      <w:bodyDiv w:val="1"/>
      <w:marLeft w:val="0"/>
      <w:marRight w:val="0"/>
      <w:marTop w:val="0"/>
      <w:marBottom w:val="0"/>
      <w:divBdr>
        <w:top w:val="none" w:sz="0" w:space="0" w:color="auto"/>
        <w:left w:val="none" w:sz="0" w:space="0" w:color="auto"/>
        <w:bottom w:val="none" w:sz="0" w:space="0" w:color="auto"/>
        <w:right w:val="none" w:sz="0" w:space="0" w:color="auto"/>
      </w:divBdr>
    </w:div>
    <w:div w:id="1848709162">
      <w:bodyDiv w:val="1"/>
      <w:marLeft w:val="0"/>
      <w:marRight w:val="0"/>
      <w:marTop w:val="0"/>
      <w:marBottom w:val="0"/>
      <w:divBdr>
        <w:top w:val="none" w:sz="0" w:space="0" w:color="auto"/>
        <w:left w:val="none" w:sz="0" w:space="0" w:color="auto"/>
        <w:bottom w:val="none" w:sz="0" w:space="0" w:color="auto"/>
        <w:right w:val="none" w:sz="0" w:space="0" w:color="auto"/>
      </w:divBdr>
    </w:div>
    <w:div w:id="1849440027">
      <w:bodyDiv w:val="1"/>
      <w:marLeft w:val="0"/>
      <w:marRight w:val="0"/>
      <w:marTop w:val="0"/>
      <w:marBottom w:val="0"/>
      <w:divBdr>
        <w:top w:val="none" w:sz="0" w:space="0" w:color="auto"/>
        <w:left w:val="none" w:sz="0" w:space="0" w:color="auto"/>
        <w:bottom w:val="none" w:sz="0" w:space="0" w:color="auto"/>
        <w:right w:val="none" w:sz="0" w:space="0" w:color="auto"/>
      </w:divBdr>
    </w:div>
    <w:div w:id="1849712181">
      <w:bodyDiv w:val="1"/>
      <w:marLeft w:val="0"/>
      <w:marRight w:val="0"/>
      <w:marTop w:val="0"/>
      <w:marBottom w:val="0"/>
      <w:divBdr>
        <w:top w:val="none" w:sz="0" w:space="0" w:color="auto"/>
        <w:left w:val="none" w:sz="0" w:space="0" w:color="auto"/>
        <w:bottom w:val="none" w:sz="0" w:space="0" w:color="auto"/>
        <w:right w:val="none" w:sz="0" w:space="0" w:color="auto"/>
      </w:divBdr>
    </w:div>
    <w:div w:id="1850174724">
      <w:bodyDiv w:val="1"/>
      <w:marLeft w:val="0"/>
      <w:marRight w:val="0"/>
      <w:marTop w:val="0"/>
      <w:marBottom w:val="0"/>
      <w:divBdr>
        <w:top w:val="none" w:sz="0" w:space="0" w:color="auto"/>
        <w:left w:val="none" w:sz="0" w:space="0" w:color="auto"/>
        <w:bottom w:val="none" w:sz="0" w:space="0" w:color="auto"/>
        <w:right w:val="none" w:sz="0" w:space="0" w:color="auto"/>
      </w:divBdr>
    </w:div>
    <w:div w:id="1850215687">
      <w:bodyDiv w:val="1"/>
      <w:marLeft w:val="0"/>
      <w:marRight w:val="0"/>
      <w:marTop w:val="0"/>
      <w:marBottom w:val="0"/>
      <w:divBdr>
        <w:top w:val="none" w:sz="0" w:space="0" w:color="auto"/>
        <w:left w:val="none" w:sz="0" w:space="0" w:color="auto"/>
        <w:bottom w:val="none" w:sz="0" w:space="0" w:color="auto"/>
        <w:right w:val="none" w:sz="0" w:space="0" w:color="auto"/>
      </w:divBdr>
    </w:div>
    <w:div w:id="1850825492">
      <w:bodyDiv w:val="1"/>
      <w:marLeft w:val="0"/>
      <w:marRight w:val="0"/>
      <w:marTop w:val="0"/>
      <w:marBottom w:val="0"/>
      <w:divBdr>
        <w:top w:val="none" w:sz="0" w:space="0" w:color="auto"/>
        <w:left w:val="none" w:sz="0" w:space="0" w:color="auto"/>
        <w:bottom w:val="none" w:sz="0" w:space="0" w:color="auto"/>
        <w:right w:val="none" w:sz="0" w:space="0" w:color="auto"/>
      </w:divBdr>
    </w:div>
    <w:div w:id="1851334431">
      <w:bodyDiv w:val="1"/>
      <w:marLeft w:val="0"/>
      <w:marRight w:val="0"/>
      <w:marTop w:val="0"/>
      <w:marBottom w:val="0"/>
      <w:divBdr>
        <w:top w:val="none" w:sz="0" w:space="0" w:color="auto"/>
        <w:left w:val="none" w:sz="0" w:space="0" w:color="auto"/>
        <w:bottom w:val="none" w:sz="0" w:space="0" w:color="auto"/>
        <w:right w:val="none" w:sz="0" w:space="0" w:color="auto"/>
      </w:divBdr>
    </w:div>
    <w:div w:id="1852598727">
      <w:bodyDiv w:val="1"/>
      <w:marLeft w:val="0"/>
      <w:marRight w:val="0"/>
      <w:marTop w:val="0"/>
      <w:marBottom w:val="0"/>
      <w:divBdr>
        <w:top w:val="none" w:sz="0" w:space="0" w:color="auto"/>
        <w:left w:val="none" w:sz="0" w:space="0" w:color="auto"/>
        <w:bottom w:val="none" w:sz="0" w:space="0" w:color="auto"/>
        <w:right w:val="none" w:sz="0" w:space="0" w:color="auto"/>
      </w:divBdr>
    </w:div>
    <w:div w:id="1853563921">
      <w:bodyDiv w:val="1"/>
      <w:marLeft w:val="0"/>
      <w:marRight w:val="0"/>
      <w:marTop w:val="0"/>
      <w:marBottom w:val="0"/>
      <w:divBdr>
        <w:top w:val="none" w:sz="0" w:space="0" w:color="auto"/>
        <w:left w:val="none" w:sz="0" w:space="0" w:color="auto"/>
        <w:bottom w:val="none" w:sz="0" w:space="0" w:color="auto"/>
        <w:right w:val="none" w:sz="0" w:space="0" w:color="auto"/>
      </w:divBdr>
    </w:div>
    <w:div w:id="1854108311">
      <w:bodyDiv w:val="1"/>
      <w:marLeft w:val="0"/>
      <w:marRight w:val="0"/>
      <w:marTop w:val="0"/>
      <w:marBottom w:val="0"/>
      <w:divBdr>
        <w:top w:val="none" w:sz="0" w:space="0" w:color="auto"/>
        <w:left w:val="none" w:sz="0" w:space="0" w:color="auto"/>
        <w:bottom w:val="none" w:sz="0" w:space="0" w:color="auto"/>
        <w:right w:val="none" w:sz="0" w:space="0" w:color="auto"/>
      </w:divBdr>
    </w:div>
    <w:div w:id="1855149191">
      <w:bodyDiv w:val="1"/>
      <w:marLeft w:val="0"/>
      <w:marRight w:val="0"/>
      <w:marTop w:val="0"/>
      <w:marBottom w:val="0"/>
      <w:divBdr>
        <w:top w:val="none" w:sz="0" w:space="0" w:color="auto"/>
        <w:left w:val="none" w:sz="0" w:space="0" w:color="auto"/>
        <w:bottom w:val="none" w:sz="0" w:space="0" w:color="auto"/>
        <w:right w:val="none" w:sz="0" w:space="0" w:color="auto"/>
      </w:divBdr>
    </w:div>
    <w:div w:id="1855413182">
      <w:bodyDiv w:val="1"/>
      <w:marLeft w:val="0"/>
      <w:marRight w:val="0"/>
      <w:marTop w:val="0"/>
      <w:marBottom w:val="0"/>
      <w:divBdr>
        <w:top w:val="none" w:sz="0" w:space="0" w:color="auto"/>
        <w:left w:val="none" w:sz="0" w:space="0" w:color="auto"/>
        <w:bottom w:val="none" w:sz="0" w:space="0" w:color="auto"/>
        <w:right w:val="none" w:sz="0" w:space="0" w:color="auto"/>
      </w:divBdr>
    </w:div>
    <w:div w:id="1855536751">
      <w:bodyDiv w:val="1"/>
      <w:marLeft w:val="0"/>
      <w:marRight w:val="0"/>
      <w:marTop w:val="0"/>
      <w:marBottom w:val="0"/>
      <w:divBdr>
        <w:top w:val="none" w:sz="0" w:space="0" w:color="auto"/>
        <w:left w:val="none" w:sz="0" w:space="0" w:color="auto"/>
        <w:bottom w:val="none" w:sz="0" w:space="0" w:color="auto"/>
        <w:right w:val="none" w:sz="0" w:space="0" w:color="auto"/>
      </w:divBdr>
    </w:div>
    <w:div w:id="1856338244">
      <w:bodyDiv w:val="1"/>
      <w:marLeft w:val="0"/>
      <w:marRight w:val="0"/>
      <w:marTop w:val="0"/>
      <w:marBottom w:val="0"/>
      <w:divBdr>
        <w:top w:val="none" w:sz="0" w:space="0" w:color="auto"/>
        <w:left w:val="none" w:sz="0" w:space="0" w:color="auto"/>
        <w:bottom w:val="none" w:sz="0" w:space="0" w:color="auto"/>
        <w:right w:val="none" w:sz="0" w:space="0" w:color="auto"/>
      </w:divBdr>
    </w:div>
    <w:div w:id="1856532392">
      <w:bodyDiv w:val="1"/>
      <w:marLeft w:val="0"/>
      <w:marRight w:val="0"/>
      <w:marTop w:val="0"/>
      <w:marBottom w:val="0"/>
      <w:divBdr>
        <w:top w:val="none" w:sz="0" w:space="0" w:color="auto"/>
        <w:left w:val="none" w:sz="0" w:space="0" w:color="auto"/>
        <w:bottom w:val="none" w:sz="0" w:space="0" w:color="auto"/>
        <w:right w:val="none" w:sz="0" w:space="0" w:color="auto"/>
      </w:divBdr>
    </w:div>
    <w:div w:id="1856723999">
      <w:bodyDiv w:val="1"/>
      <w:marLeft w:val="0"/>
      <w:marRight w:val="0"/>
      <w:marTop w:val="0"/>
      <w:marBottom w:val="0"/>
      <w:divBdr>
        <w:top w:val="none" w:sz="0" w:space="0" w:color="auto"/>
        <w:left w:val="none" w:sz="0" w:space="0" w:color="auto"/>
        <w:bottom w:val="none" w:sz="0" w:space="0" w:color="auto"/>
        <w:right w:val="none" w:sz="0" w:space="0" w:color="auto"/>
      </w:divBdr>
    </w:div>
    <w:div w:id="1856990697">
      <w:bodyDiv w:val="1"/>
      <w:marLeft w:val="0"/>
      <w:marRight w:val="0"/>
      <w:marTop w:val="0"/>
      <w:marBottom w:val="0"/>
      <w:divBdr>
        <w:top w:val="none" w:sz="0" w:space="0" w:color="auto"/>
        <w:left w:val="none" w:sz="0" w:space="0" w:color="auto"/>
        <w:bottom w:val="none" w:sz="0" w:space="0" w:color="auto"/>
        <w:right w:val="none" w:sz="0" w:space="0" w:color="auto"/>
      </w:divBdr>
    </w:div>
    <w:div w:id="1857382561">
      <w:bodyDiv w:val="1"/>
      <w:marLeft w:val="0"/>
      <w:marRight w:val="0"/>
      <w:marTop w:val="0"/>
      <w:marBottom w:val="0"/>
      <w:divBdr>
        <w:top w:val="none" w:sz="0" w:space="0" w:color="auto"/>
        <w:left w:val="none" w:sz="0" w:space="0" w:color="auto"/>
        <w:bottom w:val="none" w:sz="0" w:space="0" w:color="auto"/>
        <w:right w:val="none" w:sz="0" w:space="0" w:color="auto"/>
      </w:divBdr>
    </w:div>
    <w:div w:id="1857504049">
      <w:bodyDiv w:val="1"/>
      <w:marLeft w:val="0"/>
      <w:marRight w:val="0"/>
      <w:marTop w:val="0"/>
      <w:marBottom w:val="0"/>
      <w:divBdr>
        <w:top w:val="none" w:sz="0" w:space="0" w:color="auto"/>
        <w:left w:val="none" w:sz="0" w:space="0" w:color="auto"/>
        <w:bottom w:val="none" w:sz="0" w:space="0" w:color="auto"/>
        <w:right w:val="none" w:sz="0" w:space="0" w:color="auto"/>
      </w:divBdr>
    </w:div>
    <w:div w:id="1858038363">
      <w:bodyDiv w:val="1"/>
      <w:marLeft w:val="0"/>
      <w:marRight w:val="0"/>
      <w:marTop w:val="0"/>
      <w:marBottom w:val="0"/>
      <w:divBdr>
        <w:top w:val="none" w:sz="0" w:space="0" w:color="auto"/>
        <w:left w:val="none" w:sz="0" w:space="0" w:color="auto"/>
        <w:bottom w:val="none" w:sz="0" w:space="0" w:color="auto"/>
        <w:right w:val="none" w:sz="0" w:space="0" w:color="auto"/>
      </w:divBdr>
    </w:div>
    <w:div w:id="1858083299">
      <w:bodyDiv w:val="1"/>
      <w:marLeft w:val="0"/>
      <w:marRight w:val="0"/>
      <w:marTop w:val="0"/>
      <w:marBottom w:val="0"/>
      <w:divBdr>
        <w:top w:val="none" w:sz="0" w:space="0" w:color="auto"/>
        <w:left w:val="none" w:sz="0" w:space="0" w:color="auto"/>
        <w:bottom w:val="none" w:sz="0" w:space="0" w:color="auto"/>
        <w:right w:val="none" w:sz="0" w:space="0" w:color="auto"/>
      </w:divBdr>
    </w:div>
    <w:div w:id="1858688474">
      <w:bodyDiv w:val="1"/>
      <w:marLeft w:val="0"/>
      <w:marRight w:val="0"/>
      <w:marTop w:val="0"/>
      <w:marBottom w:val="0"/>
      <w:divBdr>
        <w:top w:val="none" w:sz="0" w:space="0" w:color="auto"/>
        <w:left w:val="none" w:sz="0" w:space="0" w:color="auto"/>
        <w:bottom w:val="none" w:sz="0" w:space="0" w:color="auto"/>
        <w:right w:val="none" w:sz="0" w:space="0" w:color="auto"/>
      </w:divBdr>
    </w:div>
    <w:div w:id="1858812827">
      <w:bodyDiv w:val="1"/>
      <w:marLeft w:val="0"/>
      <w:marRight w:val="0"/>
      <w:marTop w:val="0"/>
      <w:marBottom w:val="0"/>
      <w:divBdr>
        <w:top w:val="none" w:sz="0" w:space="0" w:color="auto"/>
        <w:left w:val="none" w:sz="0" w:space="0" w:color="auto"/>
        <w:bottom w:val="none" w:sz="0" w:space="0" w:color="auto"/>
        <w:right w:val="none" w:sz="0" w:space="0" w:color="auto"/>
      </w:divBdr>
    </w:div>
    <w:div w:id="1860197736">
      <w:bodyDiv w:val="1"/>
      <w:marLeft w:val="0"/>
      <w:marRight w:val="0"/>
      <w:marTop w:val="0"/>
      <w:marBottom w:val="0"/>
      <w:divBdr>
        <w:top w:val="none" w:sz="0" w:space="0" w:color="auto"/>
        <w:left w:val="none" w:sz="0" w:space="0" w:color="auto"/>
        <w:bottom w:val="none" w:sz="0" w:space="0" w:color="auto"/>
        <w:right w:val="none" w:sz="0" w:space="0" w:color="auto"/>
      </w:divBdr>
    </w:div>
    <w:div w:id="1860315286">
      <w:bodyDiv w:val="1"/>
      <w:marLeft w:val="0"/>
      <w:marRight w:val="0"/>
      <w:marTop w:val="0"/>
      <w:marBottom w:val="0"/>
      <w:divBdr>
        <w:top w:val="none" w:sz="0" w:space="0" w:color="auto"/>
        <w:left w:val="none" w:sz="0" w:space="0" w:color="auto"/>
        <w:bottom w:val="none" w:sz="0" w:space="0" w:color="auto"/>
        <w:right w:val="none" w:sz="0" w:space="0" w:color="auto"/>
      </w:divBdr>
    </w:div>
    <w:div w:id="1860774607">
      <w:bodyDiv w:val="1"/>
      <w:marLeft w:val="0"/>
      <w:marRight w:val="0"/>
      <w:marTop w:val="0"/>
      <w:marBottom w:val="0"/>
      <w:divBdr>
        <w:top w:val="none" w:sz="0" w:space="0" w:color="auto"/>
        <w:left w:val="none" w:sz="0" w:space="0" w:color="auto"/>
        <w:bottom w:val="none" w:sz="0" w:space="0" w:color="auto"/>
        <w:right w:val="none" w:sz="0" w:space="0" w:color="auto"/>
      </w:divBdr>
    </w:div>
    <w:div w:id="1860974116">
      <w:bodyDiv w:val="1"/>
      <w:marLeft w:val="0"/>
      <w:marRight w:val="0"/>
      <w:marTop w:val="0"/>
      <w:marBottom w:val="0"/>
      <w:divBdr>
        <w:top w:val="none" w:sz="0" w:space="0" w:color="auto"/>
        <w:left w:val="none" w:sz="0" w:space="0" w:color="auto"/>
        <w:bottom w:val="none" w:sz="0" w:space="0" w:color="auto"/>
        <w:right w:val="none" w:sz="0" w:space="0" w:color="auto"/>
      </w:divBdr>
    </w:div>
    <w:div w:id="1861239099">
      <w:bodyDiv w:val="1"/>
      <w:marLeft w:val="0"/>
      <w:marRight w:val="0"/>
      <w:marTop w:val="0"/>
      <w:marBottom w:val="0"/>
      <w:divBdr>
        <w:top w:val="none" w:sz="0" w:space="0" w:color="auto"/>
        <w:left w:val="none" w:sz="0" w:space="0" w:color="auto"/>
        <w:bottom w:val="none" w:sz="0" w:space="0" w:color="auto"/>
        <w:right w:val="none" w:sz="0" w:space="0" w:color="auto"/>
      </w:divBdr>
    </w:div>
    <w:div w:id="1861697012">
      <w:bodyDiv w:val="1"/>
      <w:marLeft w:val="0"/>
      <w:marRight w:val="0"/>
      <w:marTop w:val="0"/>
      <w:marBottom w:val="0"/>
      <w:divBdr>
        <w:top w:val="none" w:sz="0" w:space="0" w:color="auto"/>
        <w:left w:val="none" w:sz="0" w:space="0" w:color="auto"/>
        <w:bottom w:val="none" w:sz="0" w:space="0" w:color="auto"/>
        <w:right w:val="none" w:sz="0" w:space="0" w:color="auto"/>
      </w:divBdr>
    </w:div>
    <w:div w:id="1863132827">
      <w:bodyDiv w:val="1"/>
      <w:marLeft w:val="0"/>
      <w:marRight w:val="0"/>
      <w:marTop w:val="0"/>
      <w:marBottom w:val="0"/>
      <w:divBdr>
        <w:top w:val="none" w:sz="0" w:space="0" w:color="auto"/>
        <w:left w:val="none" w:sz="0" w:space="0" w:color="auto"/>
        <w:bottom w:val="none" w:sz="0" w:space="0" w:color="auto"/>
        <w:right w:val="none" w:sz="0" w:space="0" w:color="auto"/>
      </w:divBdr>
    </w:div>
    <w:div w:id="1864244647">
      <w:bodyDiv w:val="1"/>
      <w:marLeft w:val="0"/>
      <w:marRight w:val="0"/>
      <w:marTop w:val="0"/>
      <w:marBottom w:val="0"/>
      <w:divBdr>
        <w:top w:val="none" w:sz="0" w:space="0" w:color="auto"/>
        <w:left w:val="none" w:sz="0" w:space="0" w:color="auto"/>
        <w:bottom w:val="none" w:sz="0" w:space="0" w:color="auto"/>
        <w:right w:val="none" w:sz="0" w:space="0" w:color="auto"/>
      </w:divBdr>
    </w:div>
    <w:div w:id="1864322401">
      <w:bodyDiv w:val="1"/>
      <w:marLeft w:val="0"/>
      <w:marRight w:val="0"/>
      <w:marTop w:val="0"/>
      <w:marBottom w:val="0"/>
      <w:divBdr>
        <w:top w:val="none" w:sz="0" w:space="0" w:color="auto"/>
        <w:left w:val="none" w:sz="0" w:space="0" w:color="auto"/>
        <w:bottom w:val="none" w:sz="0" w:space="0" w:color="auto"/>
        <w:right w:val="none" w:sz="0" w:space="0" w:color="auto"/>
      </w:divBdr>
    </w:div>
    <w:div w:id="1865052882">
      <w:bodyDiv w:val="1"/>
      <w:marLeft w:val="0"/>
      <w:marRight w:val="0"/>
      <w:marTop w:val="0"/>
      <w:marBottom w:val="0"/>
      <w:divBdr>
        <w:top w:val="none" w:sz="0" w:space="0" w:color="auto"/>
        <w:left w:val="none" w:sz="0" w:space="0" w:color="auto"/>
        <w:bottom w:val="none" w:sz="0" w:space="0" w:color="auto"/>
        <w:right w:val="none" w:sz="0" w:space="0" w:color="auto"/>
      </w:divBdr>
    </w:div>
    <w:div w:id="1866365225">
      <w:bodyDiv w:val="1"/>
      <w:marLeft w:val="0"/>
      <w:marRight w:val="0"/>
      <w:marTop w:val="0"/>
      <w:marBottom w:val="0"/>
      <w:divBdr>
        <w:top w:val="none" w:sz="0" w:space="0" w:color="auto"/>
        <w:left w:val="none" w:sz="0" w:space="0" w:color="auto"/>
        <w:bottom w:val="none" w:sz="0" w:space="0" w:color="auto"/>
        <w:right w:val="none" w:sz="0" w:space="0" w:color="auto"/>
      </w:divBdr>
    </w:div>
    <w:div w:id="1866626133">
      <w:bodyDiv w:val="1"/>
      <w:marLeft w:val="0"/>
      <w:marRight w:val="0"/>
      <w:marTop w:val="0"/>
      <w:marBottom w:val="0"/>
      <w:divBdr>
        <w:top w:val="none" w:sz="0" w:space="0" w:color="auto"/>
        <w:left w:val="none" w:sz="0" w:space="0" w:color="auto"/>
        <w:bottom w:val="none" w:sz="0" w:space="0" w:color="auto"/>
        <w:right w:val="none" w:sz="0" w:space="0" w:color="auto"/>
      </w:divBdr>
    </w:div>
    <w:div w:id="1866746587">
      <w:bodyDiv w:val="1"/>
      <w:marLeft w:val="0"/>
      <w:marRight w:val="0"/>
      <w:marTop w:val="0"/>
      <w:marBottom w:val="0"/>
      <w:divBdr>
        <w:top w:val="none" w:sz="0" w:space="0" w:color="auto"/>
        <w:left w:val="none" w:sz="0" w:space="0" w:color="auto"/>
        <w:bottom w:val="none" w:sz="0" w:space="0" w:color="auto"/>
        <w:right w:val="none" w:sz="0" w:space="0" w:color="auto"/>
      </w:divBdr>
    </w:div>
    <w:div w:id="1867017889">
      <w:bodyDiv w:val="1"/>
      <w:marLeft w:val="0"/>
      <w:marRight w:val="0"/>
      <w:marTop w:val="0"/>
      <w:marBottom w:val="0"/>
      <w:divBdr>
        <w:top w:val="none" w:sz="0" w:space="0" w:color="auto"/>
        <w:left w:val="none" w:sz="0" w:space="0" w:color="auto"/>
        <w:bottom w:val="none" w:sz="0" w:space="0" w:color="auto"/>
        <w:right w:val="none" w:sz="0" w:space="0" w:color="auto"/>
      </w:divBdr>
    </w:div>
    <w:div w:id="1867988297">
      <w:bodyDiv w:val="1"/>
      <w:marLeft w:val="0"/>
      <w:marRight w:val="0"/>
      <w:marTop w:val="0"/>
      <w:marBottom w:val="0"/>
      <w:divBdr>
        <w:top w:val="none" w:sz="0" w:space="0" w:color="auto"/>
        <w:left w:val="none" w:sz="0" w:space="0" w:color="auto"/>
        <w:bottom w:val="none" w:sz="0" w:space="0" w:color="auto"/>
        <w:right w:val="none" w:sz="0" w:space="0" w:color="auto"/>
      </w:divBdr>
    </w:div>
    <w:div w:id="1869954213">
      <w:bodyDiv w:val="1"/>
      <w:marLeft w:val="0"/>
      <w:marRight w:val="0"/>
      <w:marTop w:val="0"/>
      <w:marBottom w:val="0"/>
      <w:divBdr>
        <w:top w:val="none" w:sz="0" w:space="0" w:color="auto"/>
        <w:left w:val="none" w:sz="0" w:space="0" w:color="auto"/>
        <w:bottom w:val="none" w:sz="0" w:space="0" w:color="auto"/>
        <w:right w:val="none" w:sz="0" w:space="0" w:color="auto"/>
      </w:divBdr>
    </w:div>
    <w:div w:id="1870070260">
      <w:bodyDiv w:val="1"/>
      <w:marLeft w:val="0"/>
      <w:marRight w:val="0"/>
      <w:marTop w:val="0"/>
      <w:marBottom w:val="0"/>
      <w:divBdr>
        <w:top w:val="none" w:sz="0" w:space="0" w:color="auto"/>
        <w:left w:val="none" w:sz="0" w:space="0" w:color="auto"/>
        <w:bottom w:val="none" w:sz="0" w:space="0" w:color="auto"/>
        <w:right w:val="none" w:sz="0" w:space="0" w:color="auto"/>
      </w:divBdr>
    </w:div>
    <w:div w:id="1870144810">
      <w:bodyDiv w:val="1"/>
      <w:marLeft w:val="0"/>
      <w:marRight w:val="0"/>
      <w:marTop w:val="0"/>
      <w:marBottom w:val="0"/>
      <w:divBdr>
        <w:top w:val="none" w:sz="0" w:space="0" w:color="auto"/>
        <w:left w:val="none" w:sz="0" w:space="0" w:color="auto"/>
        <w:bottom w:val="none" w:sz="0" w:space="0" w:color="auto"/>
        <w:right w:val="none" w:sz="0" w:space="0" w:color="auto"/>
      </w:divBdr>
    </w:div>
    <w:div w:id="1871336903">
      <w:bodyDiv w:val="1"/>
      <w:marLeft w:val="0"/>
      <w:marRight w:val="0"/>
      <w:marTop w:val="0"/>
      <w:marBottom w:val="0"/>
      <w:divBdr>
        <w:top w:val="none" w:sz="0" w:space="0" w:color="auto"/>
        <w:left w:val="none" w:sz="0" w:space="0" w:color="auto"/>
        <w:bottom w:val="none" w:sz="0" w:space="0" w:color="auto"/>
        <w:right w:val="none" w:sz="0" w:space="0" w:color="auto"/>
      </w:divBdr>
    </w:div>
    <w:div w:id="1871871027">
      <w:bodyDiv w:val="1"/>
      <w:marLeft w:val="0"/>
      <w:marRight w:val="0"/>
      <w:marTop w:val="0"/>
      <w:marBottom w:val="0"/>
      <w:divBdr>
        <w:top w:val="none" w:sz="0" w:space="0" w:color="auto"/>
        <w:left w:val="none" w:sz="0" w:space="0" w:color="auto"/>
        <w:bottom w:val="none" w:sz="0" w:space="0" w:color="auto"/>
        <w:right w:val="none" w:sz="0" w:space="0" w:color="auto"/>
      </w:divBdr>
    </w:div>
    <w:div w:id="1873808441">
      <w:bodyDiv w:val="1"/>
      <w:marLeft w:val="0"/>
      <w:marRight w:val="0"/>
      <w:marTop w:val="0"/>
      <w:marBottom w:val="0"/>
      <w:divBdr>
        <w:top w:val="none" w:sz="0" w:space="0" w:color="auto"/>
        <w:left w:val="none" w:sz="0" w:space="0" w:color="auto"/>
        <w:bottom w:val="none" w:sz="0" w:space="0" w:color="auto"/>
        <w:right w:val="none" w:sz="0" w:space="0" w:color="auto"/>
      </w:divBdr>
    </w:div>
    <w:div w:id="1874344979">
      <w:bodyDiv w:val="1"/>
      <w:marLeft w:val="0"/>
      <w:marRight w:val="0"/>
      <w:marTop w:val="0"/>
      <w:marBottom w:val="0"/>
      <w:divBdr>
        <w:top w:val="none" w:sz="0" w:space="0" w:color="auto"/>
        <w:left w:val="none" w:sz="0" w:space="0" w:color="auto"/>
        <w:bottom w:val="none" w:sz="0" w:space="0" w:color="auto"/>
        <w:right w:val="none" w:sz="0" w:space="0" w:color="auto"/>
      </w:divBdr>
    </w:div>
    <w:div w:id="1874461995">
      <w:bodyDiv w:val="1"/>
      <w:marLeft w:val="0"/>
      <w:marRight w:val="0"/>
      <w:marTop w:val="0"/>
      <w:marBottom w:val="0"/>
      <w:divBdr>
        <w:top w:val="none" w:sz="0" w:space="0" w:color="auto"/>
        <w:left w:val="none" w:sz="0" w:space="0" w:color="auto"/>
        <w:bottom w:val="none" w:sz="0" w:space="0" w:color="auto"/>
        <w:right w:val="none" w:sz="0" w:space="0" w:color="auto"/>
      </w:divBdr>
    </w:div>
    <w:div w:id="1874490831">
      <w:bodyDiv w:val="1"/>
      <w:marLeft w:val="0"/>
      <w:marRight w:val="0"/>
      <w:marTop w:val="0"/>
      <w:marBottom w:val="0"/>
      <w:divBdr>
        <w:top w:val="none" w:sz="0" w:space="0" w:color="auto"/>
        <w:left w:val="none" w:sz="0" w:space="0" w:color="auto"/>
        <w:bottom w:val="none" w:sz="0" w:space="0" w:color="auto"/>
        <w:right w:val="none" w:sz="0" w:space="0" w:color="auto"/>
      </w:divBdr>
    </w:div>
    <w:div w:id="1874615854">
      <w:bodyDiv w:val="1"/>
      <w:marLeft w:val="0"/>
      <w:marRight w:val="0"/>
      <w:marTop w:val="0"/>
      <w:marBottom w:val="0"/>
      <w:divBdr>
        <w:top w:val="none" w:sz="0" w:space="0" w:color="auto"/>
        <w:left w:val="none" w:sz="0" w:space="0" w:color="auto"/>
        <w:bottom w:val="none" w:sz="0" w:space="0" w:color="auto"/>
        <w:right w:val="none" w:sz="0" w:space="0" w:color="auto"/>
      </w:divBdr>
    </w:div>
    <w:div w:id="1875145184">
      <w:bodyDiv w:val="1"/>
      <w:marLeft w:val="0"/>
      <w:marRight w:val="0"/>
      <w:marTop w:val="0"/>
      <w:marBottom w:val="0"/>
      <w:divBdr>
        <w:top w:val="none" w:sz="0" w:space="0" w:color="auto"/>
        <w:left w:val="none" w:sz="0" w:space="0" w:color="auto"/>
        <w:bottom w:val="none" w:sz="0" w:space="0" w:color="auto"/>
        <w:right w:val="none" w:sz="0" w:space="0" w:color="auto"/>
      </w:divBdr>
    </w:div>
    <w:div w:id="1875189349">
      <w:bodyDiv w:val="1"/>
      <w:marLeft w:val="0"/>
      <w:marRight w:val="0"/>
      <w:marTop w:val="0"/>
      <w:marBottom w:val="0"/>
      <w:divBdr>
        <w:top w:val="none" w:sz="0" w:space="0" w:color="auto"/>
        <w:left w:val="none" w:sz="0" w:space="0" w:color="auto"/>
        <w:bottom w:val="none" w:sz="0" w:space="0" w:color="auto"/>
        <w:right w:val="none" w:sz="0" w:space="0" w:color="auto"/>
      </w:divBdr>
    </w:div>
    <w:div w:id="1875382236">
      <w:bodyDiv w:val="1"/>
      <w:marLeft w:val="0"/>
      <w:marRight w:val="0"/>
      <w:marTop w:val="0"/>
      <w:marBottom w:val="0"/>
      <w:divBdr>
        <w:top w:val="none" w:sz="0" w:space="0" w:color="auto"/>
        <w:left w:val="none" w:sz="0" w:space="0" w:color="auto"/>
        <w:bottom w:val="none" w:sz="0" w:space="0" w:color="auto"/>
        <w:right w:val="none" w:sz="0" w:space="0" w:color="auto"/>
      </w:divBdr>
    </w:div>
    <w:div w:id="1875921740">
      <w:bodyDiv w:val="1"/>
      <w:marLeft w:val="0"/>
      <w:marRight w:val="0"/>
      <w:marTop w:val="0"/>
      <w:marBottom w:val="0"/>
      <w:divBdr>
        <w:top w:val="none" w:sz="0" w:space="0" w:color="auto"/>
        <w:left w:val="none" w:sz="0" w:space="0" w:color="auto"/>
        <w:bottom w:val="none" w:sz="0" w:space="0" w:color="auto"/>
        <w:right w:val="none" w:sz="0" w:space="0" w:color="auto"/>
      </w:divBdr>
    </w:div>
    <w:div w:id="1876235356">
      <w:bodyDiv w:val="1"/>
      <w:marLeft w:val="0"/>
      <w:marRight w:val="0"/>
      <w:marTop w:val="0"/>
      <w:marBottom w:val="0"/>
      <w:divBdr>
        <w:top w:val="none" w:sz="0" w:space="0" w:color="auto"/>
        <w:left w:val="none" w:sz="0" w:space="0" w:color="auto"/>
        <w:bottom w:val="none" w:sz="0" w:space="0" w:color="auto"/>
        <w:right w:val="none" w:sz="0" w:space="0" w:color="auto"/>
      </w:divBdr>
    </w:div>
    <w:div w:id="1876695254">
      <w:bodyDiv w:val="1"/>
      <w:marLeft w:val="0"/>
      <w:marRight w:val="0"/>
      <w:marTop w:val="0"/>
      <w:marBottom w:val="0"/>
      <w:divBdr>
        <w:top w:val="none" w:sz="0" w:space="0" w:color="auto"/>
        <w:left w:val="none" w:sz="0" w:space="0" w:color="auto"/>
        <w:bottom w:val="none" w:sz="0" w:space="0" w:color="auto"/>
        <w:right w:val="none" w:sz="0" w:space="0" w:color="auto"/>
      </w:divBdr>
    </w:div>
    <w:div w:id="1877233252">
      <w:bodyDiv w:val="1"/>
      <w:marLeft w:val="0"/>
      <w:marRight w:val="0"/>
      <w:marTop w:val="0"/>
      <w:marBottom w:val="0"/>
      <w:divBdr>
        <w:top w:val="none" w:sz="0" w:space="0" w:color="auto"/>
        <w:left w:val="none" w:sz="0" w:space="0" w:color="auto"/>
        <w:bottom w:val="none" w:sz="0" w:space="0" w:color="auto"/>
        <w:right w:val="none" w:sz="0" w:space="0" w:color="auto"/>
      </w:divBdr>
    </w:div>
    <w:div w:id="1877504146">
      <w:bodyDiv w:val="1"/>
      <w:marLeft w:val="0"/>
      <w:marRight w:val="0"/>
      <w:marTop w:val="0"/>
      <w:marBottom w:val="0"/>
      <w:divBdr>
        <w:top w:val="none" w:sz="0" w:space="0" w:color="auto"/>
        <w:left w:val="none" w:sz="0" w:space="0" w:color="auto"/>
        <w:bottom w:val="none" w:sz="0" w:space="0" w:color="auto"/>
        <w:right w:val="none" w:sz="0" w:space="0" w:color="auto"/>
      </w:divBdr>
    </w:div>
    <w:div w:id="1877739747">
      <w:bodyDiv w:val="1"/>
      <w:marLeft w:val="0"/>
      <w:marRight w:val="0"/>
      <w:marTop w:val="0"/>
      <w:marBottom w:val="0"/>
      <w:divBdr>
        <w:top w:val="none" w:sz="0" w:space="0" w:color="auto"/>
        <w:left w:val="none" w:sz="0" w:space="0" w:color="auto"/>
        <w:bottom w:val="none" w:sz="0" w:space="0" w:color="auto"/>
        <w:right w:val="none" w:sz="0" w:space="0" w:color="auto"/>
      </w:divBdr>
    </w:div>
    <w:div w:id="1878278491">
      <w:bodyDiv w:val="1"/>
      <w:marLeft w:val="0"/>
      <w:marRight w:val="0"/>
      <w:marTop w:val="0"/>
      <w:marBottom w:val="0"/>
      <w:divBdr>
        <w:top w:val="none" w:sz="0" w:space="0" w:color="auto"/>
        <w:left w:val="none" w:sz="0" w:space="0" w:color="auto"/>
        <w:bottom w:val="none" w:sz="0" w:space="0" w:color="auto"/>
        <w:right w:val="none" w:sz="0" w:space="0" w:color="auto"/>
      </w:divBdr>
    </w:div>
    <w:div w:id="1879508234">
      <w:bodyDiv w:val="1"/>
      <w:marLeft w:val="0"/>
      <w:marRight w:val="0"/>
      <w:marTop w:val="0"/>
      <w:marBottom w:val="0"/>
      <w:divBdr>
        <w:top w:val="none" w:sz="0" w:space="0" w:color="auto"/>
        <w:left w:val="none" w:sz="0" w:space="0" w:color="auto"/>
        <w:bottom w:val="none" w:sz="0" w:space="0" w:color="auto"/>
        <w:right w:val="none" w:sz="0" w:space="0" w:color="auto"/>
      </w:divBdr>
    </w:div>
    <w:div w:id="1879932660">
      <w:bodyDiv w:val="1"/>
      <w:marLeft w:val="0"/>
      <w:marRight w:val="0"/>
      <w:marTop w:val="0"/>
      <w:marBottom w:val="0"/>
      <w:divBdr>
        <w:top w:val="none" w:sz="0" w:space="0" w:color="auto"/>
        <w:left w:val="none" w:sz="0" w:space="0" w:color="auto"/>
        <w:bottom w:val="none" w:sz="0" w:space="0" w:color="auto"/>
        <w:right w:val="none" w:sz="0" w:space="0" w:color="auto"/>
      </w:divBdr>
    </w:div>
    <w:div w:id="1880504484">
      <w:bodyDiv w:val="1"/>
      <w:marLeft w:val="0"/>
      <w:marRight w:val="0"/>
      <w:marTop w:val="0"/>
      <w:marBottom w:val="0"/>
      <w:divBdr>
        <w:top w:val="none" w:sz="0" w:space="0" w:color="auto"/>
        <w:left w:val="none" w:sz="0" w:space="0" w:color="auto"/>
        <w:bottom w:val="none" w:sz="0" w:space="0" w:color="auto"/>
        <w:right w:val="none" w:sz="0" w:space="0" w:color="auto"/>
      </w:divBdr>
    </w:div>
    <w:div w:id="1880514235">
      <w:bodyDiv w:val="1"/>
      <w:marLeft w:val="0"/>
      <w:marRight w:val="0"/>
      <w:marTop w:val="0"/>
      <w:marBottom w:val="0"/>
      <w:divBdr>
        <w:top w:val="none" w:sz="0" w:space="0" w:color="auto"/>
        <w:left w:val="none" w:sz="0" w:space="0" w:color="auto"/>
        <w:bottom w:val="none" w:sz="0" w:space="0" w:color="auto"/>
        <w:right w:val="none" w:sz="0" w:space="0" w:color="auto"/>
      </w:divBdr>
    </w:div>
    <w:div w:id="1882132962">
      <w:bodyDiv w:val="1"/>
      <w:marLeft w:val="0"/>
      <w:marRight w:val="0"/>
      <w:marTop w:val="0"/>
      <w:marBottom w:val="0"/>
      <w:divBdr>
        <w:top w:val="none" w:sz="0" w:space="0" w:color="auto"/>
        <w:left w:val="none" w:sz="0" w:space="0" w:color="auto"/>
        <w:bottom w:val="none" w:sz="0" w:space="0" w:color="auto"/>
        <w:right w:val="none" w:sz="0" w:space="0" w:color="auto"/>
      </w:divBdr>
    </w:div>
    <w:div w:id="1882783939">
      <w:bodyDiv w:val="1"/>
      <w:marLeft w:val="0"/>
      <w:marRight w:val="0"/>
      <w:marTop w:val="0"/>
      <w:marBottom w:val="0"/>
      <w:divBdr>
        <w:top w:val="none" w:sz="0" w:space="0" w:color="auto"/>
        <w:left w:val="none" w:sz="0" w:space="0" w:color="auto"/>
        <w:bottom w:val="none" w:sz="0" w:space="0" w:color="auto"/>
        <w:right w:val="none" w:sz="0" w:space="0" w:color="auto"/>
      </w:divBdr>
    </w:div>
    <w:div w:id="1882858976">
      <w:bodyDiv w:val="1"/>
      <w:marLeft w:val="0"/>
      <w:marRight w:val="0"/>
      <w:marTop w:val="0"/>
      <w:marBottom w:val="0"/>
      <w:divBdr>
        <w:top w:val="none" w:sz="0" w:space="0" w:color="auto"/>
        <w:left w:val="none" w:sz="0" w:space="0" w:color="auto"/>
        <w:bottom w:val="none" w:sz="0" w:space="0" w:color="auto"/>
        <w:right w:val="none" w:sz="0" w:space="0" w:color="auto"/>
      </w:divBdr>
    </w:div>
    <w:div w:id="1882981209">
      <w:bodyDiv w:val="1"/>
      <w:marLeft w:val="0"/>
      <w:marRight w:val="0"/>
      <w:marTop w:val="0"/>
      <w:marBottom w:val="0"/>
      <w:divBdr>
        <w:top w:val="none" w:sz="0" w:space="0" w:color="auto"/>
        <w:left w:val="none" w:sz="0" w:space="0" w:color="auto"/>
        <w:bottom w:val="none" w:sz="0" w:space="0" w:color="auto"/>
        <w:right w:val="none" w:sz="0" w:space="0" w:color="auto"/>
      </w:divBdr>
    </w:div>
    <w:div w:id="1883009518">
      <w:bodyDiv w:val="1"/>
      <w:marLeft w:val="0"/>
      <w:marRight w:val="0"/>
      <w:marTop w:val="0"/>
      <w:marBottom w:val="0"/>
      <w:divBdr>
        <w:top w:val="none" w:sz="0" w:space="0" w:color="auto"/>
        <w:left w:val="none" w:sz="0" w:space="0" w:color="auto"/>
        <w:bottom w:val="none" w:sz="0" w:space="0" w:color="auto"/>
        <w:right w:val="none" w:sz="0" w:space="0" w:color="auto"/>
      </w:divBdr>
    </w:div>
    <w:div w:id="1883050977">
      <w:bodyDiv w:val="1"/>
      <w:marLeft w:val="0"/>
      <w:marRight w:val="0"/>
      <w:marTop w:val="0"/>
      <w:marBottom w:val="0"/>
      <w:divBdr>
        <w:top w:val="none" w:sz="0" w:space="0" w:color="auto"/>
        <w:left w:val="none" w:sz="0" w:space="0" w:color="auto"/>
        <w:bottom w:val="none" w:sz="0" w:space="0" w:color="auto"/>
        <w:right w:val="none" w:sz="0" w:space="0" w:color="auto"/>
      </w:divBdr>
    </w:div>
    <w:div w:id="1884094505">
      <w:bodyDiv w:val="1"/>
      <w:marLeft w:val="0"/>
      <w:marRight w:val="0"/>
      <w:marTop w:val="0"/>
      <w:marBottom w:val="0"/>
      <w:divBdr>
        <w:top w:val="none" w:sz="0" w:space="0" w:color="auto"/>
        <w:left w:val="none" w:sz="0" w:space="0" w:color="auto"/>
        <w:bottom w:val="none" w:sz="0" w:space="0" w:color="auto"/>
        <w:right w:val="none" w:sz="0" w:space="0" w:color="auto"/>
      </w:divBdr>
    </w:div>
    <w:div w:id="1884243633">
      <w:bodyDiv w:val="1"/>
      <w:marLeft w:val="0"/>
      <w:marRight w:val="0"/>
      <w:marTop w:val="0"/>
      <w:marBottom w:val="0"/>
      <w:divBdr>
        <w:top w:val="none" w:sz="0" w:space="0" w:color="auto"/>
        <w:left w:val="none" w:sz="0" w:space="0" w:color="auto"/>
        <w:bottom w:val="none" w:sz="0" w:space="0" w:color="auto"/>
        <w:right w:val="none" w:sz="0" w:space="0" w:color="auto"/>
      </w:divBdr>
    </w:div>
    <w:div w:id="1884251839">
      <w:bodyDiv w:val="1"/>
      <w:marLeft w:val="0"/>
      <w:marRight w:val="0"/>
      <w:marTop w:val="0"/>
      <w:marBottom w:val="0"/>
      <w:divBdr>
        <w:top w:val="none" w:sz="0" w:space="0" w:color="auto"/>
        <w:left w:val="none" w:sz="0" w:space="0" w:color="auto"/>
        <w:bottom w:val="none" w:sz="0" w:space="0" w:color="auto"/>
        <w:right w:val="none" w:sz="0" w:space="0" w:color="auto"/>
      </w:divBdr>
    </w:div>
    <w:div w:id="1885755293">
      <w:bodyDiv w:val="1"/>
      <w:marLeft w:val="0"/>
      <w:marRight w:val="0"/>
      <w:marTop w:val="0"/>
      <w:marBottom w:val="0"/>
      <w:divBdr>
        <w:top w:val="none" w:sz="0" w:space="0" w:color="auto"/>
        <w:left w:val="none" w:sz="0" w:space="0" w:color="auto"/>
        <w:bottom w:val="none" w:sz="0" w:space="0" w:color="auto"/>
        <w:right w:val="none" w:sz="0" w:space="0" w:color="auto"/>
      </w:divBdr>
    </w:div>
    <w:div w:id="1886140009">
      <w:bodyDiv w:val="1"/>
      <w:marLeft w:val="0"/>
      <w:marRight w:val="0"/>
      <w:marTop w:val="0"/>
      <w:marBottom w:val="0"/>
      <w:divBdr>
        <w:top w:val="none" w:sz="0" w:space="0" w:color="auto"/>
        <w:left w:val="none" w:sz="0" w:space="0" w:color="auto"/>
        <w:bottom w:val="none" w:sz="0" w:space="0" w:color="auto"/>
        <w:right w:val="none" w:sz="0" w:space="0" w:color="auto"/>
      </w:divBdr>
    </w:div>
    <w:div w:id="1886284818">
      <w:bodyDiv w:val="1"/>
      <w:marLeft w:val="0"/>
      <w:marRight w:val="0"/>
      <w:marTop w:val="0"/>
      <w:marBottom w:val="0"/>
      <w:divBdr>
        <w:top w:val="none" w:sz="0" w:space="0" w:color="auto"/>
        <w:left w:val="none" w:sz="0" w:space="0" w:color="auto"/>
        <w:bottom w:val="none" w:sz="0" w:space="0" w:color="auto"/>
        <w:right w:val="none" w:sz="0" w:space="0" w:color="auto"/>
      </w:divBdr>
    </w:div>
    <w:div w:id="1886408019">
      <w:bodyDiv w:val="1"/>
      <w:marLeft w:val="0"/>
      <w:marRight w:val="0"/>
      <w:marTop w:val="0"/>
      <w:marBottom w:val="0"/>
      <w:divBdr>
        <w:top w:val="none" w:sz="0" w:space="0" w:color="auto"/>
        <w:left w:val="none" w:sz="0" w:space="0" w:color="auto"/>
        <w:bottom w:val="none" w:sz="0" w:space="0" w:color="auto"/>
        <w:right w:val="none" w:sz="0" w:space="0" w:color="auto"/>
      </w:divBdr>
    </w:div>
    <w:div w:id="1887523215">
      <w:bodyDiv w:val="1"/>
      <w:marLeft w:val="0"/>
      <w:marRight w:val="0"/>
      <w:marTop w:val="0"/>
      <w:marBottom w:val="0"/>
      <w:divBdr>
        <w:top w:val="none" w:sz="0" w:space="0" w:color="auto"/>
        <w:left w:val="none" w:sz="0" w:space="0" w:color="auto"/>
        <w:bottom w:val="none" w:sz="0" w:space="0" w:color="auto"/>
        <w:right w:val="none" w:sz="0" w:space="0" w:color="auto"/>
      </w:divBdr>
    </w:div>
    <w:div w:id="1887787980">
      <w:bodyDiv w:val="1"/>
      <w:marLeft w:val="0"/>
      <w:marRight w:val="0"/>
      <w:marTop w:val="0"/>
      <w:marBottom w:val="0"/>
      <w:divBdr>
        <w:top w:val="none" w:sz="0" w:space="0" w:color="auto"/>
        <w:left w:val="none" w:sz="0" w:space="0" w:color="auto"/>
        <w:bottom w:val="none" w:sz="0" w:space="0" w:color="auto"/>
        <w:right w:val="none" w:sz="0" w:space="0" w:color="auto"/>
      </w:divBdr>
    </w:div>
    <w:div w:id="1888028223">
      <w:bodyDiv w:val="1"/>
      <w:marLeft w:val="0"/>
      <w:marRight w:val="0"/>
      <w:marTop w:val="0"/>
      <w:marBottom w:val="0"/>
      <w:divBdr>
        <w:top w:val="none" w:sz="0" w:space="0" w:color="auto"/>
        <w:left w:val="none" w:sz="0" w:space="0" w:color="auto"/>
        <w:bottom w:val="none" w:sz="0" w:space="0" w:color="auto"/>
        <w:right w:val="none" w:sz="0" w:space="0" w:color="auto"/>
      </w:divBdr>
    </w:div>
    <w:div w:id="1888763751">
      <w:bodyDiv w:val="1"/>
      <w:marLeft w:val="0"/>
      <w:marRight w:val="0"/>
      <w:marTop w:val="0"/>
      <w:marBottom w:val="0"/>
      <w:divBdr>
        <w:top w:val="none" w:sz="0" w:space="0" w:color="auto"/>
        <w:left w:val="none" w:sz="0" w:space="0" w:color="auto"/>
        <w:bottom w:val="none" w:sz="0" w:space="0" w:color="auto"/>
        <w:right w:val="none" w:sz="0" w:space="0" w:color="auto"/>
      </w:divBdr>
    </w:div>
    <w:div w:id="1889103357">
      <w:bodyDiv w:val="1"/>
      <w:marLeft w:val="0"/>
      <w:marRight w:val="0"/>
      <w:marTop w:val="0"/>
      <w:marBottom w:val="0"/>
      <w:divBdr>
        <w:top w:val="none" w:sz="0" w:space="0" w:color="auto"/>
        <w:left w:val="none" w:sz="0" w:space="0" w:color="auto"/>
        <w:bottom w:val="none" w:sz="0" w:space="0" w:color="auto"/>
        <w:right w:val="none" w:sz="0" w:space="0" w:color="auto"/>
      </w:divBdr>
    </w:div>
    <w:div w:id="1889490479">
      <w:bodyDiv w:val="1"/>
      <w:marLeft w:val="0"/>
      <w:marRight w:val="0"/>
      <w:marTop w:val="0"/>
      <w:marBottom w:val="0"/>
      <w:divBdr>
        <w:top w:val="none" w:sz="0" w:space="0" w:color="auto"/>
        <w:left w:val="none" w:sz="0" w:space="0" w:color="auto"/>
        <w:bottom w:val="none" w:sz="0" w:space="0" w:color="auto"/>
        <w:right w:val="none" w:sz="0" w:space="0" w:color="auto"/>
      </w:divBdr>
    </w:div>
    <w:div w:id="1890065383">
      <w:bodyDiv w:val="1"/>
      <w:marLeft w:val="0"/>
      <w:marRight w:val="0"/>
      <w:marTop w:val="0"/>
      <w:marBottom w:val="0"/>
      <w:divBdr>
        <w:top w:val="none" w:sz="0" w:space="0" w:color="auto"/>
        <w:left w:val="none" w:sz="0" w:space="0" w:color="auto"/>
        <w:bottom w:val="none" w:sz="0" w:space="0" w:color="auto"/>
        <w:right w:val="none" w:sz="0" w:space="0" w:color="auto"/>
      </w:divBdr>
    </w:div>
    <w:div w:id="1890068883">
      <w:bodyDiv w:val="1"/>
      <w:marLeft w:val="0"/>
      <w:marRight w:val="0"/>
      <w:marTop w:val="0"/>
      <w:marBottom w:val="0"/>
      <w:divBdr>
        <w:top w:val="none" w:sz="0" w:space="0" w:color="auto"/>
        <w:left w:val="none" w:sz="0" w:space="0" w:color="auto"/>
        <w:bottom w:val="none" w:sz="0" w:space="0" w:color="auto"/>
        <w:right w:val="none" w:sz="0" w:space="0" w:color="auto"/>
      </w:divBdr>
    </w:div>
    <w:div w:id="1890608014">
      <w:bodyDiv w:val="1"/>
      <w:marLeft w:val="0"/>
      <w:marRight w:val="0"/>
      <w:marTop w:val="0"/>
      <w:marBottom w:val="0"/>
      <w:divBdr>
        <w:top w:val="none" w:sz="0" w:space="0" w:color="auto"/>
        <w:left w:val="none" w:sz="0" w:space="0" w:color="auto"/>
        <w:bottom w:val="none" w:sz="0" w:space="0" w:color="auto"/>
        <w:right w:val="none" w:sz="0" w:space="0" w:color="auto"/>
      </w:divBdr>
    </w:div>
    <w:div w:id="1892183694">
      <w:bodyDiv w:val="1"/>
      <w:marLeft w:val="0"/>
      <w:marRight w:val="0"/>
      <w:marTop w:val="0"/>
      <w:marBottom w:val="0"/>
      <w:divBdr>
        <w:top w:val="none" w:sz="0" w:space="0" w:color="auto"/>
        <w:left w:val="none" w:sz="0" w:space="0" w:color="auto"/>
        <w:bottom w:val="none" w:sz="0" w:space="0" w:color="auto"/>
        <w:right w:val="none" w:sz="0" w:space="0" w:color="auto"/>
      </w:divBdr>
    </w:div>
    <w:div w:id="1892382968">
      <w:bodyDiv w:val="1"/>
      <w:marLeft w:val="0"/>
      <w:marRight w:val="0"/>
      <w:marTop w:val="0"/>
      <w:marBottom w:val="0"/>
      <w:divBdr>
        <w:top w:val="none" w:sz="0" w:space="0" w:color="auto"/>
        <w:left w:val="none" w:sz="0" w:space="0" w:color="auto"/>
        <w:bottom w:val="none" w:sz="0" w:space="0" w:color="auto"/>
        <w:right w:val="none" w:sz="0" w:space="0" w:color="auto"/>
      </w:divBdr>
    </w:div>
    <w:div w:id="1892964120">
      <w:bodyDiv w:val="1"/>
      <w:marLeft w:val="0"/>
      <w:marRight w:val="0"/>
      <w:marTop w:val="0"/>
      <w:marBottom w:val="0"/>
      <w:divBdr>
        <w:top w:val="none" w:sz="0" w:space="0" w:color="auto"/>
        <w:left w:val="none" w:sz="0" w:space="0" w:color="auto"/>
        <w:bottom w:val="none" w:sz="0" w:space="0" w:color="auto"/>
        <w:right w:val="none" w:sz="0" w:space="0" w:color="auto"/>
      </w:divBdr>
    </w:div>
    <w:div w:id="1893342454">
      <w:bodyDiv w:val="1"/>
      <w:marLeft w:val="0"/>
      <w:marRight w:val="0"/>
      <w:marTop w:val="0"/>
      <w:marBottom w:val="0"/>
      <w:divBdr>
        <w:top w:val="none" w:sz="0" w:space="0" w:color="auto"/>
        <w:left w:val="none" w:sz="0" w:space="0" w:color="auto"/>
        <w:bottom w:val="none" w:sz="0" w:space="0" w:color="auto"/>
        <w:right w:val="none" w:sz="0" w:space="0" w:color="auto"/>
      </w:divBdr>
    </w:div>
    <w:div w:id="1895700441">
      <w:bodyDiv w:val="1"/>
      <w:marLeft w:val="0"/>
      <w:marRight w:val="0"/>
      <w:marTop w:val="0"/>
      <w:marBottom w:val="0"/>
      <w:divBdr>
        <w:top w:val="none" w:sz="0" w:space="0" w:color="auto"/>
        <w:left w:val="none" w:sz="0" w:space="0" w:color="auto"/>
        <w:bottom w:val="none" w:sz="0" w:space="0" w:color="auto"/>
        <w:right w:val="none" w:sz="0" w:space="0" w:color="auto"/>
      </w:divBdr>
    </w:div>
    <w:div w:id="1896116641">
      <w:bodyDiv w:val="1"/>
      <w:marLeft w:val="0"/>
      <w:marRight w:val="0"/>
      <w:marTop w:val="0"/>
      <w:marBottom w:val="0"/>
      <w:divBdr>
        <w:top w:val="none" w:sz="0" w:space="0" w:color="auto"/>
        <w:left w:val="none" w:sz="0" w:space="0" w:color="auto"/>
        <w:bottom w:val="none" w:sz="0" w:space="0" w:color="auto"/>
        <w:right w:val="none" w:sz="0" w:space="0" w:color="auto"/>
      </w:divBdr>
    </w:div>
    <w:div w:id="1896235017">
      <w:bodyDiv w:val="1"/>
      <w:marLeft w:val="0"/>
      <w:marRight w:val="0"/>
      <w:marTop w:val="0"/>
      <w:marBottom w:val="0"/>
      <w:divBdr>
        <w:top w:val="none" w:sz="0" w:space="0" w:color="auto"/>
        <w:left w:val="none" w:sz="0" w:space="0" w:color="auto"/>
        <w:bottom w:val="none" w:sz="0" w:space="0" w:color="auto"/>
        <w:right w:val="none" w:sz="0" w:space="0" w:color="auto"/>
      </w:divBdr>
    </w:div>
    <w:div w:id="1896313902">
      <w:bodyDiv w:val="1"/>
      <w:marLeft w:val="0"/>
      <w:marRight w:val="0"/>
      <w:marTop w:val="0"/>
      <w:marBottom w:val="0"/>
      <w:divBdr>
        <w:top w:val="none" w:sz="0" w:space="0" w:color="auto"/>
        <w:left w:val="none" w:sz="0" w:space="0" w:color="auto"/>
        <w:bottom w:val="none" w:sz="0" w:space="0" w:color="auto"/>
        <w:right w:val="none" w:sz="0" w:space="0" w:color="auto"/>
      </w:divBdr>
    </w:div>
    <w:div w:id="1896769053">
      <w:bodyDiv w:val="1"/>
      <w:marLeft w:val="0"/>
      <w:marRight w:val="0"/>
      <w:marTop w:val="0"/>
      <w:marBottom w:val="0"/>
      <w:divBdr>
        <w:top w:val="none" w:sz="0" w:space="0" w:color="auto"/>
        <w:left w:val="none" w:sz="0" w:space="0" w:color="auto"/>
        <w:bottom w:val="none" w:sz="0" w:space="0" w:color="auto"/>
        <w:right w:val="none" w:sz="0" w:space="0" w:color="auto"/>
      </w:divBdr>
    </w:div>
    <w:div w:id="1896969655">
      <w:bodyDiv w:val="1"/>
      <w:marLeft w:val="0"/>
      <w:marRight w:val="0"/>
      <w:marTop w:val="0"/>
      <w:marBottom w:val="0"/>
      <w:divBdr>
        <w:top w:val="none" w:sz="0" w:space="0" w:color="auto"/>
        <w:left w:val="none" w:sz="0" w:space="0" w:color="auto"/>
        <w:bottom w:val="none" w:sz="0" w:space="0" w:color="auto"/>
        <w:right w:val="none" w:sz="0" w:space="0" w:color="auto"/>
      </w:divBdr>
    </w:div>
    <w:div w:id="1897010680">
      <w:bodyDiv w:val="1"/>
      <w:marLeft w:val="0"/>
      <w:marRight w:val="0"/>
      <w:marTop w:val="0"/>
      <w:marBottom w:val="0"/>
      <w:divBdr>
        <w:top w:val="none" w:sz="0" w:space="0" w:color="auto"/>
        <w:left w:val="none" w:sz="0" w:space="0" w:color="auto"/>
        <w:bottom w:val="none" w:sz="0" w:space="0" w:color="auto"/>
        <w:right w:val="none" w:sz="0" w:space="0" w:color="auto"/>
      </w:divBdr>
    </w:div>
    <w:div w:id="1897932411">
      <w:bodyDiv w:val="1"/>
      <w:marLeft w:val="0"/>
      <w:marRight w:val="0"/>
      <w:marTop w:val="0"/>
      <w:marBottom w:val="0"/>
      <w:divBdr>
        <w:top w:val="none" w:sz="0" w:space="0" w:color="auto"/>
        <w:left w:val="none" w:sz="0" w:space="0" w:color="auto"/>
        <w:bottom w:val="none" w:sz="0" w:space="0" w:color="auto"/>
        <w:right w:val="none" w:sz="0" w:space="0" w:color="auto"/>
      </w:divBdr>
    </w:div>
    <w:div w:id="1898009327">
      <w:bodyDiv w:val="1"/>
      <w:marLeft w:val="0"/>
      <w:marRight w:val="0"/>
      <w:marTop w:val="0"/>
      <w:marBottom w:val="0"/>
      <w:divBdr>
        <w:top w:val="none" w:sz="0" w:space="0" w:color="auto"/>
        <w:left w:val="none" w:sz="0" w:space="0" w:color="auto"/>
        <w:bottom w:val="none" w:sz="0" w:space="0" w:color="auto"/>
        <w:right w:val="none" w:sz="0" w:space="0" w:color="auto"/>
      </w:divBdr>
    </w:div>
    <w:div w:id="1898201568">
      <w:bodyDiv w:val="1"/>
      <w:marLeft w:val="0"/>
      <w:marRight w:val="0"/>
      <w:marTop w:val="0"/>
      <w:marBottom w:val="0"/>
      <w:divBdr>
        <w:top w:val="none" w:sz="0" w:space="0" w:color="auto"/>
        <w:left w:val="none" w:sz="0" w:space="0" w:color="auto"/>
        <w:bottom w:val="none" w:sz="0" w:space="0" w:color="auto"/>
        <w:right w:val="none" w:sz="0" w:space="0" w:color="auto"/>
      </w:divBdr>
    </w:div>
    <w:div w:id="1898319577">
      <w:bodyDiv w:val="1"/>
      <w:marLeft w:val="0"/>
      <w:marRight w:val="0"/>
      <w:marTop w:val="0"/>
      <w:marBottom w:val="0"/>
      <w:divBdr>
        <w:top w:val="none" w:sz="0" w:space="0" w:color="auto"/>
        <w:left w:val="none" w:sz="0" w:space="0" w:color="auto"/>
        <w:bottom w:val="none" w:sz="0" w:space="0" w:color="auto"/>
        <w:right w:val="none" w:sz="0" w:space="0" w:color="auto"/>
      </w:divBdr>
    </w:div>
    <w:div w:id="1900283484">
      <w:bodyDiv w:val="1"/>
      <w:marLeft w:val="0"/>
      <w:marRight w:val="0"/>
      <w:marTop w:val="0"/>
      <w:marBottom w:val="0"/>
      <w:divBdr>
        <w:top w:val="none" w:sz="0" w:space="0" w:color="auto"/>
        <w:left w:val="none" w:sz="0" w:space="0" w:color="auto"/>
        <w:bottom w:val="none" w:sz="0" w:space="0" w:color="auto"/>
        <w:right w:val="none" w:sz="0" w:space="0" w:color="auto"/>
      </w:divBdr>
    </w:div>
    <w:div w:id="1900900379">
      <w:bodyDiv w:val="1"/>
      <w:marLeft w:val="0"/>
      <w:marRight w:val="0"/>
      <w:marTop w:val="0"/>
      <w:marBottom w:val="0"/>
      <w:divBdr>
        <w:top w:val="none" w:sz="0" w:space="0" w:color="auto"/>
        <w:left w:val="none" w:sz="0" w:space="0" w:color="auto"/>
        <w:bottom w:val="none" w:sz="0" w:space="0" w:color="auto"/>
        <w:right w:val="none" w:sz="0" w:space="0" w:color="auto"/>
      </w:divBdr>
    </w:div>
    <w:div w:id="1901095739">
      <w:bodyDiv w:val="1"/>
      <w:marLeft w:val="0"/>
      <w:marRight w:val="0"/>
      <w:marTop w:val="0"/>
      <w:marBottom w:val="0"/>
      <w:divBdr>
        <w:top w:val="none" w:sz="0" w:space="0" w:color="auto"/>
        <w:left w:val="none" w:sz="0" w:space="0" w:color="auto"/>
        <w:bottom w:val="none" w:sz="0" w:space="0" w:color="auto"/>
        <w:right w:val="none" w:sz="0" w:space="0" w:color="auto"/>
      </w:divBdr>
    </w:div>
    <w:div w:id="1901135930">
      <w:bodyDiv w:val="1"/>
      <w:marLeft w:val="0"/>
      <w:marRight w:val="0"/>
      <w:marTop w:val="0"/>
      <w:marBottom w:val="0"/>
      <w:divBdr>
        <w:top w:val="none" w:sz="0" w:space="0" w:color="auto"/>
        <w:left w:val="none" w:sz="0" w:space="0" w:color="auto"/>
        <w:bottom w:val="none" w:sz="0" w:space="0" w:color="auto"/>
        <w:right w:val="none" w:sz="0" w:space="0" w:color="auto"/>
      </w:divBdr>
    </w:div>
    <w:div w:id="1901793845">
      <w:bodyDiv w:val="1"/>
      <w:marLeft w:val="0"/>
      <w:marRight w:val="0"/>
      <w:marTop w:val="0"/>
      <w:marBottom w:val="0"/>
      <w:divBdr>
        <w:top w:val="none" w:sz="0" w:space="0" w:color="auto"/>
        <w:left w:val="none" w:sz="0" w:space="0" w:color="auto"/>
        <w:bottom w:val="none" w:sz="0" w:space="0" w:color="auto"/>
        <w:right w:val="none" w:sz="0" w:space="0" w:color="auto"/>
      </w:divBdr>
    </w:div>
    <w:div w:id="1901937256">
      <w:bodyDiv w:val="1"/>
      <w:marLeft w:val="0"/>
      <w:marRight w:val="0"/>
      <w:marTop w:val="0"/>
      <w:marBottom w:val="0"/>
      <w:divBdr>
        <w:top w:val="none" w:sz="0" w:space="0" w:color="auto"/>
        <w:left w:val="none" w:sz="0" w:space="0" w:color="auto"/>
        <w:bottom w:val="none" w:sz="0" w:space="0" w:color="auto"/>
        <w:right w:val="none" w:sz="0" w:space="0" w:color="auto"/>
      </w:divBdr>
    </w:div>
    <w:div w:id="1902129068">
      <w:bodyDiv w:val="1"/>
      <w:marLeft w:val="0"/>
      <w:marRight w:val="0"/>
      <w:marTop w:val="0"/>
      <w:marBottom w:val="0"/>
      <w:divBdr>
        <w:top w:val="none" w:sz="0" w:space="0" w:color="auto"/>
        <w:left w:val="none" w:sz="0" w:space="0" w:color="auto"/>
        <w:bottom w:val="none" w:sz="0" w:space="0" w:color="auto"/>
        <w:right w:val="none" w:sz="0" w:space="0" w:color="auto"/>
      </w:divBdr>
    </w:div>
    <w:div w:id="1902668729">
      <w:bodyDiv w:val="1"/>
      <w:marLeft w:val="0"/>
      <w:marRight w:val="0"/>
      <w:marTop w:val="0"/>
      <w:marBottom w:val="0"/>
      <w:divBdr>
        <w:top w:val="none" w:sz="0" w:space="0" w:color="auto"/>
        <w:left w:val="none" w:sz="0" w:space="0" w:color="auto"/>
        <w:bottom w:val="none" w:sz="0" w:space="0" w:color="auto"/>
        <w:right w:val="none" w:sz="0" w:space="0" w:color="auto"/>
      </w:divBdr>
    </w:div>
    <w:div w:id="1903323692">
      <w:bodyDiv w:val="1"/>
      <w:marLeft w:val="0"/>
      <w:marRight w:val="0"/>
      <w:marTop w:val="0"/>
      <w:marBottom w:val="0"/>
      <w:divBdr>
        <w:top w:val="none" w:sz="0" w:space="0" w:color="auto"/>
        <w:left w:val="none" w:sz="0" w:space="0" w:color="auto"/>
        <w:bottom w:val="none" w:sz="0" w:space="0" w:color="auto"/>
        <w:right w:val="none" w:sz="0" w:space="0" w:color="auto"/>
      </w:divBdr>
    </w:div>
    <w:div w:id="1903590815">
      <w:bodyDiv w:val="1"/>
      <w:marLeft w:val="0"/>
      <w:marRight w:val="0"/>
      <w:marTop w:val="0"/>
      <w:marBottom w:val="0"/>
      <w:divBdr>
        <w:top w:val="none" w:sz="0" w:space="0" w:color="auto"/>
        <w:left w:val="none" w:sz="0" w:space="0" w:color="auto"/>
        <w:bottom w:val="none" w:sz="0" w:space="0" w:color="auto"/>
        <w:right w:val="none" w:sz="0" w:space="0" w:color="auto"/>
      </w:divBdr>
    </w:div>
    <w:div w:id="1903830767">
      <w:bodyDiv w:val="1"/>
      <w:marLeft w:val="0"/>
      <w:marRight w:val="0"/>
      <w:marTop w:val="0"/>
      <w:marBottom w:val="0"/>
      <w:divBdr>
        <w:top w:val="none" w:sz="0" w:space="0" w:color="auto"/>
        <w:left w:val="none" w:sz="0" w:space="0" w:color="auto"/>
        <w:bottom w:val="none" w:sz="0" w:space="0" w:color="auto"/>
        <w:right w:val="none" w:sz="0" w:space="0" w:color="auto"/>
      </w:divBdr>
    </w:div>
    <w:div w:id="1904486634">
      <w:bodyDiv w:val="1"/>
      <w:marLeft w:val="0"/>
      <w:marRight w:val="0"/>
      <w:marTop w:val="0"/>
      <w:marBottom w:val="0"/>
      <w:divBdr>
        <w:top w:val="none" w:sz="0" w:space="0" w:color="auto"/>
        <w:left w:val="none" w:sz="0" w:space="0" w:color="auto"/>
        <w:bottom w:val="none" w:sz="0" w:space="0" w:color="auto"/>
        <w:right w:val="none" w:sz="0" w:space="0" w:color="auto"/>
      </w:divBdr>
    </w:div>
    <w:div w:id="1904490020">
      <w:bodyDiv w:val="1"/>
      <w:marLeft w:val="0"/>
      <w:marRight w:val="0"/>
      <w:marTop w:val="0"/>
      <w:marBottom w:val="0"/>
      <w:divBdr>
        <w:top w:val="none" w:sz="0" w:space="0" w:color="auto"/>
        <w:left w:val="none" w:sz="0" w:space="0" w:color="auto"/>
        <w:bottom w:val="none" w:sz="0" w:space="0" w:color="auto"/>
        <w:right w:val="none" w:sz="0" w:space="0" w:color="auto"/>
      </w:divBdr>
    </w:div>
    <w:div w:id="1905219677">
      <w:bodyDiv w:val="1"/>
      <w:marLeft w:val="0"/>
      <w:marRight w:val="0"/>
      <w:marTop w:val="0"/>
      <w:marBottom w:val="0"/>
      <w:divBdr>
        <w:top w:val="none" w:sz="0" w:space="0" w:color="auto"/>
        <w:left w:val="none" w:sz="0" w:space="0" w:color="auto"/>
        <w:bottom w:val="none" w:sz="0" w:space="0" w:color="auto"/>
        <w:right w:val="none" w:sz="0" w:space="0" w:color="auto"/>
      </w:divBdr>
    </w:div>
    <w:div w:id="1905335470">
      <w:bodyDiv w:val="1"/>
      <w:marLeft w:val="0"/>
      <w:marRight w:val="0"/>
      <w:marTop w:val="0"/>
      <w:marBottom w:val="0"/>
      <w:divBdr>
        <w:top w:val="none" w:sz="0" w:space="0" w:color="auto"/>
        <w:left w:val="none" w:sz="0" w:space="0" w:color="auto"/>
        <w:bottom w:val="none" w:sz="0" w:space="0" w:color="auto"/>
        <w:right w:val="none" w:sz="0" w:space="0" w:color="auto"/>
      </w:divBdr>
    </w:div>
    <w:div w:id="1905749879">
      <w:bodyDiv w:val="1"/>
      <w:marLeft w:val="0"/>
      <w:marRight w:val="0"/>
      <w:marTop w:val="0"/>
      <w:marBottom w:val="0"/>
      <w:divBdr>
        <w:top w:val="none" w:sz="0" w:space="0" w:color="auto"/>
        <w:left w:val="none" w:sz="0" w:space="0" w:color="auto"/>
        <w:bottom w:val="none" w:sz="0" w:space="0" w:color="auto"/>
        <w:right w:val="none" w:sz="0" w:space="0" w:color="auto"/>
      </w:divBdr>
    </w:div>
    <w:div w:id="1906259249">
      <w:bodyDiv w:val="1"/>
      <w:marLeft w:val="0"/>
      <w:marRight w:val="0"/>
      <w:marTop w:val="0"/>
      <w:marBottom w:val="0"/>
      <w:divBdr>
        <w:top w:val="none" w:sz="0" w:space="0" w:color="auto"/>
        <w:left w:val="none" w:sz="0" w:space="0" w:color="auto"/>
        <w:bottom w:val="none" w:sz="0" w:space="0" w:color="auto"/>
        <w:right w:val="none" w:sz="0" w:space="0" w:color="auto"/>
      </w:divBdr>
    </w:div>
    <w:div w:id="1907446247">
      <w:bodyDiv w:val="1"/>
      <w:marLeft w:val="0"/>
      <w:marRight w:val="0"/>
      <w:marTop w:val="0"/>
      <w:marBottom w:val="0"/>
      <w:divBdr>
        <w:top w:val="none" w:sz="0" w:space="0" w:color="auto"/>
        <w:left w:val="none" w:sz="0" w:space="0" w:color="auto"/>
        <w:bottom w:val="none" w:sz="0" w:space="0" w:color="auto"/>
        <w:right w:val="none" w:sz="0" w:space="0" w:color="auto"/>
      </w:divBdr>
    </w:div>
    <w:div w:id="1907644185">
      <w:bodyDiv w:val="1"/>
      <w:marLeft w:val="0"/>
      <w:marRight w:val="0"/>
      <w:marTop w:val="0"/>
      <w:marBottom w:val="0"/>
      <w:divBdr>
        <w:top w:val="none" w:sz="0" w:space="0" w:color="auto"/>
        <w:left w:val="none" w:sz="0" w:space="0" w:color="auto"/>
        <w:bottom w:val="none" w:sz="0" w:space="0" w:color="auto"/>
        <w:right w:val="none" w:sz="0" w:space="0" w:color="auto"/>
      </w:divBdr>
    </w:div>
    <w:div w:id="1907911188">
      <w:bodyDiv w:val="1"/>
      <w:marLeft w:val="0"/>
      <w:marRight w:val="0"/>
      <w:marTop w:val="0"/>
      <w:marBottom w:val="0"/>
      <w:divBdr>
        <w:top w:val="none" w:sz="0" w:space="0" w:color="auto"/>
        <w:left w:val="none" w:sz="0" w:space="0" w:color="auto"/>
        <w:bottom w:val="none" w:sz="0" w:space="0" w:color="auto"/>
        <w:right w:val="none" w:sz="0" w:space="0" w:color="auto"/>
      </w:divBdr>
    </w:div>
    <w:div w:id="1908030023">
      <w:bodyDiv w:val="1"/>
      <w:marLeft w:val="0"/>
      <w:marRight w:val="0"/>
      <w:marTop w:val="0"/>
      <w:marBottom w:val="0"/>
      <w:divBdr>
        <w:top w:val="none" w:sz="0" w:space="0" w:color="auto"/>
        <w:left w:val="none" w:sz="0" w:space="0" w:color="auto"/>
        <w:bottom w:val="none" w:sz="0" w:space="0" w:color="auto"/>
        <w:right w:val="none" w:sz="0" w:space="0" w:color="auto"/>
      </w:divBdr>
    </w:div>
    <w:div w:id="1908611452">
      <w:bodyDiv w:val="1"/>
      <w:marLeft w:val="0"/>
      <w:marRight w:val="0"/>
      <w:marTop w:val="0"/>
      <w:marBottom w:val="0"/>
      <w:divBdr>
        <w:top w:val="none" w:sz="0" w:space="0" w:color="auto"/>
        <w:left w:val="none" w:sz="0" w:space="0" w:color="auto"/>
        <w:bottom w:val="none" w:sz="0" w:space="0" w:color="auto"/>
        <w:right w:val="none" w:sz="0" w:space="0" w:color="auto"/>
      </w:divBdr>
    </w:div>
    <w:div w:id="1908759163">
      <w:bodyDiv w:val="1"/>
      <w:marLeft w:val="0"/>
      <w:marRight w:val="0"/>
      <w:marTop w:val="0"/>
      <w:marBottom w:val="0"/>
      <w:divBdr>
        <w:top w:val="none" w:sz="0" w:space="0" w:color="auto"/>
        <w:left w:val="none" w:sz="0" w:space="0" w:color="auto"/>
        <w:bottom w:val="none" w:sz="0" w:space="0" w:color="auto"/>
        <w:right w:val="none" w:sz="0" w:space="0" w:color="auto"/>
      </w:divBdr>
    </w:div>
    <w:div w:id="1909607178">
      <w:bodyDiv w:val="1"/>
      <w:marLeft w:val="0"/>
      <w:marRight w:val="0"/>
      <w:marTop w:val="0"/>
      <w:marBottom w:val="0"/>
      <w:divBdr>
        <w:top w:val="none" w:sz="0" w:space="0" w:color="auto"/>
        <w:left w:val="none" w:sz="0" w:space="0" w:color="auto"/>
        <w:bottom w:val="none" w:sz="0" w:space="0" w:color="auto"/>
        <w:right w:val="none" w:sz="0" w:space="0" w:color="auto"/>
      </w:divBdr>
    </w:div>
    <w:div w:id="1910191931">
      <w:bodyDiv w:val="1"/>
      <w:marLeft w:val="0"/>
      <w:marRight w:val="0"/>
      <w:marTop w:val="0"/>
      <w:marBottom w:val="0"/>
      <w:divBdr>
        <w:top w:val="none" w:sz="0" w:space="0" w:color="auto"/>
        <w:left w:val="none" w:sz="0" w:space="0" w:color="auto"/>
        <w:bottom w:val="none" w:sz="0" w:space="0" w:color="auto"/>
        <w:right w:val="none" w:sz="0" w:space="0" w:color="auto"/>
      </w:divBdr>
    </w:div>
    <w:div w:id="1910386340">
      <w:bodyDiv w:val="1"/>
      <w:marLeft w:val="0"/>
      <w:marRight w:val="0"/>
      <w:marTop w:val="0"/>
      <w:marBottom w:val="0"/>
      <w:divBdr>
        <w:top w:val="none" w:sz="0" w:space="0" w:color="auto"/>
        <w:left w:val="none" w:sz="0" w:space="0" w:color="auto"/>
        <w:bottom w:val="none" w:sz="0" w:space="0" w:color="auto"/>
        <w:right w:val="none" w:sz="0" w:space="0" w:color="auto"/>
      </w:divBdr>
    </w:div>
    <w:div w:id="1910536988">
      <w:bodyDiv w:val="1"/>
      <w:marLeft w:val="0"/>
      <w:marRight w:val="0"/>
      <w:marTop w:val="0"/>
      <w:marBottom w:val="0"/>
      <w:divBdr>
        <w:top w:val="none" w:sz="0" w:space="0" w:color="auto"/>
        <w:left w:val="none" w:sz="0" w:space="0" w:color="auto"/>
        <w:bottom w:val="none" w:sz="0" w:space="0" w:color="auto"/>
        <w:right w:val="none" w:sz="0" w:space="0" w:color="auto"/>
      </w:divBdr>
    </w:div>
    <w:div w:id="1910652972">
      <w:bodyDiv w:val="1"/>
      <w:marLeft w:val="0"/>
      <w:marRight w:val="0"/>
      <w:marTop w:val="0"/>
      <w:marBottom w:val="0"/>
      <w:divBdr>
        <w:top w:val="none" w:sz="0" w:space="0" w:color="auto"/>
        <w:left w:val="none" w:sz="0" w:space="0" w:color="auto"/>
        <w:bottom w:val="none" w:sz="0" w:space="0" w:color="auto"/>
        <w:right w:val="none" w:sz="0" w:space="0" w:color="auto"/>
      </w:divBdr>
    </w:div>
    <w:div w:id="1911574622">
      <w:bodyDiv w:val="1"/>
      <w:marLeft w:val="0"/>
      <w:marRight w:val="0"/>
      <w:marTop w:val="0"/>
      <w:marBottom w:val="0"/>
      <w:divBdr>
        <w:top w:val="none" w:sz="0" w:space="0" w:color="auto"/>
        <w:left w:val="none" w:sz="0" w:space="0" w:color="auto"/>
        <w:bottom w:val="none" w:sz="0" w:space="0" w:color="auto"/>
        <w:right w:val="none" w:sz="0" w:space="0" w:color="auto"/>
      </w:divBdr>
    </w:div>
    <w:div w:id="1911689373">
      <w:bodyDiv w:val="1"/>
      <w:marLeft w:val="0"/>
      <w:marRight w:val="0"/>
      <w:marTop w:val="0"/>
      <w:marBottom w:val="0"/>
      <w:divBdr>
        <w:top w:val="none" w:sz="0" w:space="0" w:color="auto"/>
        <w:left w:val="none" w:sz="0" w:space="0" w:color="auto"/>
        <w:bottom w:val="none" w:sz="0" w:space="0" w:color="auto"/>
        <w:right w:val="none" w:sz="0" w:space="0" w:color="auto"/>
      </w:divBdr>
    </w:div>
    <w:div w:id="1911888104">
      <w:bodyDiv w:val="1"/>
      <w:marLeft w:val="0"/>
      <w:marRight w:val="0"/>
      <w:marTop w:val="0"/>
      <w:marBottom w:val="0"/>
      <w:divBdr>
        <w:top w:val="none" w:sz="0" w:space="0" w:color="auto"/>
        <w:left w:val="none" w:sz="0" w:space="0" w:color="auto"/>
        <w:bottom w:val="none" w:sz="0" w:space="0" w:color="auto"/>
        <w:right w:val="none" w:sz="0" w:space="0" w:color="auto"/>
      </w:divBdr>
    </w:div>
    <w:div w:id="1912036412">
      <w:bodyDiv w:val="1"/>
      <w:marLeft w:val="0"/>
      <w:marRight w:val="0"/>
      <w:marTop w:val="0"/>
      <w:marBottom w:val="0"/>
      <w:divBdr>
        <w:top w:val="none" w:sz="0" w:space="0" w:color="auto"/>
        <w:left w:val="none" w:sz="0" w:space="0" w:color="auto"/>
        <w:bottom w:val="none" w:sz="0" w:space="0" w:color="auto"/>
        <w:right w:val="none" w:sz="0" w:space="0" w:color="auto"/>
      </w:divBdr>
    </w:div>
    <w:div w:id="1912301886">
      <w:bodyDiv w:val="1"/>
      <w:marLeft w:val="0"/>
      <w:marRight w:val="0"/>
      <w:marTop w:val="0"/>
      <w:marBottom w:val="0"/>
      <w:divBdr>
        <w:top w:val="none" w:sz="0" w:space="0" w:color="auto"/>
        <w:left w:val="none" w:sz="0" w:space="0" w:color="auto"/>
        <w:bottom w:val="none" w:sz="0" w:space="0" w:color="auto"/>
        <w:right w:val="none" w:sz="0" w:space="0" w:color="auto"/>
      </w:divBdr>
    </w:div>
    <w:div w:id="1913420012">
      <w:bodyDiv w:val="1"/>
      <w:marLeft w:val="0"/>
      <w:marRight w:val="0"/>
      <w:marTop w:val="0"/>
      <w:marBottom w:val="0"/>
      <w:divBdr>
        <w:top w:val="none" w:sz="0" w:space="0" w:color="auto"/>
        <w:left w:val="none" w:sz="0" w:space="0" w:color="auto"/>
        <w:bottom w:val="none" w:sz="0" w:space="0" w:color="auto"/>
        <w:right w:val="none" w:sz="0" w:space="0" w:color="auto"/>
      </w:divBdr>
    </w:div>
    <w:div w:id="1913463528">
      <w:bodyDiv w:val="1"/>
      <w:marLeft w:val="0"/>
      <w:marRight w:val="0"/>
      <w:marTop w:val="0"/>
      <w:marBottom w:val="0"/>
      <w:divBdr>
        <w:top w:val="none" w:sz="0" w:space="0" w:color="auto"/>
        <w:left w:val="none" w:sz="0" w:space="0" w:color="auto"/>
        <w:bottom w:val="none" w:sz="0" w:space="0" w:color="auto"/>
        <w:right w:val="none" w:sz="0" w:space="0" w:color="auto"/>
      </w:divBdr>
    </w:div>
    <w:div w:id="1914704295">
      <w:bodyDiv w:val="1"/>
      <w:marLeft w:val="0"/>
      <w:marRight w:val="0"/>
      <w:marTop w:val="0"/>
      <w:marBottom w:val="0"/>
      <w:divBdr>
        <w:top w:val="none" w:sz="0" w:space="0" w:color="auto"/>
        <w:left w:val="none" w:sz="0" w:space="0" w:color="auto"/>
        <w:bottom w:val="none" w:sz="0" w:space="0" w:color="auto"/>
        <w:right w:val="none" w:sz="0" w:space="0" w:color="auto"/>
      </w:divBdr>
    </w:div>
    <w:div w:id="1916012725">
      <w:bodyDiv w:val="1"/>
      <w:marLeft w:val="0"/>
      <w:marRight w:val="0"/>
      <w:marTop w:val="0"/>
      <w:marBottom w:val="0"/>
      <w:divBdr>
        <w:top w:val="none" w:sz="0" w:space="0" w:color="auto"/>
        <w:left w:val="none" w:sz="0" w:space="0" w:color="auto"/>
        <w:bottom w:val="none" w:sz="0" w:space="0" w:color="auto"/>
        <w:right w:val="none" w:sz="0" w:space="0" w:color="auto"/>
      </w:divBdr>
    </w:div>
    <w:div w:id="1916166026">
      <w:bodyDiv w:val="1"/>
      <w:marLeft w:val="0"/>
      <w:marRight w:val="0"/>
      <w:marTop w:val="0"/>
      <w:marBottom w:val="0"/>
      <w:divBdr>
        <w:top w:val="none" w:sz="0" w:space="0" w:color="auto"/>
        <w:left w:val="none" w:sz="0" w:space="0" w:color="auto"/>
        <w:bottom w:val="none" w:sz="0" w:space="0" w:color="auto"/>
        <w:right w:val="none" w:sz="0" w:space="0" w:color="auto"/>
      </w:divBdr>
    </w:div>
    <w:div w:id="1917126214">
      <w:bodyDiv w:val="1"/>
      <w:marLeft w:val="0"/>
      <w:marRight w:val="0"/>
      <w:marTop w:val="0"/>
      <w:marBottom w:val="0"/>
      <w:divBdr>
        <w:top w:val="none" w:sz="0" w:space="0" w:color="auto"/>
        <w:left w:val="none" w:sz="0" w:space="0" w:color="auto"/>
        <w:bottom w:val="none" w:sz="0" w:space="0" w:color="auto"/>
        <w:right w:val="none" w:sz="0" w:space="0" w:color="auto"/>
      </w:divBdr>
    </w:div>
    <w:div w:id="1919094623">
      <w:bodyDiv w:val="1"/>
      <w:marLeft w:val="0"/>
      <w:marRight w:val="0"/>
      <w:marTop w:val="0"/>
      <w:marBottom w:val="0"/>
      <w:divBdr>
        <w:top w:val="none" w:sz="0" w:space="0" w:color="auto"/>
        <w:left w:val="none" w:sz="0" w:space="0" w:color="auto"/>
        <w:bottom w:val="none" w:sz="0" w:space="0" w:color="auto"/>
        <w:right w:val="none" w:sz="0" w:space="0" w:color="auto"/>
      </w:divBdr>
    </w:div>
    <w:div w:id="1919553399">
      <w:bodyDiv w:val="1"/>
      <w:marLeft w:val="0"/>
      <w:marRight w:val="0"/>
      <w:marTop w:val="0"/>
      <w:marBottom w:val="0"/>
      <w:divBdr>
        <w:top w:val="none" w:sz="0" w:space="0" w:color="auto"/>
        <w:left w:val="none" w:sz="0" w:space="0" w:color="auto"/>
        <w:bottom w:val="none" w:sz="0" w:space="0" w:color="auto"/>
        <w:right w:val="none" w:sz="0" w:space="0" w:color="auto"/>
      </w:divBdr>
    </w:div>
    <w:div w:id="1919944805">
      <w:bodyDiv w:val="1"/>
      <w:marLeft w:val="0"/>
      <w:marRight w:val="0"/>
      <w:marTop w:val="0"/>
      <w:marBottom w:val="0"/>
      <w:divBdr>
        <w:top w:val="none" w:sz="0" w:space="0" w:color="auto"/>
        <w:left w:val="none" w:sz="0" w:space="0" w:color="auto"/>
        <w:bottom w:val="none" w:sz="0" w:space="0" w:color="auto"/>
        <w:right w:val="none" w:sz="0" w:space="0" w:color="auto"/>
      </w:divBdr>
    </w:div>
    <w:div w:id="1920014241">
      <w:bodyDiv w:val="1"/>
      <w:marLeft w:val="0"/>
      <w:marRight w:val="0"/>
      <w:marTop w:val="0"/>
      <w:marBottom w:val="0"/>
      <w:divBdr>
        <w:top w:val="none" w:sz="0" w:space="0" w:color="auto"/>
        <w:left w:val="none" w:sz="0" w:space="0" w:color="auto"/>
        <w:bottom w:val="none" w:sz="0" w:space="0" w:color="auto"/>
        <w:right w:val="none" w:sz="0" w:space="0" w:color="auto"/>
      </w:divBdr>
    </w:div>
    <w:div w:id="1920168627">
      <w:bodyDiv w:val="1"/>
      <w:marLeft w:val="0"/>
      <w:marRight w:val="0"/>
      <w:marTop w:val="0"/>
      <w:marBottom w:val="0"/>
      <w:divBdr>
        <w:top w:val="none" w:sz="0" w:space="0" w:color="auto"/>
        <w:left w:val="none" w:sz="0" w:space="0" w:color="auto"/>
        <w:bottom w:val="none" w:sz="0" w:space="0" w:color="auto"/>
        <w:right w:val="none" w:sz="0" w:space="0" w:color="auto"/>
      </w:divBdr>
    </w:div>
    <w:div w:id="1920628395">
      <w:bodyDiv w:val="1"/>
      <w:marLeft w:val="0"/>
      <w:marRight w:val="0"/>
      <w:marTop w:val="0"/>
      <w:marBottom w:val="0"/>
      <w:divBdr>
        <w:top w:val="none" w:sz="0" w:space="0" w:color="auto"/>
        <w:left w:val="none" w:sz="0" w:space="0" w:color="auto"/>
        <w:bottom w:val="none" w:sz="0" w:space="0" w:color="auto"/>
        <w:right w:val="none" w:sz="0" w:space="0" w:color="auto"/>
      </w:divBdr>
    </w:div>
    <w:div w:id="1921941110">
      <w:bodyDiv w:val="1"/>
      <w:marLeft w:val="0"/>
      <w:marRight w:val="0"/>
      <w:marTop w:val="0"/>
      <w:marBottom w:val="0"/>
      <w:divBdr>
        <w:top w:val="none" w:sz="0" w:space="0" w:color="auto"/>
        <w:left w:val="none" w:sz="0" w:space="0" w:color="auto"/>
        <w:bottom w:val="none" w:sz="0" w:space="0" w:color="auto"/>
        <w:right w:val="none" w:sz="0" w:space="0" w:color="auto"/>
      </w:divBdr>
    </w:div>
    <w:div w:id="1923103185">
      <w:bodyDiv w:val="1"/>
      <w:marLeft w:val="0"/>
      <w:marRight w:val="0"/>
      <w:marTop w:val="0"/>
      <w:marBottom w:val="0"/>
      <w:divBdr>
        <w:top w:val="none" w:sz="0" w:space="0" w:color="auto"/>
        <w:left w:val="none" w:sz="0" w:space="0" w:color="auto"/>
        <w:bottom w:val="none" w:sz="0" w:space="0" w:color="auto"/>
        <w:right w:val="none" w:sz="0" w:space="0" w:color="auto"/>
      </w:divBdr>
    </w:div>
    <w:div w:id="1923174551">
      <w:bodyDiv w:val="1"/>
      <w:marLeft w:val="0"/>
      <w:marRight w:val="0"/>
      <w:marTop w:val="0"/>
      <w:marBottom w:val="0"/>
      <w:divBdr>
        <w:top w:val="none" w:sz="0" w:space="0" w:color="auto"/>
        <w:left w:val="none" w:sz="0" w:space="0" w:color="auto"/>
        <w:bottom w:val="none" w:sz="0" w:space="0" w:color="auto"/>
        <w:right w:val="none" w:sz="0" w:space="0" w:color="auto"/>
      </w:divBdr>
    </w:div>
    <w:div w:id="1923492593">
      <w:bodyDiv w:val="1"/>
      <w:marLeft w:val="0"/>
      <w:marRight w:val="0"/>
      <w:marTop w:val="0"/>
      <w:marBottom w:val="0"/>
      <w:divBdr>
        <w:top w:val="none" w:sz="0" w:space="0" w:color="auto"/>
        <w:left w:val="none" w:sz="0" w:space="0" w:color="auto"/>
        <w:bottom w:val="none" w:sz="0" w:space="0" w:color="auto"/>
        <w:right w:val="none" w:sz="0" w:space="0" w:color="auto"/>
      </w:divBdr>
    </w:div>
    <w:div w:id="1924337390">
      <w:bodyDiv w:val="1"/>
      <w:marLeft w:val="0"/>
      <w:marRight w:val="0"/>
      <w:marTop w:val="0"/>
      <w:marBottom w:val="0"/>
      <w:divBdr>
        <w:top w:val="none" w:sz="0" w:space="0" w:color="auto"/>
        <w:left w:val="none" w:sz="0" w:space="0" w:color="auto"/>
        <w:bottom w:val="none" w:sz="0" w:space="0" w:color="auto"/>
        <w:right w:val="none" w:sz="0" w:space="0" w:color="auto"/>
      </w:divBdr>
    </w:div>
    <w:div w:id="1924951411">
      <w:bodyDiv w:val="1"/>
      <w:marLeft w:val="0"/>
      <w:marRight w:val="0"/>
      <w:marTop w:val="0"/>
      <w:marBottom w:val="0"/>
      <w:divBdr>
        <w:top w:val="none" w:sz="0" w:space="0" w:color="auto"/>
        <w:left w:val="none" w:sz="0" w:space="0" w:color="auto"/>
        <w:bottom w:val="none" w:sz="0" w:space="0" w:color="auto"/>
        <w:right w:val="none" w:sz="0" w:space="0" w:color="auto"/>
      </w:divBdr>
    </w:div>
    <w:div w:id="1925407574">
      <w:bodyDiv w:val="1"/>
      <w:marLeft w:val="0"/>
      <w:marRight w:val="0"/>
      <w:marTop w:val="0"/>
      <w:marBottom w:val="0"/>
      <w:divBdr>
        <w:top w:val="none" w:sz="0" w:space="0" w:color="auto"/>
        <w:left w:val="none" w:sz="0" w:space="0" w:color="auto"/>
        <w:bottom w:val="none" w:sz="0" w:space="0" w:color="auto"/>
        <w:right w:val="none" w:sz="0" w:space="0" w:color="auto"/>
      </w:divBdr>
    </w:div>
    <w:div w:id="1925604123">
      <w:bodyDiv w:val="1"/>
      <w:marLeft w:val="0"/>
      <w:marRight w:val="0"/>
      <w:marTop w:val="0"/>
      <w:marBottom w:val="0"/>
      <w:divBdr>
        <w:top w:val="none" w:sz="0" w:space="0" w:color="auto"/>
        <w:left w:val="none" w:sz="0" w:space="0" w:color="auto"/>
        <w:bottom w:val="none" w:sz="0" w:space="0" w:color="auto"/>
        <w:right w:val="none" w:sz="0" w:space="0" w:color="auto"/>
      </w:divBdr>
    </w:div>
    <w:div w:id="1925918011">
      <w:bodyDiv w:val="1"/>
      <w:marLeft w:val="0"/>
      <w:marRight w:val="0"/>
      <w:marTop w:val="0"/>
      <w:marBottom w:val="0"/>
      <w:divBdr>
        <w:top w:val="none" w:sz="0" w:space="0" w:color="auto"/>
        <w:left w:val="none" w:sz="0" w:space="0" w:color="auto"/>
        <w:bottom w:val="none" w:sz="0" w:space="0" w:color="auto"/>
        <w:right w:val="none" w:sz="0" w:space="0" w:color="auto"/>
      </w:divBdr>
    </w:div>
    <w:div w:id="1926305853">
      <w:bodyDiv w:val="1"/>
      <w:marLeft w:val="0"/>
      <w:marRight w:val="0"/>
      <w:marTop w:val="0"/>
      <w:marBottom w:val="0"/>
      <w:divBdr>
        <w:top w:val="none" w:sz="0" w:space="0" w:color="auto"/>
        <w:left w:val="none" w:sz="0" w:space="0" w:color="auto"/>
        <w:bottom w:val="none" w:sz="0" w:space="0" w:color="auto"/>
        <w:right w:val="none" w:sz="0" w:space="0" w:color="auto"/>
      </w:divBdr>
    </w:div>
    <w:div w:id="1926765774">
      <w:bodyDiv w:val="1"/>
      <w:marLeft w:val="0"/>
      <w:marRight w:val="0"/>
      <w:marTop w:val="0"/>
      <w:marBottom w:val="0"/>
      <w:divBdr>
        <w:top w:val="none" w:sz="0" w:space="0" w:color="auto"/>
        <w:left w:val="none" w:sz="0" w:space="0" w:color="auto"/>
        <w:bottom w:val="none" w:sz="0" w:space="0" w:color="auto"/>
        <w:right w:val="none" w:sz="0" w:space="0" w:color="auto"/>
      </w:divBdr>
    </w:div>
    <w:div w:id="1927302778">
      <w:bodyDiv w:val="1"/>
      <w:marLeft w:val="0"/>
      <w:marRight w:val="0"/>
      <w:marTop w:val="0"/>
      <w:marBottom w:val="0"/>
      <w:divBdr>
        <w:top w:val="none" w:sz="0" w:space="0" w:color="auto"/>
        <w:left w:val="none" w:sz="0" w:space="0" w:color="auto"/>
        <w:bottom w:val="none" w:sz="0" w:space="0" w:color="auto"/>
        <w:right w:val="none" w:sz="0" w:space="0" w:color="auto"/>
      </w:divBdr>
    </w:div>
    <w:div w:id="1927418511">
      <w:bodyDiv w:val="1"/>
      <w:marLeft w:val="0"/>
      <w:marRight w:val="0"/>
      <w:marTop w:val="0"/>
      <w:marBottom w:val="0"/>
      <w:divBdr>
        <w:top w:val="none" w:sz="0" w:space="0" w:color="auto"/>
        <w:left w:val="none" w:sz="0" w:space="0" w:color="auto"/>
        <w:bottom w:val="none" w:sz="0" w:space="0" w:color="auto"/>
        <w:right w:val="none" w:sz="0" w:space="0" w:color="auto"/>
      </w:divBdr>
    </w:div>
    <w:div w:id="1927836442">
      <w:bodyDiv w:val="1"/>
      <w:marLeft w:val="0"/>
      <w:marRight w:val="0"/>
      <w:marTop w:val="0"/>
      <w:marBottom w:val="0"/>
      <w:divBdr>
        <w:top w:val="none" w:sz="0" w:space="0" w:color="auto"/>
        <w:left w:val="none" w:sz="0" w:space="0" w:color="auto"/>
        <w:bottom w:val="none" w:sz="0" w:space="0" w:color="auto"/>
        <w:right w:val="none" w:sz="0" w:space="0" w:color="auto"/>
      </w:divBdr>
    </w:div>
    <w:div w:id="1928074798">
      <w:bodyDiv w:val="1"/>
      <w:marLeft w:val="0"/>
      <w:marRight w:val="0"/>
      <w:marTop w:val="0"/>
      <w:marBottom w:val="0"/>
      <w:divBdr>
        <w:top w:val="none" w:sz="0" w:space="0" w:color="auto"/>
        <w:left w:val="none" w:sz="0" w:space="0" w:color="auto"/>
        <w:bottom w:val="none" w:sz="0" w:space="0" w:color="auto"/>
        <w:right w:val="none" w:sz="0" w:space="0" w:color="auto"/>
      </w:divBdr>
    </w:div>
    <w:div w:id="1928079219">
      <w:bodyDiv w:val="1"/>
      <w:marLeft w:val="0"/>
      <w:marRight w:val="0"/>
      <w:marTop w:val="0"/>
      <w:marBottom w:val="0"/>
      <w:divBdr>
        <w:top w:val="none" w:sz="0" w:space="0" w:color="auto"/>
        <w:left w:val="none" w:sz="0" w:space="0" w:color="auto"/>
        <w:bottom w:val="none" w:sz="0" w:space="0" w:color="auto"/>
        <w:right w:val="none" w:sz="0" w:space="0" w:color="auto"/>
      </w:divBdr>
    </w:div>
    <w:div w:id="1928491394">
      <w:bodyDiv w:val="1"/>
      <w:marLeft w:val="0"/>
      <w:marRight w:val="0"/>
      <w:marTop w:val="0"/>
      <w:marBottom w:val="0"/>
      <w:divBdr>
        <w:top w:val="none" w:sz="0" w:space="0" w:color="auto"/>
        <w:left w:val="none" w:sz="0" w:space="0" w:color="auto"/>
        <w:bottom w:val="none" w:sz="0" w:space="0" w:color="auto"/>
        <w:right w:val="none" w:sz="0" w:space="0" w:color="auto"/>
      </w:divBdr>
    </w:div>
    <w:div w:id="1928729173">
      <w:bodyDiv w:val="1"/>
      <w:marLeft w:val="0"/>
      <w:marRight w:val="0"/>
      <w:marTop w:val="0"/>
      <w:marBottom w:val="0"/>
      <w:divBdr>
        <w:top w:val="none" w:sz="0" w:space="0" w:color="auto"/>
        <w:left w:val="none" w:sz="0" w:space="0" w:color="auto"/>
        <w:bottom w:val="none" w:sz="0" w:space="0" w:color="auto"/>
        <w:right w:val="none" w:sz="0" w:space="0" w:color="auto"/>
      </w:divBdr>
    </w:div>
    <w:div w:id="1928804415">
      <w:bodyDiv w:val="1"/>
      <w:marLeft w:val="0"/>
      <w:marRight w:val="0"/>
      <w:marTop w:val="0"/>
      <w:marBottom w:val="0"/>
      <w:divBdr>
        <w:top w:val="none" w:sz="0" w:space="0" w:color="auto"/>
        <w:left w:val="none" w:sz="0" w:space="0" w:color="auto"/>
        <w:bottom w:val="none" w:sz="0" w:space="0" w:color="auto"/>
        <w:right w:val="none" w:sz="0" w:space="0" w:color="auto"/>
      </w:divBdr>
    </w:div>
    <w:div w:id="1928877970">
      <w:bodyDiv w:val="1"/>
      <w:marLeft w:val="0"/>
      <w:marRight w:val="0"/>
      <w:marTop w:val="0"/>
      <w:marBottom w:val="0"/>
      <w:divBdr>
        <w:top w:val="none" w:sz="0" w:space="0" w:color="auto"/>
        <w:left w:val="none" w:sz="0" w:space="0" w:color="auto"/>
        <w:bottom w:val="none" w:sz="0" w:space="0" w:color="auto"/>
        <w:right w:val="none" w:sz="0" w:space="0" w:color="auto"/>
      </w:divBdr>
    </w:div>
    <w:div w:id="1928925906">
      <w:bodyDiv w:val="1"/>
      <w:marLeft w:val="0"/>
      <w:marRight w:val="0"/>
      <w:marTop w:val="0"/>
      <w:marBottom w:val="0"/>
      <w:divBdr>
        <w:top w:val="none" w:sz="0" w:space="0" w:color="auto"/>
        <w:left w:val="none" w:sz="0" w:space="0" w:color="auto"/>
        <w:bottom w:val="none" w:sz="0" w:space="0" w:color="auto"/>
        <w:right w:val="none" w:sz="0" w:space="0" w:color="auto"/>
      </w:divBdr>
    </w:div>
    <w:div w:id="1929000736">
      <w:bodyDiv w:val="1"/>
      <w:marLeft w:val="0"/>
      <w:marRight w:val="0"/>
      <w:marTop w:val="0"/>
      <w:marBottom w:val="0"/>
      <w:divBdr>
        <w:top w:val="none" w:sz="0" w:space="0" w:color="auto"/>
        <w:left w:val="none" w:sz="0" w:space="0" w:color="auto"/>
        <w:bottom w:val="none" w:sz="0" w:space="0" w:color="auto"/>
        <w:right w:val="none" w:sz="0" w:space="0" w:color="auto"/>
      </w:divBdr>
    </w:div>
    <w:div w:id="1929999769">
      <w:bodyDiv w:val="1"/>
      <w:marLeft w:val="0"/>
      <w:marRight w:val="0"/>
      <w:marTop w:val="0"/>
      <w:marBottom w:val="0"/>
      <w:divBdr>
        <w:top w:val="none" w:sz="0" w:space="0" w:color="auto"/>
        <w:left w:val="none" w:sz="0" w:space="0" w:color="auto"/>
        <w:bottom w:val="none" w:sz="0" w:space="0" w:color="auto"/>
        <w:right w:val="none" w:sz="0" w:space="0" w:color="auto"/>
      </w:divBdr>
    </w:div>
    <w:div w:id="1931113441">
      <w:bodyDiv w:val="1"/>
      <w:marLeft w:val="0"/>
      <w:marRight w:val="0"/>
      <w:marTop w:val="0"/>
      <w:marBottom w:val="0"/>
      <w:divBdr>
        <w:top w:val="none" w:sz="0" w:space="0" w:color="auto"/>
        <w:left w:val="none" w:sz="0" w:space="0" w:color="auto"/>
        <w:bottom w:val="none" w:sz="0" w:space="0" w:color="auto"/>
        <w:right w:val="none" w:sz="0" w:space="0" w:color="auto"/>
      </w:divBdr>
    </w:div>
    <w:div w:id="1931312809">
      <w:bodyDiv w:val="1"/>
      <w:marLeft w:val="0"/>
      <w:marRight w:val="0"/>
      <w:marTop w:val="0"/>
      <w:marBottom w:val="0"/>
      <w:divBdr>
        <w:top w:val="none" w:sz="0" w:space="0" w:color="auto"/>
        <w:left w:val="none" w:sz="0" w:space="0" w:color="auto"/>
        <w:bottom w:val="none" w:sz="0" w:space="0" w:color="auto"/>
        <w:right w:val="none" w:sz="0" w:space="0" w:color="auto"/>
      </w:divBdr>
    </w:div>
    <w:div w:id="1931426886">
      <w:bodyDiv w:val="1"/>
      <w:marLeft w:val="0"/>
      <w:marRight w:val="0"/>
      <w:marTop w:val="0"/>
      <w:marBottom w:val="0"/>
      <w:divBdr>
        <w:top w:val="none" w:sz="0" w:space="0" w:color="auto"/>
        <w:left w:val="none" w:sz="0" w:space="0" w:color="auto"/>
        <w:bottom w:val="none" w:sz="0" w:space="0" w:color="auto"/>
        <w:right w:val="none" w:sz="0" w:space="0" w:color="auto"/>
      </w:divBdr>
    </w:div>
    <w:div w:id="1932465527">
      <w:bodyDiv w:val="1"/>
      <w:marLeft w:val="0"/>
      <w:marRight w:val="0"/>
      <w:marTop w:val="0"/>
      <w:marBottom w:val="0"/>
      <w:divBdr>
        <w:top w:val="none" w:sz="0" w:space="0" w:color="auto"/>
        <w:left w:val="none" w:sz="0" w:space="0" w:color="auto"/>
        <w:bottom w:val="none" w:sz="0" w:space="0" w:color="auto"/>
        <w:right w:val="none" w:sz="0" w:space="0" w:color="auto"/>
      </w:divBdr>
    </w:div>
    <w:div w:id="1932811144">
      <w:bodyDiv w:val="1"/>
      <w:marLeft w:val="0"/>
      <w:marRight w:val="0"/>
      <w:marTop w:val="0"/>
      <w:marBottom w:val="0"/>
      <w:divBdr>
        <w:top w:val="none" w:sz="0" w:space="0" w:color="auto"/>
        <w:left w:val="none" w:sz="0" w:space="0" w:color="auto"/>
        <w:bottom w:val="none" w:sz="0" w:space="0" w:color="auto"/>
        <w:right w:val="none" w:sz="0" w:space="0" w:color="auto"/>
      </w:divBdr>
    </w:div>
    <w:div w:id="1934241269">
      <w:bodyDiv w:val="1"/>
      <w:marLeft w:val="0"/>
      <w:marRight w:val="0"/>
      <w:marTop w:val="0"/>
      <w:marBottom w:val="0"/>
      <w:divBdr>
        <w:top w:val="none" w:sz="0" w:space="0" w:color="auto"/>
        <w:left w:val="none" w:sz="0" w:space="0" w:color="auto"/>
        <w:bottom w:val="none" w:sz="0" w:space="0" w:color="auto"/>
        <w:right w:val="none" w:sz="0" w:space="0" w:color="auto"/>
      </w:divBdr>
    </w:div>
    <w:div w:id="1935164696">
      <w:bodyDiv w:val="1"/>
      <w:marLeft w:val="0"/>
      <w:marRight w:val="0"/>
      <w:marTop w:val="0"/>
      <w:marBottom w:val="0"/>
      <w:divBdr>
        <w:top w:val="none" w:sz="0" w:space="0" w:color="auto"/>
        <w:left w:val="none" w:sz="0" w:space="0" w:color="auto"/>
        <w:bottom w:val="none" w:sz="0" w:space="0" w:color="auto"/>
        <w:right w:val="none" w:sz="0" w:space="0" w:color="auto"/>
      </w:divBdr>
    </w:div>
    <w:div w:id="1936546596">
      <w:bodyDiv w:val="1"/>
      <w:marLeft w:val="0"/>
      <w:marRight w:val="0"/>
      <w:marTop w:val="0"/>
      <w:marBottom w:val="0"/>
      <w:divBdr>
        <w:top w:val="none" w:sz="0" w:space="0" w:color="auto"/>
        <w:left w:val="none" w:sz="0" w:space="0" w:color="auto"/>
        <w:bottom w:val="none" w:sz="0" w:space="0" w:color="auto"/>
        <w:right w:val="none" w:sz="0" w:space="0" w:color="auto"/>
      </w:divBdr>
    </w:div>
    <w:div w:id="1936666946">
      <w:bodyDiv w:val="1"/>
      <w:marLeft w:val="0"/>
      <w:marRight w:val="0"/>
      <w:marTop w:val="0"/>
      <w:marBottom w:val="0"/>
      <w:divBdr>
        <w:top w:val="none" w:sz="0" w:space="0" w:color="auto"/>
        <w:left w:val="none" w:sz="0" w:space="0" w:color="auto"/>
        <w:bottom w:val="none" w:sz="0" w:space="0" w:color="auto"/>
        <w:right w:val="none" w:sz="0" w:space="0" w:color="auto"/>
      </w:divBdr>
    </w:div>
    <w:div w:id="1936865404">
      <w:bodyDiv w:val="1"/>
      <w:marLeft w:val="0"/>
      <w:marRight w:val="0"/>
      <w:marTop w:val="0"/>
      <w:marBottom w:val="0"/>
      <w:divBdr>
        <w:top w:val="none" w:sz="0" w:space="0" w:color="auto"/>
        <w:left w:val="none" w:sz="0" w:space="0" w:color="auto"/>
        <w:bottom w:val="none" w:sz="0" w:space="0" w:color="auto"/>
        <w:right w:val="none" w:sz="0" w:space="0" w:color="auto"/>
      </w:divBdr>
    </w:div>
    <w:div w:id="1936937634">
      <w:bodyDiv w:val="1"/>
      <w:marLeft w:val="0"/>
      <w:marRight w:val="0"/>
      <w:marTop w:val="0"/>
      <w:marBottom w:val="0"/>
      <w:divBdr>
        <w:top w:val="none" w:sz="0" w:space="0" w:color="auto"/>
        <w:left w:val="none" w:sz="0" w:space="0" w:color="auto"/>
        <w:bottom w:val="none" w:sz="0" w:space="0" w:color="auto"/>
        <w:right w:val="none" w:sz="0" w:space="0" w:color="auto"/>
      </w:divBdr>
    </w:div>
    <w:div w:id="1937052120">
      <w:bodyDiv w:val="1"/>
      <w:marLeft w:val="0"/>
      <w:marRight w:val="0"/>
      <w:marTop w:val="0"/>
      <w:marBottom w:val="0"/>
      <w:divBdr>
        <w:top w:val="none" w:sz="0" w:space="0" w:color="auto"/>
        <w:left w:val="none" w:sz="0" w:space="0" w:color="auto"/>
        <w:bottom w:val="none" w:sz="0" w:space="0" w:color="auto"/>
        <w:right w:val="none" w:sz="0" w:space="0" w:color="auto"/>
      </w:divBdr>
    </w:div>
    <w:div w:id="1937715093">
      <w:bodyDiv w:val="1"/>
      <w:marLeft w:val="0"/>
      <w:marRight w:val="0"/>
      <w:marTop w:val="0"/>
      <w:marBottom w:val="0"/>
      <w:divBdr>
        <w:top w:val="none" w:sz="0" w:space="0" w:color="auto"/>
        <w:left w:val="none" w:sz="0" w:space="0" w:color="auto"/>
        <w:bottom w:val="none" w:sz="0" w:space="0" w:color="auto"/>
        <w:right w:val="none" w:sz="0" w:space="0" w:color="auto"/>
      </w:divBdr>
    </w:div>
    <w:div w:id="1937715486">
      <w:bodyDiv w:val="1"/>
      <w:marLeft w:val="0"/>
      <w:marRight w:val="0"/>
      <w:marTop w:val="0"/>
      <w:marBottom w:val="0"/>
      <w:divBdr>
        <w:top w:val="none" w:sz="0" w:space="0" w:color="auto"/>
        <w:left w:val="none" w:sz="0" w:space="0" w:color="auto"/>
        <w:bottom w:val="none" w:sz="0" w:space="0" w:color="auto"/>
        <w:right w:val="none" w:sz="0" w:space="0" w:color="auto"/>
      </w:divBdr>
    </w:div>
    <w:div w:id="1938320809">
      <w:bodyDiv w:val="1"/>
      <w:marLeft w:val="0"/>
      <w:marRight w:val="0"/>
      <w:marTop w:val="0"/>
      <w:marBottom w:val="0"/>
      <w:divBdr>
        <w:top w:val="none" w:sz="0" w:space="0" w:color="auto"/>
        <w:left w:val="none" w:sz="0" w:space="0" w:color="auto"/>
        <w:bottom w:val="none" w:sz="0" w:space="0" w:color="auto"/>
        <w:right w:val="none" w:sz="0" w:space="0" w:color="auto"/>
      </w:divBdr>
    </w:div>
    <w:div w:id="1938440629">
      <w:bodyDiv w:val="1"/>
      <w:marLeft w:val="0"/>
      <w:marRight w:val="0"/>
      <w:marTop w:val="0"/>
      <w:marBottom w:val="0"/>
      <w:divBdr>
        <w:top w:val="none" w:sz="0" w:space="0" w:color="auto"/>
        <w:left w:val="none" w:sz="0" w:space="0" w:color="auto"/>
        <w:bottom w:val="none" w:sz="0" w:space="0" w:color="auto"/>
        <w:right w:val="none" w:sz="0" w:space="0" w:color="auto"/>
      </w:divBdr>
    </w:div>
    <w:div w:id="1938756981">
      <w:bodyDiv w:val="1"/>
      <w:marLeft w:val="0"/>
      <w:marRight w:val="0"/>
      <w:marTop w:val="0"/>
      <w:marBottom w:val="0"/>
      <w:divBdr>
        <w:top w:val="none" w:sz="0" w:space="0" w:color="auto"/>
        <w:left w:val="none" w:sz="0" w:space="0" w:color="auto"/>
        <w:bottom w:val="none" w:sz="0" w:space="0" w:color="auto"/>
        <w:right w:val="none" w:sz="0" w:space="0" w:color="auto"/>
      </w:divBdr>
    </w:div>
    <w:div w:id="1938826879">
      <w:bodyDiv w:val="1"/>
      <w:marLeft w:val="0"/>
      <w:marRight w:val="0"/>
      <w:marTop w:val="0"/>
      <w:marBottom w:val="0"/>
      <w:divBdr>
        <w:top w:val="none" w:sz="0" w:space="0" w:color="auto"/>
        <w:left w:val="none" w:sz="0" w:space="0" w:color="auto"/>
        <w:bottom w:val="none" w:sz="0" w:space="0" w:color="auto"/>
        <w:right w:val="none" w:sz="0" w:space="0" w:color="auto"/>
      </w:divBdr>
    </w:div>
    <w:div w:id="1939092780">
      <w:bodyDiv w:val="1"/>
      <w:marLeft w:val="0"/>
      <w:marRight w:val="0"/>
      <w:marTop w:val="0"/>
      <w:marBottom w:val="0"/>
      <w:divBdr>
        <w:top w:val="none" w:sz="0" w:space="0" w:color="auto"/>
        <w:left w:val="none" w:sz="0" w:space="0" w:color="auto"/>
        <w:bottom w:val="none" w:sz="0" w:space="0" w:color="auto"/>
        <w:right w:val="none" w:sz="0" w:space="0" w:color="auto"/>
      </w:divBdr>
    </w:div>
    <w:div w:id="1939172711">
      <w:bodyDiv w:val="1"/>
      <w:marLeft w:val="0"/>
      <w:marRight w:val="0"/>
      <w:marTop w:val="0"/>
      <w:marBottom w:val="0"/>
      <w:divBdr>
        <w:top w:val="none" w:sz="0" w:space="0" w:color="auto"/>
        <w:left w:val="none" w:sz="0" w:space="0" w:color="auto"/>
        <w:bottom w:val="none" w:sz="0" w:space="0" w:color="auto"/>
        <w:right w:val="none" w:sz="0" w:space="0" w:color="auto"/>
      </w:divBdr>
    </w:div>
    <w:div w:id="1939941183">
      <w:bodyDiv w:val="1"/>
      <w:marLeft w:val="0"/>
      <w:marRight w:val="0"/>
      <w:marTop w:val="0"/>
      <w:marBottom w:val="0"/>
      <w:divBdr>
        <w:top w:val="none" w:sz="0" w:space="0" w:color="auto"/>
        <w:left w:val="none" w:sz="0" w:space="0" w:color="auto"/>
        <w:bottom w:val="none" w:sz="0" w:space="0" w:color="auto"/>
        <w:right w:val="none" w:sz="0" w:space="0" w:color="auto"/>
      </w:divBdr>
    </w:div>
    <w:div w:id="1940719993">
      <w:bodyDiv w:val="1"/>
      <w:marLeft w:val="0"/>
      <w:marRight w:val="0"/>
      <w:marTop w:val="0"/>
      <w:marBottom w:val="0"/>
      <w:divBdr>
        <w:top w:val="none" w:sz="0" w:space="0" w:color="auto"/>
        <w:left w:val="none" w:sz="0" w:space="0" w:color="auto"/>
        <w:bottom w:val="none" w:sz="0" w:space="0" w:color="auto"/>
        <w:right w:val="none" w:sz="0" w:space="0" w:color="auto"/>
      </w:divBdr>
    </w:div>
    <w:div w:id="1940749052">
      <w:bodyDiv w:val="1"/>
      <w:marLeft w:val="0"/>
      <w:marRight w:val="0"/>
      <w:marTop w:val="0"/>
      <w:marBottom w:val="0"/>
      <w:divBdr>
        <w:top w:val="none" w:sz="0" w:space="0" w:color="auto"/>
        <w:left w:val="none" w:sz="0" w:space="0" w:color="auto"/>
        <w:bottom w:val="none" w:sz="0" w:space="0" w:color="auto"/>
        <w:right w:val="none" w:sz="0" w:space="0" w:color="auto"/>
      </w:divBdr>
    </w:div>
    <w:div w:id="1940945111">
      <w:bodyDiv w:val="1"/>
      <w:marLeft w:val="0"/>
      <w:marRight w:val="0"/>
      <w:marTop w:val="0"/>
      <w:marBottom w:val="0"/>
      <w:divBdr>
        <w:top w:val="none" w:sz="0" w:space="0" w:color="auto"/>
        <w:left w:val="none" w:sz="0" w:space="0" w:color="auto"/>
        <w:bottom w:val="none" w:sz="0" w:space="0" w:color="auto"/>
        <w:right w:val="none" w:sz="0" w:space="0" w:color="auto"/>
      </w:divBdr>
    </w:div>
    <w:div w:id="1941136031">
      <w:bodyDiv w:val="1"/>
      <w:marLeft w:val="0"/>
      <w:marRight w:val="0"/>
      <w:marTop w:val="0"/>
      <w:marBottom w:val="0"/>
      <w:divBdr>
        <w:top w:val="none" w:sz="0" w:space="0" w:color="auto"/>
        <w:left w:val="none" w:sz="0" w:space="0" w:color="auto"/>
        <w:bottom w:val="none" w:sz="0" w:space="0" w:color="auto"/>
        <w:right w:val="none" w:sz="0" w:space="0" w:color="auto"/>
      </w:divBdr>
    </w:div>
    <w:div w:id="1941183427">
      <w:bodyDiv w:val="1"/>
      <w:marLeft w:val="0"/>
      <w:marRight w:val="0"/>
      <w:marTop w:val="0"/>
      <w:marBottom w:val="0"/>
      <w:divBdr>
        <w:top w:val="none" w:sz="0" w:space="0" w:color="auto"/>
        <w:left w:val="none" w:sz="0" w:space="0" w:color="auto"/>
        <w:bottom w:val="none" w:sz="0" w:space="0" w:color="auto"/>
        <w:right w:val="none" w:sz="0" w:space="0" w:color="auto"/>
      </w:divBdr>
    </w:div>
    <w:div w:id="1943682129">
      <w:bodyDiv w:val="1"/>
      <w:marLeft w:val="0"/>
      <w:marRight w:val="0"/>
      <w:marTop w:val="0"/>
      <w:marBottom w:val="0"/>
      <w:divBdr>
        <w:top w:val="none" w:sz="0" w:space="0" w:color="auto"/>
        <w:left w:val="none" w:sz="0" w:space="0" w:color="auto"/>
        <w:bottom w:val="none" w:sz="0" w:space="0" w:color="auto"/>
        <w:right w:val="none" w:sz="0" w:space="0" w:color="auto"/>
      </w:divBdr>
    </w:div>
    <w:div w:id="1944267456">
      <w:bodyDiv w:val="1"/>
      <w:marLeft w:val="0"/>
      <w:marRight w:val="0"/>
      <w:marTop w:val="0"/>
      <w:marBottom w:val="0"/>
      <w:divBdr>
        <w:top w:val="none" w:sz="0" w:space="0" w:color="auto"/>
        <w:left w:val="none" w:sz="0" w:space="0" w:color="auto"/>
        <w:bottom w:val="none" w:sz="0" w:space="0" w:color="auto"/>
        <w:right w:val="none" w:sz="0" w:space="0" w:color="auto"/>
      </w:divBdr>
    </w:div>
    <w:div w:id="1944411073">
      <w:bodyDiv w:val="1"/>
      <w:marLeft w:val="0"/>
      <w:marRight w:val="0"/>
      <w:marTop w:val="0"/>
      <w:marBottom w:val="0"/>
      <w:divBdr>
        <w:top w:val="none" w:sz="0" w:space="0" w:color="auto"/>
        <w:left w:val="none" w:sz="0" w:space="0" w:color="auto"/>
        <w:bottom w:val="none" w:sz="0" w:space="0" w:color="auto"/>
        <w:right w:val="none" w:sz="0" w:space="0" w:color="auto"/>
      </w:divBdr>
    </w:div>
    <w:div w:id="1944606689">
      <w:bodyDiv w:val="1"/>
      <w:marLeft w:val="0"/>
      <w:marRight w:val="0"/>
      <w:marTop w:val="0"/>
      <w:marBottom w:val="0"/>
      <w:divBdr>
        <w:top w:val="none" w:sz="0" w:space="0" w:color="auto"/>
        <w:left w:val="none" w:sz="0" w:space="0" w:color="auto"/>
        <w:bottom w:val="none" w:sz="0" w:space="0" w:color="auto"/>
        <w:right w:val="none" w:sz="0" w:space="0" w:color="auto"/>
      </w:divBdr>
    </w:div>
    <w:div w:id="1945266016">
      <w:bodyDiv w:val="1"/>
      <w:marLeft w:val="0"/>
      <w:marRight w:val="0"/>
      <w:marTop w:val="0"/>
      <w:marBottom w:val="0"/>
      <w:divBdr>
        <w:top w:val="none" w:sz="0" w:space="0" w:color="auto"/>
        <w:left w:val="none" w:sz="0" w:space="0" w:color="auto"/>
        <w:bottom w:val="none" w:sz="0" w:space="0" w:color="auto"/>
        <w:right w:val="none" w:sz="0" w:space="0" w:color="auto"/>
      </w:divBdr>
    </w:div>
    <w:div w:id="1945306350">
      <w:bodyDiv w:val="1"/>
      <w:marLeft w:val="0"/>
      <w:marRight w:val="0"/>
      <w:marTop w:val="0"/>
      <w:marBottom w:val="0"/>
      <w:divBdr>
        <w:top w:val="none" w:sz="0" w:space="0" w:color="auto"/>
        <w:left w:val="none" w:sz="0" w:space="0" w:color="auto"/>
        <w:bottom w:val="none" w:sz="0" w:space="0" w:color="auto"/>
        <w:right w:val="none" w:sz="0" w:space="0" w:color="auto"/>
      </w:divBdr>
    </w:div>
    <w:div w:id="1945650620">
      <w:bodyDiv w:val="1"/>
      <w:marLeft w:val="0"/>
      <w:marRight w:val="0"/>
      <w:marTop w:val="0"/>
      <w:marBottom w:val="0"/>
      <w:divBdr>
        <w:top w:val="none" w:sz="0" w:space="0" w:color="auto"/>
        <w:left w:val="none" w:sz="0" w:space="0" w:color="auto"/>
        <w:bottom w:val="none" w:sz="0" w:space="0" w:color="auto"/>
        <w:right w:val="none" w:sz="0" w:space="0" w:color="auto"/>
      </w:divBdr>
    </w:div>
    <w:div w:id="1946228157">
      <w:bodyDiv w:val="1"/>
      <w:marLeft w:val="0"/>
      <w:marRight w:val="0"/>
      <w:marTop w:val="0"/>
      <w:marBottom w:val="0"/>
      <w:divBdr>
        <w:top w:val="none" w:sz="0" w:space="0" w:color="auto"/>
        <w:left w:val="none" w:sz="0" w:space="0" w:color="auto"/>
        <w:bottom w:val="none" w:sz="0" w:space="0" w:color="auto"/>
        <w:right w:val="none" w:sz="0" w:space="0" w:color="auto"/>
      </w:divBdr>
    </w:div>
    <w:div w:id="1946571211">
      <w:bodyDiv w:val="1"/>
      <w:marLeft w:val="0"/>
      <w:marRight w:val="0"/>
      <w:marTop w:val="0"/>
      <w:marBottom w:val="0"/>
      <w:divBdr>
        <w:top w:val="none" w:sz="0" w:space="0" w:color="auto"/>
        <w:left w:val="none" w:sz="0" w:space="0" w:color="auto"/>
        <w:bottom w:val="none" w:sz="0" w:space="0" w:color="auto"/>
        <w:right w:val="none" w:sz="0" w:space="0" w:color="auto"/>
      </w:divBdr>
    </w:div>
    <w:div w:id="1947154486">
      <w:bodyDiv w:val="1"/>
      <w:marLeft w:val="0"/>
      <w:marRight w:val="0"/>
      <w:marTop w:val="0"/>
      <w:marBottom w:val="0"/>
      <w:divBdr>
        <w:top w:val="none" w:sz="0" w:space="0" w:color="auto"/>
        <w:left w:val="none" w:sz="0" w:space="0" w:color="auto"/>
        <w:bottom w:val="none" w:sz="0" w:space="0" w:color="auto"/>
        <w:right w:val="none" w:sz="0" w:space="0" w:color="auto"/>
      </w:divBdr>
    </w:div>
    <w:div w:id="1947804245">
      <w:bodyDiv w:val="1"/>
      <w:marLeft w:val="0"/>
      <w:marRight w:val="0"/>
      <w:marTop w:val="0"/>
      <w:marBottom w:val="0"/>
      <w:divBdr>
        <w:top w:val="none" w:sz="0" w:space="0" w:color="auto"/>
        <w:left w:val="none" w:sz="0" w:space="0" w:color="auto"/>
        <w:bottom w:val="none" w:sz="0" w:space="0" w:color="auto"/>
        <w:right w:val="none" w:sz="0" w:space="0" w:color="auto"/>
      </w:divBdr>
    </w:div>
    <w:div w:id="1947882724">
      <w:bodyDiv w:val="1"/>
      <w:marLeft w:val="0"/>
      <w:marRight w:val="0"/>
      <w:marTop w:val="0"/>
      <w:marBottom w:val="0"/>
      <w:divBdr>
        <w:top w:val="none" w:sz="0" w:space="0" w:color="auto"/>
        <w:left w:val="none" w:sz="0" w:space="0" w:color="auto"/>
        <w:bottom w:val="none" w:sz="0" w:space="0" w:color="auto"/>
        <w:right w:val="none" w:sz="0" w:space="0" w:color="auto"/>
      </w:divBdr>
    </w:div>
    <w:div w:id="1947887656">
      <w:bodyDiv w:val="1"/>
      <w:marLeft w:val="0"/>
      <w:marRight w:val="0"/>
      <w:marTop w:val="0"/>
      <w:marBottom w:val="0"/>
      <w:divBdr>
        <w:top w:val="none" w:sz="0" w:space="0" w:color="auto"/>
        <w:left w:val="none" w:sz="0" w:space="0" w:color="auto"/>
        <w:bottom w:val="none" w:sz="0" w:space="0" w:color="auto"/>
        <w:right w:val="none" w:sz="0" w:space="0" w:color="auto"/>
      </w:divBdr>
    </w:div>
    <w:div w:id="1948191470">
      <w:bodyDiv w:val="1"/>
      <w:marLeft w:val="0"/>
      <w:marRight w:val="0"/>
      <w:marTop w:val="0"/>
      <w:marBottom w:val="0"/>
      <w:divBdr>
        <w:top w:val="none" w:sz="0" w:space="0" w:color="auto"/>
        <w:left w:val="none" w:sz="0" w:space="0" w:color="auto"/>
        <w:bottom w:val="none" w:sz="0" w:space="0" w:color="auto"/>
        <w:right w:val="none" w:sz="0" w:space="0" w:color="auto"/>
      </w:divBdr>
    </w:div>
    <w:div w:id="1949893380">
      <w:bodyDiv w:val="1"/>
      <w:marLeft w:val="0"/>
      <w:marRight w:val="0"/>
      <w:marTop w:val="0"/>
      <w:marBottom w:val="0"/>
      <w:divBdr>
        <w:top w:val="none" w:sz="0" w:space="0" w:color="auto"/>
        <w:left w:val="none" w:sz="0" w:space="0" w:color="auto"/>
        <w:bottom w:val="none" w:sz="0" w:space="0" w:color="auto"/>
        <w:right w:val="none" w:sz="0" w:space="0" w:color="auto"/>
      </w:divBdr>
    </w:div>
    <w:div w:id="1951547518">
      <w:bodyDiv w:val="1"/>
      <w:marLeft w:val="0"/>
      <w:marRight w:val="0"/>
      <w:marTop w:val="0"/>
      <w:marBottom w:val="0"/>
      <w:divBdr>
        <w:top w:val="none" w:sz="0" w:space="0" w:color="auto"/>
        <w:left w:val="none" w:sz="0" w:space="0" w:color="auto"/>
        <w:bottom w:val="none" w:sz="0" w:space="0" w:color="auto"/>
        <w:right w:val="none" w:sz="0" w:space="0" w:color="auto"/>
      </w:divBdr>
    </w:div>
    <w:div w:id="1951933883">
      <w:bodyDiv w:val="1"/>
      <w:marLeft w:val="0"/>
      <w:marRight w:val="0"/>
      <w:marTop w:val="0"/>
      <w:marBottom w:val="0"/>
      <w:divBdr>
        <w:top w:val="none" w:sz="0" w:space="0" w:color="auto"/>
        <w:left w:val="none" w:sz="0" w:space="0" w:color="auto"/>
        <w:bottom w:val="none" w:sz="0" w:space="0" w:color="auto"/>
        <w:right w:val="none" w:sz="0" w:space="0" w:color="auto"/>
      </w:divBdr>
    </w:div>
    <w:div w:id="1952975684">
      <w:bodyDiv w:val="1"/>
      <w:marLeft w:val="0"/>
      <w:marRight w:val="0"/>
      <w:marTop w:val="0"/>
      <w:marBottom w:val="0"/>
      <w:divBdr>
        <w:top w:val="none" w:sz="0" w:space="0" w:color="auto"/>
        <w:left w:val="none" w:sz="0" w:space="0" w:color="auto"/>
        <w:bottom w:val="none" w:sz="0" w:space="0" w:color="auto"/>
        <w:right w:val="none" w:sz="0" w:space="0" w:color="auto"/>
      </w:divBdr>
    </w:div>
    <w:div w:id="1953366413">
      <w:bodyDiv w:val="1"/>
      <w:marLeft w:val="0"/>
      <w:marRight w:val="0"/>
      <w:marTop w:val="0"/>
      <w:marBottom w:val="0"/>
      <w:divBdr>
        <w:top w:val="none" w:sz="0" w:space="0" w:color="auto"/>
        <w:left w:val="none" w:sz="0" w:space="0" w:color="auto"/>
        <w:bottom w:val="none" w:sz="0" w:space="0" w:color="auto"/>
        <w:right w:val="none" w:sz="0" w:space="0" w:color="auto"/>
      </w:divBdr>
    </w:div>
    <w:div w:id="1953784995">
      <w:bodyDiv w:val="1"/>
      <w:marLeft w:val="0"/>
      <w:marRight w:val="0"/>
      <w:marTop w:val="0"/>
      <w:marBottom w:val="0"/>
      <w:divBdr>
        <w:top w:val="none" w:sz="0" w:space="0" w:color="auto"/>
        <w:left w:val="none" w:sz="0" w:space="0" w:color="auto"/>
        <w:bottom w:val="none" w:sz="0" w:space="0" w:color="auto"/>
        <w:right w:val="none" w:sz="0" w:space="0" w:color="auto"/>
      </w:divBdr>
    </w:div>
    <w:div w:id="1954054129">
      <w:bodyDiv w:val="1"/>
      <w:marLeft w:val="0"/>
      <w:marRight w:val="0"/>
      <w:marTop w:val="0"/>
      <w:marBottom w:val="0"/>
      <w:divBdr>
        <w:top w:val="none" w:sz="0" w:space="0" w:color="auto"/>
        <w:left w:val="none" w:sz="0" w:space="0" w:color="auto"/>
        <w:bottom w:val="none" w:sz="0" w:space="0" w:color="auto"/>
        <w:right w:val="none" w:sz="0" w:space="0" w:color="auto"/>
      </w:divBdr>
    </w:div>
    <w:div w:id="1954483443">
      <w:bodyDiv w:val="1"/>
      <w:marLeft w:val="0"/>
      <w:marRight w:val="0"/>
      <w:marTop w:val="0"/>
      <w:marBottom w:val="0"/>
      <w:divBdr>
        <w:top w:val="none" w:sz="0" w:space="0" w:color="auto"/>
        <w:left w:val="none" w:sz="0" w:space="0" w:color="auto"/>
        <w:bottom w:val="none" w:sz="0" w:space="0" w:color="auto"/>
        <w:right w:val="none" w:sz="0" w:space="0" w:color="auto"/>
      </w:divBdr>
    </w:div>
    <w:div w:id="1954824179">
      <w:bodyDiv w:val="1"/>
      <w:marLeft w:val="0"/>
      <w:marRight w:val="0"/>
      <w:marTop w:val="0"/>
      <w:marBottom w:val="0"/>
      <w:divBdr>
        <w:top w:val="none" w:sz="0" w:space="0" w:color="auto"/>
        <w:left w:val="none" w:sz="0" w:space="0" w:color="auto"/>
        <w:bottom w:val="none" w:sz="0" w:space="0" w:color="auto"/>
        <w:right w:val="none" w:sz="0" w:space="0" w:color="auto"/>
      </w:divBdr>
    </w:div>
    <w:div w:id="1957132423">
      <w:bodyDiv w:val="1"/>
      <w:marLeft w:val="0"/>
      <w:marRight w:val="0"/>
      <w:marTop w:val="0"/>
      <w:marBottom w:val="0"/>
      <w:divBdr>
        <w:top w:val="none" w:sz="0" w:space="0" w:color="auto"/>
        <w:left w:val="none" w:sz="0" w:space="0" w:color="auto"/>
        <w:bottom w:val="none" w:sz="0" w:space="0" w:color="auto"/>
        <w:right w:val="none" w:sz="0" w:space="0" w:color="auto"/>
      </w:divBdr>
    </w:div>
    <w:div w:id="1957563142">
      <w:bodyDiv w:val="1"/>
      <w:marLeft w:val="0"/>
      <w:marRight w:val="0"/>
      <w:marTop w:val="0"/>
      <w:marBottom w:val="0"/>
      <w:divBdr>
        <w:top w:val="none" w:sz="0" w:space="0" w:color="auto"/>
        <w:left w:val="none" w:sz="0" w:space="0" w:color="auto"/>
        <w:bottom w:val="none" w:sz="0" w:space="0" w:color="auto"/>
        <w:right w:val="none" w:sz="0" w:space="0" w:color="auto"/>
      </w:divBdr>
    </w:div>
    <w:div w:id="1957907515">
      <w:bodyDiv w:val="1"/>
      <w:marLeft w:val="0"/>
      <w:marRight w:val="0"/>
      <w:marTop w:val="0"/>
      <w:marBottom w:val="0"/>
      <w:divBdr>
        <w:top w:val="none" w:sz="0" w:space="0" w:color="auto"/>
        <w:left w:val="none" w:sz="0" w:space="0" w:color="auto"/>
        <w:bottom w:val="none" w:sz="0" w:space="0" w:color="auto"/>
        <w:right w:val="none" w:sz="0" w:space="0" w:color="auto"/>
      </w:divBdr>
    </w:div>
    <w:div w:id="1958248001">
      <w:bodyDiv w:val="1"/>
      <w:marLeft w:val="0"/>
      <w:marRight w:val="0"/>
      <w:marTop w:val="0"/>
      <w:marBottom w:val="0"/>
      <w:divBdr>
        <w:top w:val="none" w:sz="0" w:space="0" w:color="auto"/>
        <w:left w:val="none" w:sz="0" w:space="0" w:color="auto"/>
        <w:bottom w:val="none" w:sz="0" w:space="0" w:color="auto"/>
        <w:right w:val="none" w:sz="0" w:space="0" w:color="auto"/>
      </w:divBdr>
    </w:div>
    <w:div w:id="1958295552">
      <w:bodyDiv w:val="1"/>
      <w:marLeft w:val="0"/>
      <w:marRight w:val="0"/>
      <w:marTop w:val="0"/>
      <w:marBottom w:val="0"/>
      <w:divBdr>
        <w:top w:val="none" w:sz="0" w:space="0" w:color="auto"/>
        <w:left w:val="none" w:sz="0" w:space="0" w:color="auto"/>
        <w:bottom w:val="none" w:sz="0" w:space="0" w:color="auto"/>
        <w:right w:val="none" w:sz="0" w:space="0" w:color="auto"/>
      </w:divBdr>
    </w:div>
    <w:div w:id="1959946937">
      <w:bodyDiv w:val="1"/>
      <w:marLeft w:val="0"/>
      <w:marRight w:val="0"/>
      <w:marTop w:val="0"/>
      <w:marBottom w:val="0"/>
      <w:divBdr>
        <w:top w:val="none" w:sz="0" w:space="0" w:color="auto"/>
        <w:left w:val="none" w:sz="0" w:space="0" w:color="auto"/>
        <w:bottom w:val="none" w:sz="0" w:space="0" w:color="auto"/>
        <w:right w:val="none" w:sz="0" w:space="0" w:color="auto"/>
      </w:divBdr>
    </w:div>
    <w:div w:id="1960453540">
      <w:bodyDiv w:val="1"/>
      <w:marLeft w:val="0"/>
      <w:marRight w:val="0"/>
      <w:marTop w:val="0"/>
      <w:marBottom w:val="0"/>
      <w:divBdr>
        <w:top w:val="none" w:sz="0" w:space="0" w:color="auto"/>
        <w:left w:val="none" w:sz="0" w:space="0" w:color="auto"/>
        <w:bottom w:val="none" w:sz="0" w:space="0" w:color="auto"/>
        <w:right w:val="none" w:sz="0" w:space="0" w:color="auto"/>
      </w:divBdr>
    </w:div>
    <w:div w:id="1961262866">
      <w:bodyDiv w:val="1"/>
      <w:marLeft w:val="0"/>
      <w:marRight w:val="0"/>
      <w:marTop w:val="0"/>
      <w:marBottom w:val="0"/>
      <w:divBdr>
        <w:top w:val="none" w:sz="0" w:space="0" w:color="auto"/>
        <w:left w:val="none" w:sz="0" w:space="0" w:color="auto"/>
        <w:bottom w:val="none" w:sz="0" w:space="0" w:color="auto"/>
        <w:right w:val="none" w:sz="0" w:space="0" w:color="auto"/>
      </w:divBdr>
    </w:div>
    <w:div w:id="1962180058">
      <w:bodyDiv w:val="1"/>
      <w:marLeft w:val="0"/>
      <w:marRight w:val="0"/>
      <w:marTop w:val="0"/>
      <w:marBottom w:val="0"/>
      <w:divBdr>
        <w:top w:val="none" w:sz="0" w:space="0" w:color="auto"/>
        <w:left w:val="none" w:sz="0" w:space="0" w:color="auto"/>
        <w:bottom w:val="none" w:sz="0" w:space="0" w:color="auto"/>
        <w:right w:val="none" w:sz="0" w:space="0" w:color="auto"/>
      </w:divBdr>
    </w:div>
    <w:div w:id="1962951151">
      <w:bodyDiv w:val="1"/>
      <w:marLeft w:val="0"/>
      <w:marRight w:val="0"/>
      <w:marTop w:val="0"/>
      <w:marBottom w:val="0"/>
      <w:divBdr>
        <w:top w:val="none" w:sz="0" w:space="0" w:color="auto"/>
        <w:left w:val="none" w:sz="0" w:space="0" w:color="auto"/>
        <w:bottom w:val="none" w:sz="0" w:space="0" w:color="auto"/>
        <w:right w:val="none" w:sz="0" w:space="0" w:color="auto"/>
      </w:divBdr>
    </w:div>
    <w:div w:id="1963222466">
      <w:bodyDiv w:val="1"/>
      <w:marLeft w:val="0"/>
      <w:marRight w:val="0"/>
      <w:marTop w:val="0"/>
      <w:marBottom w:val="0"/>
      <w:divBdr>
        <w:top w:val="none" w:sz="0" w:space="0" w:color="auto"/>
        <w:left w:val="none" w:sz="0" w:space="0" w:color="auto"/>
        <w:bottom w:val="none" w:sz="0" w:space="0" w:color="auto"/>
        <w:right w:val="none" w:sz="0" w:space="0" w:color="auto"/>
      </w:divBdr>
    </w:div>
    <w:div w:id="1963531427">
      <w:bodyDiv w:val="1"/>
      <w:marLeft w:val="0"/>
      <w:marRight w:val="0"/>
      <w:marTop w:val="0"/>
      <w:marBottom w:val="0"/>
      <w:divBdr>
        <w:top w:val="none" w:sz="0" w:space="0" w:color="auto"/>
        <w:left w:val="none" w:sz="0" w:space="0" w:color="auto"/>
        <w:bottom w:val="none" w:sz="0" w:space="0" w:color="auto"/>
        <w:right w:val="none" w:sz="0" w:space="0" w:color="auto"/>
      </w:divBdr>
    </w:div>
    <w:div w:id="1963539443">
      <w:bodyDiv w:val="1"/>
      <w:marLeft w:val="0"/>
      <w:marRight w:val="0"/>
      <w:marTop w:val="0"/>
      <w:marBottom w:val="0"/>
      <w:divBdr>
        <w:top w:val="none" w:sz="0" w:space="0" w:color="auto"/>
        <w:left w:val="none" w:sz="0" w:space="0" w:color="auto"/>
        <w:bottom w:val="none" w:sz="0" w:space="0" w:color="auto"/>
        <w:right w:val="none" w:sz="0" w:space="0" w:color="auto"/>
      </w:divBdr>
    </w:div>
    <w:div w:id="1963924825">
      <w:bodyDiv w:val="1"/>
      <w:marLeft w:val="0"/>
      <w:marRight w:val="0"/>
      <w:marTop w:val="0"/>
      <w:marBottom w:val="0"/>
      <w:divBdr>
        <w:top w:val="none" w:sz="0" w:space="0" w:color="auto"/>
        <w:left w:val="none" w:sz="0" w:space="0" w:color="auto"/>
        <w:bottom w:val="none" w:sz="0" w:space="0" w:color="auto"/>
        <w:right w:val="none" w:sz="0" w:space="0" w:color="auto"/>
      </w:divBdr>
    </w:div>
    <w:div w:id="1964075091">
      <w:bodyDiv w:val="1"/>
      <w:marLeft w:val="0"/>
      <w:marRight w:val="0"/>
      <w:marTop w:val="0"/>
      <w:marBottom w:val="0"/>
      <w:divBdr>
        <w:top w:val="none" w:sz="0" w:space="0" w:color="auto"/>
        <w:left w:val="none" w:sz="0" w:space="0" w:color="auto"/>
        <w:bottom w:val="none" w:sz="0" w:space="0" w:color="auto"/>
        <w:right w:val="none" w:sz="0" w:space="0" w:color="auto"/>
      </w:divBdr>
    </w:div>
    <w:div w:id="1966887250">
      <w:bodyDiv w:val="1"/>
      <w:marLeft w:val="0"/>
      <w:marRight w:val="0"/>
      <w:marTop w:val="0"/>
      <w:marBottom w:val="0"/>
      <w:divBdr>
        <w:top w:val="none" w:sz="0" w:space="0" w:color="auto"/>
        <w:left w:val="none" w:sz="0" w:space="0" w:color="auto"/>
        <w:bottom w:val="none" w:sz="0" w:space="0" w:color="auto"/>
        <w:right w:val="none" w:sz="0" w:space="0" w:color="auto"/>
      </w:divBdr>
    </w:div>
    <w:div w:id="1967151804">
      <w:bodyDiv w:val="1"/>
      <w:marLeft w:val="0"/>
      <w:marRight w:val="0"/>
      <w:marTop w:val="0"/>
      <w:marBottom w:val="0"/>
      <w:divBdr>
        <w:top w:val="none" w:sz="0" w:space="0" w:color="auto"/>
        <w:left w:val="none" w:sz="0" w:space="0" w:color="auto"/>
        <w:bottom w:val="none" w:sz="0" w:space="0" w:color="auto"/>
        <w:right w:val="none" w:sz="0" w:space="0" w:color="auto"/>
      </w:divBdr>
    </w:div>
    <w:div w:id="1967276063">
      <w:bodyDiv w:val="1"/>
      <w:marLeft w:val="0"/>
      <w:marRight w:val="0"/>
      <w:marTop w:val="0"/>
      <w:marBottom w:val="0"/>
      <w:divBdr>
        <w:top w:val="none" w:sz="0" w:space="0" w:color="auto"/>
        <w:left w:val="none" w:sz="0" w:space="0" w:color="auto"/>
        <w:bottom w:val="none" w:sz="0" w:space="0" w:color="auto"/>
        <w:right w:val="none" w:sz="0" w:space="0" w:color="auto"/>
      </w:divBdr>
    </w:div>
    <w:div w:id="1967344164">
      <w:bodyDiv w:val="1"/>
      <w:marLeft w:val="0"/>
      <w:marRight w:val="0"/>
      <w:marTop w:val="0"/>
      <w:marBottom w:val="0"/>
      <w:divBdr>
        <w:top w:val="none" w:sz="0" w:space="0" w:color="auto"/>
        <w:left w:val="none" w:sz="0" w:space="0" w:color="auto"/>
        <w:bottom w:val="none" w:sz="0" w:space="0" w:color="auto"/>
        <w:right w:val="none" w:sz="0" w:space="0" w:color="auto"/>
      </w:divBdr>
    </w:div>
    <w:div w:id="1967657365">
      <w:bodyDiv w:val="1"/>
      <w:marLeft w:val="0"/>
      <w:marRight w:val="0"/>
      <w:marTop w:val="0"/>
      <w:marBottom w:val="0"/>
      <w:divBdr>
        <w:top w:val="none" w:sz="0" w:space="0" w:color="auto"/>
        <w:left w:val="none" w:sz="0" w:space="0" w:color="auto"/>
        <w:bottom w:val="none" w:sz="0" w:space="0" w:color="auto"/>
        <w:right w:val="none" w:sz="0" w:space="0" w:color="auto"/>
      </w:divBdr>
    </w:div>
    <w:div w:id="1969041529">
      <w:bodyDiv w:val="1"/>
      <w:marLeft w:val="0"/>
      <w:marRight w:val="0"/>
      <w:marTop w:val="0"/>
      <w:marBottom w:val="0"/>
      <w:divBdr>
        <w:top w:val="none" w:sz="0" w:space="0" w:color="auto"/>
        <w:left w:val="none" w:sz="0" w:space="0" w:color="auto"/>
        <w:bottom w:val="none" w:sz="0" w:space="0" w:color="auto"/>
        <w:right w:val="none" w:sz="0" w:space="0" w:color="auto"/>
      </w:divBdr>
    </w:div>
    <w:div w:id="1969361064">
      <w:bodyDiv w:val="1"/>
      <w:marLeft w:val="0"/>
      <w:marRight w:val="0"/>
      <w:marTop w:val="0"/>
      <w:marBottom w:val="0"/>
      <w:divBdr>
        <w:top w:val="none" w:sz="0" w:space="0" w:color="auto"/>
        <w:left w:val="none" w:sz="0" w:space="0" w:color="auto"/>
        <w:bottom w:val="none" w:sz="0" w:space="0" w:color="auto"/>
        <w:right w:val="none" w:sz="0" w:space="0" w:color="auto"/>
      </w:divBdr>
    </w:div>
    <w:div w:id="1969508442">
      <w:bodyDiv w:val="1"/>
      <w:marLeft w:val="0"/>
      <w:marRight w:val="0"/>
      <w:marTop w:val="0"/>
      <w:marBottom w:val="0"/>
      <w:divBdr>
        <w:top w:val="none" w:sz="0" w:space="0" w:color="auto"/>
        <w:left w:val="none" w:sz="0" w:space="0" w:color="auto"/>
        <w:bottom w:val="none" w:sz="0" w:space="0" w:color="auto"/>
        <w:right w:val="none" w:sz="0" w:space="0" w:color="auto"/>
      </w:divBdr>
    </w:div>
    <w:div w:id="1971275624">
      <w:bodyDiv w:val="1"/>
      <w:marLeft w:val="0"/>
      <w:marRight w:val="0"/>
      <w:marTop w:val="0"/>
      <w:marBottom w:val="0"/>
      <w:divBdr>
        <w:top w:val="none" w:sz="0" w:space="0" w:color="auto"/>
        <w:left w:val="none" w:sz="0" w:space="0" w:color="auto"/>
        <w:bottom w:val="none" w:sz="0" w:space="0" w:color="auto"/>
        <w:right w:val="none" w:sz="0" w:space="0" w:color="auto"/>
      </w:divBdr>
    </w:div>
    <w:div w:id="1972586343">
      <w:bodyDiv w:val="1"/>
      <w:marLeft w:val="0"/>
      <w:marRight w:val="0"/>
      <w:marTop w:val="0"/>
      <w:marBottom w:val="0"/>
      <w:divBdr>
        <w:top w:val="none" w:sz="0" w:space="0" w:color="auto"/>
        <w:left w:val="none" w:sz="0" w:space="0" w:color="auto"/>
        <w:bottom w:val="none" w:sz="0" w:space="0" w:color="auto"/>
        <w:right w:val="none" w:sz="0" w:space="0" w:color="auto"/>
      </w:divBdr>
    </w:div>
    <w:div w:id="1972980891">
      <w:bodyDiv w:val="1"/>
      <w:marLeft w:val="0"/>
      <w:marRight w:val="0"/>
      <w:marTop w:val="0"/>
      <w:marBottom w:val="0"/>
      <w:divBdr>
        <w:top w:val="none" w:sz="0" w:space="0" w:color="auto"/>
        <w:left w:val="none" w:sz="0" w:space="0" w:color="auto"/>
        <w:bottom w:val="none" w:sz="0" w:space="0" w:color="auto"/>
        <w:right w:val="none" w:sz="0" w:space="0" w:color="auto"/>
      </w:divBdr>
    </w:div>
    <w:div w:id="1973441603">
      <w:bodyDiv w:val="1"/>
      <w:marLeft w:val="0"/>
      <w:marRight w:val="0"/>
      <w:marTop w:val="0"/>
      <w:marBottom w:val="0"/>
      <w:divBdr>
        <w:top w:val="none" w:sz="0" w:space="0" w:color="auto"/>
        <w:left w:val="none" w:sz="0" w:space="0" w:color="auto"/>
        <w:bottom w:val="none" w:sz="0" w:space="0" w:color="auto"/>
        <w:right w:val="none" w:sz="0" w:space="0" w:color="auto"/>
      </w:divBdr>
    </w:div>
    <w:div w:id="1975400658">
      <w:bodyDiv w:val="1"/>
      <w:marLeft w:val="0"/>
      <w:marRight w:val="0"/>
      <w:marTop w:val="0"/>
      <w:marBottom w:val="0"/>
      <w:divBdr>
        <w:top w:val="none" w:sz="0" w:space="0" w:color="auto"/>
        <w:left w:val="none" w:sz="0" w:space="0" w:color="auto"/>
        <w:bottom w:val="none" w:sz="0" w:space="0" w:color="auto"/>
        <w:right w:val="none" w:sz="0" w:space="0" w:color="auto"/>
      </w:divBdr>
    </w:div>
    <w:div w:id="1976060180">
      <w:bodyDiv w:val="1"/>
      <w:marLeft w:val="0"/>
      <w:marRight w:val="0"/>
      <w:marTop w:val="0"/>
      <w:marBottom w:val="0"/>
      <w:divBdr>
        <w:top w:val="none" w:sz="0" w:space="0" w:color="auto"/>
        <w:left w:val="none" w:sz="0" w:space="0" w:color="auto"/>
        <w:bottom w:val="none" w:sz="0" w:space="0" w:color="auto"/>
        <w:right w:val="none" w:sz="0" w:space="0" w:color="auto"/>
      </w:divBdr>
    </w:div>
    <w:div w:id="1976645414">
      <w:bodyDiv w:val="1"/>
      <w:marLeft w:val="0"/>
      <w:marRight w:val="0"/>
      <w:marTop w:val="0"/>
      <w:marBottom w:val="0"/>
      <w:divBdr>
        <w:top w:val="none" w:sz="0" w:space="0" w:color="auto"/>
        <w:left w:val="none" w:sz="0" w:space="0" w:color="auto"/>
        <w:bottom w:val="none" w:sz="0" w:space="0" w:color="auto"/>
        <w:right w:val="none" w:sz="0" w:space="0" w:color="auto"/>
      </w:divBdr>
    </w:div>
    <w:div w:id="1976910693">
      <w:bodyDiv w:val="1"/>
      <w:marLeft w:val="0"/>
      <w:marRight w:val="0"/>
      <w:marTop w:val="0"/>
      <w:marBottom w:val="0"/>
      <w:divBdr>
        <w:top w:val="none" w:sz="0" w:space="0" w:color="auto"/>
        <w:left w:val="none" w:sz="0" w:space="0" w:color="auto"/>
        <w:bottom w:val="none" w:sz="0" w:space="0" w:color="auto"/>
        <w:right w:val="none" w:sz="0" w:space="0" w:color="auto"/>
      </w:divBdr>
    </w:div>
    <w:div w:id="1977372917">
      <w:bodyDiv w:val="1"/>
      <w:marLeft w:val="0"/>
      <w:marRight w:val="0"/>
      <w:marTop w:val="0"/>
      <w:marBottom w:val="0"/>
      <w:divBdr>
        <w:top w:val="none" w:sz="0" w:space="0" w:color="auto"/>
        <w:left w:val="none" w:sz="0" w:space="0" w:color="auto"/>
        <w:bottom w:val="none" w:sz="0" w:space="0" w:color="auto"/>
        <w:right w:val="none" w:sz="0" w:space="0" w:color="auto"/>
      </w:divBdr>
    </w:div>
    <w:div w:id="1978799945">
      <w:bodyDiv w:val="1"/>
      <w:marLeft w:val="0"/>
      <w:marRight w:val="0"/>
      <w:marTop w:val="0"/>
      <w:marBottom w:val="0"/>
      <w:divBdr>
        <w:top w:val="none" w:sz="0" w:space="0" w:color="auto"/>
        <w:left w:val="none" w:sz="0" w:space="0" w:color="auto"/>
        <w:bottom w:val="none" w:sz="0" w:space="0" w:color="auto"/>
        <w:right w:val="none" w:sz="0" w:space="0" w:color="auto"/>
      </w:divBdr>
    </w:div>
    <w:div w:id="1979604038">
      <w:bodyDiv w:val="1"/>
      <w:marLeft w:val="0"/>
      <w:marRight w:val="0"/>
      <w:marTop w:val="0"/>
      <w:marBottom w:val="0"/>
      <w:divBdr>
        <w:top w:val="none" w:sz="0" w:space="0" w:color="auto"/>
        <w:left w:val="none" w:sz="0" w:space="0" w:color="auto"/>
        <w:bottom w:val="none" w:sz="0" w:space="0" w:color="auto"/>
        <w:right w:val="none" w:sz="0" w:space="0" w:color="auto"/>
      </w:divBdr>
    </w:div>
    <w:div w:id="1979604194">
      <w:bodyDiv w:val="1"/>
      <w:marLeft w:val="0"/>
      <w:marRight w:val="0"/>
      <w:marTop w:val="0"/>
      <w:marBottom w:val="0"/>
      <w:divBdr>
        <w:top w:val="none" w:sz="0" w:space="0" w:color="auto"/>
        <w:left w:val="none" w:sz="0" w:space="0" w:color="auto"/>
        <w:bottom w:val="none" w:sz="0" w:space="0" w:color="auto"/>
        <w:right w:val="none" w:sz="0" w:space="0" w:color="auto"/>
      </w:divBdr>
    </w:div>
    <w:div w:id="1980263045">
      <w:bodyDiv w:val="1"/>
      <w:marLeft w:val="0"/>
      <w:marRight w:val="0"/>
      <w:marTop w:val="0"/>
      <w:marBottom w:val="0"/>
      <w:divBdr>
        <w:top w:val="none" w:sz="0" w:space="0" w:color="auto"/>
        <w:left w:val="none" w:sz="0" w:space="0" w:color="auto"/>
        <w:bottom w:val="none" w:sz="0" w:space="0" w:color="auto"/>
        <w:right w:val="none" w:sz="0" w:space="0" w:color="auto"/>
      </w:divBdr>
    </w:div>
    <w:div w:id="1980375774">
      <w:bodyDiv w:val="1"/>
      <w:marLeft w:val="0"/>
      <w:marRight w:val="0"/>
      <w:marTop w:val="0"/>
      <w:marBottom w:val="0"/>
      <w:divBdr>
        <w:top w:val="none" w:sz="0" w:space="0" w:color="auto"/>
        <w:left w:val="none" w:sz="0" w:space="0" w:color="auto"/>
        <w:bottom w:val="none" w:sz="0" w:space="0" w:color="auto"/>
        <w:right w:val="none" w:sz="0" w:space="0" w:color="auto"/>
      </w:divBdr>
    </w:div>
    <w:div w:id="1980839358">
      <w:bodyDiv w:val="1"/>
      <w:marLeft w:val="0"/>
      <w:marRight w:val="0"/>
      <w:marTop w:val="0"/>
      <w:marBottom w:val="0"/>
      <w:divBdr>
        <w:top w:val="none" w:sz="0" w:space="0" w:color="auto"/>
        <w:left w:val="none" w:sz="0" w:space="0" w:color="auto"/>
        <w:bottom w:val="none" w:sz="0" w:space="0" w:color="auto"/>
        <w:right w:val="none" w:sz="0" w:space="0" w:color="auto"/>
      </w:divBdr>
    </w:div>
    <w:div w:id="1981378086">
      <w:bodyDiv w:val="1"/>
      <w:marLeft w:val="0"/>
      <w:marRight w:val="0"/>
      <w:marTop w:val="0"/>
      <w:marBottom w:val="0"/>
      <w:divBdr>
        <w:top w:val="none" w:sz="0" w:space="0" w:color="auto"/>
        <w:left w:val="none" w:sz="0" w:space="0" w:color="auto"/>
        <w:bottom w:val="none" w:sz="0" w:space="0" w:color="auto"/>
        <w:right w:val="none" w:sz="0" w:space="0" w:color="auto"/>
      </w:divBdr>
    </w:div>
    <w:div w:id="1982466984">
      <w:bodyDiv w:val="1"/>
      <w:marLeft w:val="0"/>
      <w:marRight w:val="0"/>
      <w:marTop w:val="0"/>
      <w:marBottom w:val="0"/>
      <w:divBdr>
        <w:top w:val="none" w:sz="0" w:space="0" w:color="auto"/>
        <w:left w:val="none" w:sz="0" w:space="0" w:color="auto"/>
        <w:bottom w:val="none" w:sz="0" w:space="0" w:color="auto"/>
        <w:right w:val="none" w:sz="0" w:space="0" w:color="auto"/>
      </w:divBdr>
    </w:div>
    <w:div w:id="1984574324">
      <w:bodyDiv w:val="1"/>
      <w:marLeft w:val="0"/>
      <w:marRight w:val="0"/>
      <w:marTop w:val="0"/>
      <w:marBottom w:val="0"/>
      <w:divBdr>
        <w:top w:val="none" w:sz="0" w:space="0" w:color="auto"/>
        <w:left w:val="none" w:sz="0" w:space="0" w:color="auto"/>
        <w:bottom w:val="none" w:sz="0" w:space="0" w:color="auto"/>
        <w:right w:val="none" w:sz="0" w:space="0" w:color="auto"/>
      </w:divBdr>
    </w:div>
    <w:div w:id="1985234748">
      <w:bodyDiv w:val="1"/>
      <w:marLeft w:val="0"/>
      <w:marRight w:val="0"/>
      <w:marTop w:val="0"/>
      <w:marBottom w:val="0"/>
      <w:divBdr>
        <w:top w:val="none" w:sz="0" w:space="0" w:color="auto"/>
        <w:left w:val="none" w:sz="0" w:space="0" w:color="auto"/>
        <w:bottom w:val="none" w:sz="0" w:space="0" w:color="auto"/>
        <w:right w:val="none" w:sz="0" w:space="0" w:color="auto"/>
      </w:divBdr>
    </w:div>
    <w:div w:id="1986549697">
      <w:bodyDiv w:val="1"/>
      <w:marLeft w:val="0"/>
      <w:marRight w:val="0"/>
      <w:marTop w:val="0"/>
      <w:marBottom w:val="0"/>
      <w:divBdr>
        <w:top w:val="none" w:sz="0" w:space="0" w:color="auto"/>
        <w:left w:val="none" w:sz="0" w:space="0" w:color="auto"/>
        <w:bottom w:val="none" w:sz="0" w:space="0" w:color="auto"/>
        <w:right w:val="none" w:sz="0" w:space="0" w:color="auto"/>
      </w:divBdr>
    </w:div>
    <w:div w:id="1987666159">
      <w:bodyDiv w:val="1"/>
      <w:marLeft w:val="0"/>
      <w:marRight w:val="0"/>
      <w:marTop w:val="0"/>
      <w:marBottom w:val="0"/>
      <w:divBdr>
        <w:top w:val="none" w:sz="0" w:space="0" w:color="auto"/>
        <w:left w:val="none" w:sz="0" w:space="0" w:color="auto"/>
        <w:bottom w:val="none" w:sz="0" w:space="0" w:color="auto"/>
        <w:right w:val="none" w:sz="0" w:space="0" w:color="auto"/>
      </w:divBdr>
    </w:div>
    <w:div w:id="1988387993">
      <w:bodyDiv w:val="1"/>
      <w:marLeft w:val="0"/>
      <w:marRight w:val="0"/>
      <w:marTop w:val="0"/>
      <w:marBottom w:val="0"/>
      <w:divBdr>
        <w:top w:val="none" w:sz="0" w:space="0" w:color="auto"/>
        <w:left w:val="none" w:sz="0" w:space="0" w:color="auto"/>
        <w:bottom w:val="none" w:sz="0" w:space="0" w:color="auto"/>
        <w:right w:val="none" w:sz="0" w:space="0" w:color="auto"/>
      </w:divBdr>
    </w:div>
    <w:div w:id="1988590061">
      <w:bodyDiv w:val="1"/>
      <w:marLeft w:val="0"/>
      <w:marRight w:val="0"/>
      <w:marTop w:val="0"/>
      <w:marBottom w:val="0"/>
      <w:divBdr>
        <w:top w:val="none" w:sz="0" w:space="0" w:color="auto"/>
        <w:left w:val="none" w:sz="0" w:space="0" w:color="auto"/>
        <w:bottom w:val="none" w:sz="0" w:space="0" w:color="auto"/>
        <w:right w:val="none" w:sz="0" w:space="0" w:color="auto"/>
      </w:divBdr>
    </w:div>
    <w:div w:id="1989049711">
      <w:bodyDiv w:val="1"/>
      <w:marLeft w:val="0"/>
      <w:marRight w:val="0"/>
      <w:marTop w:val="0"/>
      <w:marBottom w:val="0"/>
      <w:divBdr>
        <w:top w:val="none" w:sz="0" w:space="0" w:color="auto"/>
        <w:left w:val="none" w:sz="0" w:space="0" w:color="auto"/>
        <w:bottom w:val="none" w:sz="0" w:space="0" w:color="auto"/>
        <w:right w:val="none" w:sz="0" w:space="0" w:color="auto"/>
      </w:divBdr>
    </w:div>
    <w:div w:id="1989549515">
      <w:bodyDiv w:val="1"/>
      <w:marLeft w:val="0"/>
      <w:marRight w:val="0"/>
      <w:marTop w:val="0"/>
      <w:marBottom w:val="0"/>
      <w:divBdr>
        <w:top w:val="none" w:sz="0" w:space="0" w:color="auto"/>
        <w:left w:val="none" w:sz="0" w:space="0" w:color="auto"/>
        <w:bottom w:val="none" w:sz="0" w:space="0" w:color="auto"/>
        <w:right w:val="none" w:sz="0" w:space="0" w:color="auto"/>
      </w:divBdr>
    </w:div>
    <w:div w:id="1989900247">
      <w:bodyDiv w:val="1"/>
      <w:marLeft w:val="0"/>
      <w:marRight w:val="0"/>
      <w:marTop w:val="0"/>
      <w:marBottom w:val="0"/>
      <w:divBdr>
        <w:top w:val="none" w:sz="0" w:space="0" w:color="auto"/>
        <w:left w:val="none" w:sz="0" w:space="0" w:color="auto"/>
        <w:bottom w:val="none" w:sz="0" w:space="0" w:color="auto"/>
        <w:right w:val="none" w:sz="0" w:space="0" w:color="auto"/>
      </w:divBdr>
    </w:div>
    <w:div w:id="1990086587">
      <w:bodyDiv w:val="1"/>
      <w:marLeft w:val="0"/>
      <w:marRight w:val="0"/>
      <w:marTop w:val="0"/>
      <w:marBottom w:val="0"/>
      <w:divBdr>
        <w:top w:val="none" w:sz="0" w:space="0" w:color="auto"/>
        <w:left w:val="none" w:sz="0" w:space="0" w:color="auto"/>
        <w:bottom w:val="none" w:sz="0" w:space="0" w:color="auto"/>
        <w:right w:val="none" w:sz="0" w:space="0" w:color="auto"/>
      </w:divBdr>
    </w:div>
    <w:div w:id="1990208624">
      <w:bodyDiv w:val="1"/>
      <w:marLeft w:val="0"/>
      <w:marRight w:val="0"/>
      <w:marTop w:val="0"/>
      <w:marBottom w:val="0"/>
      <w:divBdr>
        <w:top w:val="none" w:sz="0" w:space="0" w:color="auto"/>
        <w:left w:val="none" w:sz="0" w:space="0" w:color="auto"/>
        <w:bottom w:val="none" w:sz="0" w:space="0" w:color="auto"/>
        <w:right w:val="none" w:sz="0" w:space="0" w:color="auto"/>
      </w:divBdr>
    </w:div>
    <w:div w:id="1990279228">
      <w:bodyDiv w:val="1"/>
      <w:marLeft w:val="0"/>
      <w:marRight w:val="0"/>
      <w:marTop w:val="0"/>
      <w:marBottom w:val="0"/>
      <w:divBdr>
        <w:top w:val="none" w:sz="0" w:space="0" w:color="auto"/>
        <w:left w:val="none" w:sz="0" w:space="0" w:color="auto"/>
        <w:bottom w:val="none" w:sz="0" w:space="0" w:color="auto"/>
        <w:right w:val="none" w:sz="0" w:space="0" w:color="auto"/>
      </w:divBdr>
    </w:div>
    <w:div w:id="1990674533">
      <w:bodyDiv w:val="1"/>
      <w:marLeft w:val="0"/>
      <w:marRight w:val="0"/>
      <w:marTop w:val="0"/>
      <w:marBottom w:val="0"/>
      <w:divBdr>
        <w:top w:val="none" w:sz="0" w:space="0" w:color="auto"/>
        <w:left w:val="none" w:sz="0" w:space="0" w:color="auto"/>
        <w:bottom w:val="none" w:sz="0" w:space="0" w:color="auto"/>
        <w:right w:val="none" w:sz="0" w:space="0" w:color="auto"/>
      </w:divBdr>
    </w:div>
    <w:div w:id="1991399591">
      <w:bodyDiv w:val="1"/>
      <w:marLeft w:val="0"/>
      <w:marRight w:val="0"/>
      <w:marTop w:val="0"/>
      <w:marBottom w:val="0"/>
      <w:divBdr>
        <w:top w:val="none" w:sz="0" w:space="0" w:color="auto"/>
        <w:left w:val="none" w:sz="0" w:space="0" w:color="auto"/>
        <w:bottom w:val="none" w:sz="0" w:space="0" w:color="auto"/>
        <w:right w:val="none" w:sz="0" w:space="0" w:color="auto"/>
      </w:divBdr>
    </w:div>
    <w:div w:id="1992057967">
      <w:bodyDiv w:val="1"/>
      <w:marLeft w:val="0"/>
      <w:marRight w:val="0"/>
      <w:marTop w:val="0"/>
      <w:marBottom w:val="0"/>
      <w:divBdr>
        <w:top w:val="none" w:sz="0" w:space="0" w:color="auto"/>
        <w:left w:val="none" w:sz="0" w:space="0" w:color="auto"/>
        <w:bottom w:val="none" w:sz="0" w:space="0" w:color="auto"/>
        <w:right w:val="none" w:sz="0" w:space="0" w:color="auto"/>
      </w:divBdr>
    </w:div>
    <w:div w:id="1992170999">
      <w:bodyDiv w:val="1"/>
      <w:marLeft w:val="0"/>
      <w:marRight w:val="0"/>
      <w:marTop w:val="0"/>
      <w:marBottom w:val="0"/>
      <w:divBdr>
        <w:top w:val="none" w:sz="0" w:space="0" w:color="auto"/>
        <w:left w:val="none" w:sz="0" w:space="0" w:color="auto"/>
        <w:bottom w:val="none" w:sz="0" w:space="0" w:color="auto"/>
        <w:right w:val="none" w:sz="0" w:space="0" w:color="auto"/>
      </w:divBdr>
    </w:div>
    <w:div w:id="1992248606">
      <w:bodyDiv w:val="1"/>
      <w:marLeft w:val="0"/>
      <w:marRight w:val="0"/>
      <w:marTop w:val="0"/>
      <w:marBottom w:val="0"/>
      <w:divBdr>
        <w:top w:val="none" w:sz="0" w:space="0" w:color="auto"/>
        <w:left w:val="none" w:sz="0" w:space="0" w:color="auto"/>
        <w:bottom w:val="none" w:sz="0" w:space="0" w:color="auto"/>
        <w:right w:val="none" w:sz="0" w:space="0" w:color="auto"/>
      </w:divBdr>
    </w:div>
    <w:div w:id="1993024585">
      <w:bodyDiv w:val="1"/>
      <w:marLeft w:val="0"/>
      <w:marRight w:val="0"/>
      <w:marTop w:val="0"/>
      <w:marBottom w:val="0"/>
      <w:divBdr>
        <w:top w:val="none" w:sz="0" w:space="0" w:color="auto"/>
        <w:left w:val="none" w:sz="0" w:space="0" w:color="auto"/>
        <w:bottom w:val="none" w:sz="0" w:space="0" w:color="auto"/>
        <w:right w:val="none" w:sz="0" w:space="0" w:color="auto"/>
      </w:divBdr>
    </w:div>
    <w:div w:id="1993439020">
      <w:bodyDiv w:val="1"/>
      <w:marLeft w:val="0"/>
      <w:marRight w:val="0"/>
      <w:marTop w:val="0"/>
      <w:marBottom w:val="0"/>
      <w:divBdr>
        <w:top w:val="none" w:sz="0" w:space="0" w:color="auto"/>
        <w:left w:val="none" w:sz="0" w:space="0" w:color="auto"/>
        <w:bottom w:val="none" w:sz="0" w:space="0" w:color="auto"/>
        <w:right w:val="none" w:sz="0" w:space="0" w:color="auto"/>
      </w:divBdr>
    </w:div>
    <w:div w:id="1993560234">
      <w:bodyDiv w:val="1"/>
      <w:marLeft w:val="0"/>
      <w:marRight w:val="0"/>
      <w:marTop w:val="0"/>
      <w:marBottom w:val="0"/>
      <w:divBdr>
        <w:top w:val="none" w:sz="0" w:space="0" w:color="auto"/>
        <w:left w:val="none" w:sz="0" w:space="0" w:color="auto"/>
        <w:bottom w:val="none" w:sz="0" w:space="0" w:color="auto"/>
        <w:right w:val="none" w:sz="0" w:space="0" w:color="auto"/>
      </w:divBdr>
    </w:div>
    <w:div w:id="1993634433">
      <w:bodyDiv w:val="1"/>
      <w:marLeft w:val="0"/>
      <w:marRight w:val="0"/>
      <w:marTop w:val="0"/>
      <w:marBottom w:val="0"/>
      <w:divBdr>
        <w:top w:val="none" w:sz="0" w:space="0" w:color="auto"/>
        <w:left w:val="none" w:sz="0" w:space="0" w:color="auto"/>
        <w:bottom w:val="none" w:sz="0" w:space="0" w:color="auto"/>
        <w:right w:val="none" w:sz="0" w:space="0" w:color="auto"/>
      </w:divBdr>
    </w:div>
    <w:div w:id="1994017897">
      <w:bodyDiv w:val="1"/>
      <w:marLeft w:val="0"/>
      <w:marRight w:val="0"/>
      <w:marTop w:val="0"/>
      <w:marBottom w:val="0"/>
      <w:divBdr>
        <w:top w:val="none" w:sz="0" w:space="0" w:color="auto"/>
        <w:left w:val="none" w:sz="0" w:space="0" w:color="auto"/>
        <w:bottom w:val="none" w:sz="0" w:space="0" w:color="auto"/>
        <w:right w:val="none" w:sz="0" w:space="0" w:color="auto"/>
      </w:divBdr>
    </w:div>
    <w:div w:id="1994869944">
      <w:bodyDiv w:val="1"/>
      <w:marLeft w:val="0"/>
      <w:marRight w:val="0"/>
      <w:marTop w:val="0"/>
      <w:marBottom w:val="0"/>
      <w:divBdr>
        <w:top w:val="none" w:sz="0" w:space="0" w:color="auto"/>
        <w:left w:val="none" w:sz="0" w:space="0" w:color="auto"/>
        <w:bottom w:val="none" w:sz="0" w:space="0" w:color="auto"/>
        <w:right w:val="none" w:sz="0" w:space="0" w:color="auto"/>
      </w:divBdr>
    </w:div>
    <w:div w:id="1994985233">
      <w:bodyDiv w:val="1"/>
      <w:marLeft w:val="0"/>
      <w:marRight w:val="0"/>
      <w:marTop w:val="0"/>
      <w:marBottom w:val="0"/>
      <w:divBdr>
        <w:top w:val="none" w:sz="0" w:space="0" w:color="auto"/>
        <w:left w:val="none" w:sz="0" w:space="0" w:color="auto"/>
        <w:bottom w:val="none" w:sz="0" w:space="0" w:color="auto"/>
        <w:right w:val="none" w:sz="0" w:space="0" w:color="auto"/>
      </w:divBdr>
    </w:div>
    <w:div w:id="1995064319">
      <w:bodyDiv w:val="1"/>
      <w:marLeft w:val="0"/>
      <w:marRight w:val="0"/>
      <w:marTop w:val="0"/>
      <w:marBottom w:val="0"/>
      <w:divBdr>
        <w:top w:val="none" w:sz="0" w:space="0" w:color="auto"/>
        <w:left w:val="none" w:sz="0" w:space="0" w:color="auto"/>
        <w:bottom w:val="none" w:sz="0" w:space="0" w:color="auto"/>
        <w:right w:val="none" w:sz="0" w:space="0" w:color="auto"/>
      </w:divBdr>
    </w:div>
    <w:div w:id="1995333324">
      <w:bodyDiv w:val="1"/>
      <w:marLeft w:val="0"/>
      <w:marRight w:val="0"/>
      <w:marTop w:val="0"/>
      <w:marBottom w:val="0"/>
      <w:divBdr>
        <w:top w:val="none" w:sz="0" w:space="0" w:color="auto"/>
        <w:left w:val="none" w:sz="0" w:space="0" w:color="auto"/>
        <w:bottom w:val="none" w:sz="0" w:space="0" w:color="auto"/>
        <w:right w:val="none" w:sz="0" w:space="0" w:color="auto"/>
      </w:divBdr>
    </w:div>
    <w:div w:id="1995840064">
      <w:bodyDiv w:val="1"/>
      <w:marLeft w:val="0"/>
      <w:marRight w:val="0"/>
      <w:marTop w:val="0"/>
      <w:marBottom w:val="0"/>
      <w:divBdr>
        <w:top w:val="none" w:sz="0" w:space="0" w:color="auto"/>
        <w:left w:val="none" w:sz="0" w:space="0" w:color="auto"/>
        <w:bottom w:val="none" w:sz="0" w:space="0" w:color="auto"/>
        <w:right w:val="none" w:sz="0" w:space="0" w:color="auto"/>
      </w:divBdr>
    </w:div>
    <w:div w:id="1996646386">
      <w:bodyDiv w:val="1"/>
      <w:marLeft w:val="0"/>
      <w:marRight w:val="0"/>
      <w:marTop w:val="0"/>
      <w:marBottom w:val="0"/>
      <w:divBdr>
        <w:top w:val="none" w:sz="0" w:space="0" w:color="auto"/>
        <w:left w:val="none" w:sz="0" w:space="0" w:color="auto"/>
        <w:bottom w:val="none" w:sz="0" w:space="0" w:color="auto"/>
        <w:right w:val="none" w:sz="0" w:space="0" w:color="auto"/>
      </w:divBdr>
    </w:div>
    <w:div w:id="1997099809">
      <w:bodyDiv w:val="1"/>
      <w:marLeft w:val="0"/>
      <w:marRight w:val="0"/>
      <w:marTop w:val="0"/>
      <w:marBottom w:val="0"/>
      <w:divBdr>
        <w:top w:val="none" w:sz="0" w:space="0" w:color="auto"/>
        <w:left w:val="none" w:sz="0" w:space="0" w:color="auto"/>
        <w:bottom w:val="none" w:sz="0" w:space="0" w:color="auto"/>
        <w:right w:val="none" w:sz="0" w:space="0" w:color="auto"/>
      </w:divBdr>
    </w:div>
    <w:div w:id="1998414402">
      <w:bodyDiv w:val="1"/>
      <w:marLeft w:val="0"/>
      <w:marRight w:val="0"/>
      <w:marTop w:val="0"/>
      <w:marBottom w:val="0"/>
      <w:divBdr>
        <w:top w:val="none" w:sz="0" w:space="0" w:color="auto"/>
        <w:left w:val="none" w:sz="0" w:space="0" w:color="auto"/>
        <w:bottom w:val="none" w:sz="0" w:space="0" w:color="auto"/>
        <w:right w:val="none" w:sz="0" w:space="0" w:color="auto"/>
      </w:divBdr>
    </w:div>
    <w:div w:id="1998536554">
      <w:bodyDiv w:val="1"/>
      <w:marLeft w:val="0"/>
      <w:marRight w:val="0"/>
      <w:marTop w:val="0"/>
      <w:marBottom w:val="0"/>
      <w:divBdr>
        <w:top w:val="none" w:sz="0" w:space="0" w:color="auto"/>
        <w:left w:val="none" w:sz="0" w:space="0" w:color="auto"/>
        <w:bottom w:val="none" w:sz="0" w:space="0" w:color="auto"/>
        <w:right w:val="none" w:sz="0" w:space="0" w:color="auto"/>
      </w:divBdr>
    </w:div>
    <w:div w:id="1998536805">
      <w:bodyDiv w:val="1"/>
      <w:marLeft w:val="0"/>
      <w:marRight w:val="0"/>
      <w:marTop w:val="0"/>
      <w:marBottom w:val="0"/>
      <w:divBdr>
        <w:top w:val="none" w:sz="0" w:space="0" w:color="auto"/>
        <w:left w:val="none" w:sz="0" w:space="0" w:color="auto"/>
        <w:bottom w:val="none" w:sz="0" w:space="0" w:color="auto"/>
        <w:right w:val="none" w:sz="0" w:space="0" w:color="auto"/>
      </w:divBdr>
    </w:div>
    <w:div w:id="1999187372">
      <w:bodyDiv w:val="1"/>
      <w:marLeft w:val="0"/>
      <w:marRight w:val="0"/>
      <w:marTop w:val="0"/>
      <w:marBottom w:val="0"/>
      <w:divBdr>
        <w:top w:val="none" w:sz="0" w:space="0" w:color="auto"/>
        <w:left w:val="none" w:sz="0" w:space="0" w:color="auto"/>
        <w:bottom w:val="none" w:sz="0" w:space="0" w:color="auto"/>
        <w:right w:val="none" w:sz="0" w:space="0" w:color="auto"/>
      </w:divBdr>
    </w:div>
    <w:div w:id="2000644849">
      <w:bodyDiv w:val="1"/>
      <w:marLeft w:val="0"/>
      <w:marRight w:val="0"/>
      <w:marTop w:val="0"/>
      <w:marBottom w:val="0"/>
      <w:divBdr>
        <w:top w:val="none" w:sz="0" w:space="0" w:color="auto"/>
        <w:left w:val="none" w:sz="0" w:space="0" w:color="auto"/>
        <w:bottom w:val="none" w:sz="0" w:space="0" w:color="auto"/>
        <w:right w:val="none" w:sz="0" w:space="0" w:color="auto"/>
      </w:divBdr>
    </w:div>
    <w:div w:id="2001079464">
      <w:bodyDiv w:val="1"/>
      <w:marLeft w:val="0"/>
      <w:marRight w:val="0"/>
      <w:marTop w:val="0"/>
      <w:marBottom w:val="0"/>
      <w:divBdr>
        <w:top w:val="none" w:sz="0" w:space="0" w:color="auto"/>
        <w:left w:val="none" w:sz="0" w:space="0" w:color="auto"/>
        <w:bottom w:val="none" w:sz="0" w:space="0" w:color="auto"/>
        <w:right w:val="none" w:sz="0" w:space="0" w:color="auto"/>
      </w:divBdr>
    </w:div>
    <w:div w:id="2001541886">
      <w:bodyDiv w:val="1"/>
      <w:marLeft w:val="0"/>
      <w:marRight w:val="0"/>
      <w:marTop w:val="0"/>
      <w:marBottom w:val="0"/>
      <w:divBdr>
        <w:top w:val="none" w:sz="0" w:space="0" w:color="auto"/>
        <w:left w:val="none" w:sz="0" w:space="0" w:color="auto"/>
        <w:bottom w:val="none" w:sz="0" w:space="0" w:color="auto"/>
        <w:right w:val="none" w:sz="0" w:space="0" w:color="auto"/>
      </w:divBdr>
    </w:div>
    <w:div w:id="2002082560">
      <w:bodyDiv w:val="1"/>
      <w:marLeft w:val="0"/>
      <w:marRight w:val="0"/>
      <w:marTop w:val="0"/>
      <w:marBottom w:val="0"/>
      <w:divBdr>
        <w:top w:val="none" w:sz="0" w:space="0" w:color="auto"/>
        <w:left w:val="none" w:sz="0" w:space="0" w:color="auto"/>
        <w:bottom w:val="none" w:sz="0" w:space="0" w:color="auto"/>
        <w:right w:val="none" w:sz="0" w:space="0" w:color="auto"/>
      </w:divBdr>
    </w:div>
    <w:div w:id="2002156649">
      <w:bodyDiv w:val="1"/>
      <w:marLeft w:val="0"/>
      <w:marRight w:val="0"/>
      <w:marTop w:val="0"/>
      <w:marBottom w:val="0"/>
      <w:divBdr>
        <w:top w:val="none" w:sz="0" w:space="0" w:color="auto"/>
        <w:left w:val="none" w:sz="0" w:space="0" w:color="auto"/>
        <w:bottom w:val="none" w:sz="0" w:space="0" w:color="auto"/>
        <w:right w:val="none" w:sz="0" w:space="0" w:color="auto"/>
      </w:divBdr>
    </w:div>
    <w:div w:id="2002460668">
      <w:bodyDiv w:val="1"/>
      <w:marLeft w:val="0"/>
      <w:marRight w:val="0"/>
      <w:marTop w:val="0"/>
      <w:marBottom w:val="0"/>
      <w:divBdr>
        <w:top w:val="none" w:sz="0" w:space="0" w:color="auto"/>
        <w:left w:val="none" w:sz="0" w:space="0" w:color="auto"/>
        <w:bottom w:val="none" w:sz="0" w:space="0" w:color="auto"/>
        <w:right w:val="none" w:sz="0" w:space="0" w:color="auto"/>
      </w:divBdr>
    </w:div>
    <w:div w:id="2002659817">
      <w:bodyDiv w:val="1"/>
      <w:marLeft w:val="0"/>
      <w:marRight w:val="0"/>
      <w:marTop w:val="0"/>
      <w:marBottom w:val="0"/>
      <w:divBdr>
        <w:top w:val="none" w:sz="0" w:space="0" w:color="auto"/>
        <w:left w:val="none" w:sz="0" w:space="0" w:color="auto"/>
        <w:bottom w:val="none" w:sz="0" w:space="0" w:color="auto"/>
        <w:right w:val="none" w:sz="0" w:space="0" w:color="auto"/>
      </w:divBdr>
    </w:div>
    <w:div w:id="2003465379">
      <w:bodyDiv w:val="1"/>
      <w:marLeft w:val="0"/>
      <w:marRight w:val="0"/>
      <w:marTop w:val="0"/>
      <w:marBottom w:val="0"/>
      <w:divBdr>
        <w:top w:val="none" w:sz="0" w:space="0" w:color="auto"/>
        <w:left w:val="none" w:sz="0" w:space="0" w:color="auto"/>
        <w:bottom w:val="none" w:sz="0" w:space="0" w:color="auto"/>
        <w:right w:val="none" w:sz="0" w:space="0" w:color="auto"/>
      </w:divBdr>
    </w:div>
    <w:div w:id="2003703860">
      <w:bodyDiv w:val="1"/>
      <w:marLeft w:val="0"/>
      <w:marRight w:val="0"/>
      <w:marTop w:val="0"/>
      <w:marBottom w:val="0"/>
      <w:divBdr>
        <w:top w:val="none" w:sz="0" w:space="0" w:color="auto"/>
        <w:left w:val="none" w:sz="0" w:space="0" w:color="auto"/>
        <w:bottom w:val="none" w:sz="0" w:space="0" w:color="auto"/>
        <w:right w:val="none" w:sz="0" w:space="0" w:color="auto"/>
      </w:divBdr>
    </w:div>
    <w:div w:id="2004044571">
      <w:bodyDiv w:val="1"/>
      <w:marLeft w:val="0"/>
      <w:marRight w:val="0"/>
      <w:marTop w:val="0"/>
      <w:marBottom w:val="0"/>
      <w:divBdr>
        <w:top w:val="none" w:sz="0" w:space="0" w:color="auto"/>
        <w:left w:val="none" w:sz="0" w:space="0" w:color="auto"/>
        <w:bottom w:val="none" w:sz="0" w:space="0" w:color="auto"/>
        <w:right w:val="none" w:sz="0" w:space="0" w:color="auto"/>
      </w:divBdr>
    </w:div>
    <w:div w:id="2004157243">
      <w:bodyDiv w:val="1"/>
      <w:marLeft w:val="0"/>
      <w:marRight w:val="0"/>
      <w:marTop w:val="0"/>
      <w:marBottom w:val="0"/>
      <w:divBdr>
        <w:top w:val="none" w:sz="0" w:space="0" w:color="auto"/>
        <w:left w:val="none" w:sz="0" w:space="0" w:color="auto"/>
        <w:bottom w:val="none" w:sz="0" w:space="0" w:color="auto"/>
        <w:right w:val="none" w:sz="0" w:space="0" w:color="auto"/>
      </w:divBdr>
    </w:div>
    <w:div w:id="2004625106">
      <w:bodyDiv w:val="1"/>
      <w:marLeft w:val="0"/>
      <w:marRight w:val="0"/>
      <w:marTop w:val="0"/>
      <w:marBottom w:val="0"/>
      <w:divBdr>
        <w:top w:val="none" w:sz="0" w:space="0" w:color="auto"/>
        <w:left w:val="none" w:sz="0" w:space="0" w:color="auto"/>
        <w:bottom w:val="none" w:sz="0" w:space="0" w:color="auto"/>
        <w:right w:val="none" w:sz="0" w:space="0" w:color="auto"/>
      </w:divBdr>
    </w:div>
    <w:div w:id="2004891676">
      <w:bodyDiv w:val="1"/>
      <w:marLeft w:val="0"/>
      <w:marRight w:val="0"/>
      <w:marTop w:val="0"/>
      <w:marBottom w:val="0"/>
      <w:divBdr>
        <w:top w:val="none" w:sz="0" w:space="0" w:color="auto"/>
        <w:left w:val="none" w:sz="0" w:space="0" w:color="auto"/>
        <w:bottom w:val="none" w:sz="0" w:space="0" w:color="auto"/>
        <w:right w:val="none" w:sz="0" w:space="0" w:color="auto"/>
      </w:divBdr>
    </w:div>
    <w:div w:id="2007052031">
      <w:bodyDiv w:val="1"/>
      <w:marLeft w:val="0"/>
      <w:marRight w:val="0"/>
      <w:marTop w:val="0"/>
      <w:marBottom w:val="0"/>
      <w:divBdr>
        <w:top w:val="none" w:sz="0" w:space="0" w:color="auto"/>
        <w:left w:val="none" w:sz="0" w:space="0" w:color="auto"/>
        <w:bottom w:val="none" w:sz="0" w:space="0" w:color="auto"/>
        <w:right w:val="none" w:sz="0" w:space="0" w:color="auto"/>
      </w:divBdr>
    </w:div>
    <w:div w:id="2007243067">
      <w:bodyDiv w:val="1"/>
      <w:marLeft w:val="0"/>
      <w:marRight w:val="0"/>
      <w:marTop w:val="0"/>
      <w:marBottom w:val="0"/>
      <w:divBdr>
        <w:top w:val="none" w:sz="0" w:space="0" w:color="auto"/>
        <w:left w:val="none" w:sz="0" w:space="0" w:color="auto"/>
        <w:bottom w:val="none" w:sz="0" w:space="0" w:color="auto"/>
        <w:right w:val="none" w:sz="0" w:space="0" w:color="auto"/>
      </w:divBdr>
    </w:div>
    <w:div w:id="2007588766">
      <w:bodyDiv w:val="1"/>
      <w:marLeft w:val="0"/>
      <w:marRight w:val="0"/>
      <w:marTop w:val="0"/>
      <w:marBottom w:val="0"/>
      <w:divBdr>
        <w:top w:val="none" w:sz="0" w:space="0" w:color="auto"/>
        <w:left w:val="none" w:sz="0" w:space="0" w:color="auto"/>
        <w:bottom w:val="none" w:sz="0" w:space="0" w:color="auto"/>
        <w:right w:val="none" w:sz="0" w:space="0" w:color="auto"/>
      </w:divBdr>
    </w:div>
    <w:div w:id="2007634962">
      <w:bodyDiv w:val="1"/>
      <w:marLeft w:val="0"/>
      <w:marRight w:val="0"/>
      <w:marTop w:val="0"/>
      <w:marBottom w:val="0"/>
      <w:divBdr>
        <w:top w:val="none" w:sz="0" w:space="0" w:color="auto"/>
        <w:left w:val="none" w:sz="0" w:space="0" w:color="auto"/>
        <w:bottom w:val="none" w:sz="0" w:space="0" w:color="auto"/>
        <w:right w:val="none" w:sz="0" w:space="0" w:color="auto"/>
      </w:divBdr>
    </w:div>
    <w:div w:id="2007662392">
      <w:bodyDiv w:val="1"/>
      <w:marLeft w:val="0"/>
      <w:marRight w:val="0"/>
      <w:marTop w:val="0"/>
      <w:marBottom w:val="0"/>
      <w:divBdr>
        <w:top w:val="none" w:sz="0" w:space="0" w:color="auto"/>
        <w:left w:val="none" w:sz="0" w:space="0" w:color="auto"/>
        <w:bottom w:val="none" w:sz="0" w:space="0" w:color="auto"/>
        <w:right w:val="none" w:sz="0" w:space="0" w:color="auto"/>
      </w:divBdr>
    </w:div>
    <w:div w:id="2008089360">
      <w:bodyDiv w:val="1"/>
      <w:marLeft w:val="0"/>
      <w:marRight w:val="0"/>
      <w:marTop w:val="0"/>
      <w:marBottom w:val="0"/>
      <w:divBdr>
        <w:top w:val="none" w:sz="0" w:space="0" w:color="auto"/>
        <w:left w:val="none" w:sz="0" w:space="0" w:color="auto"/>
        <w:bottom w:val="none" w:sz="0" w:space="0" w:color="auto"/>
        <w:right w:val="none" w:sz="0" w:space="0" w:color="auto"/>
      </w:divBdr>
    </w:div>
    <w:div w:id="2008314850">
      <w:bodyDiv w:val="1"/>
      <w:marLeft w:val="0"/>
      <w:marRight w:val="0"/>
      <w:marTop w:val="0"/>
      <w:marBottom w:val="0"/>
      <w:divBdr>
        <w:top w:val="none" w:sz="0" w:space="0" w:color="auto"/>
        <w:left w:val="none" w:sz="0" w:space="0" w:color="auto"/>
        <w:bottom w:val="none" w:sz="0" w:space="0" w:color="auto"/>
        <w:right w:val="none" w:sz="0" w:space="0" w:color="auto"/>
      </w:divBdr>
    </w:div>
    <w:div w:id="2008899948">
      <w:bodyDiv w:val="1"/>
      <w:marLeft w:val="0"/>
      <w:marRight w:val="0"/>
      <w:marTop w:val="0"/>
      <w:marBottom w:val="0"/>
      <w:divBdr>
        <w:top w:val="none" w:sz="0" w:space="0" w:color="auto"/>
        <w:left w:val="none" w:sz="0" w:space="0" w:color="auto"/>
        <w:bottom w:val="none" w:sz="0" w:space="0" w:color="auto"/>
        <w:right w:val="none" w:sz="0" w:space="0" w:color="auto"/>
      </w:divBdr>
    </w:div>
    <w:div w:id="2009864141">
      <w:bodyDiv w:val="1"/>
      <w:marLeft w:val="0"/>
      <w:marRight w:val="0"/>
      <w:marTop w:val="0"/>
      <w:marBottom w:val="0"/>
      <w:divBdr>
        <w:top w:val="none" w:sz="0" w:space="0" w:color="auto"/>
        <w:left w:val="none" w:sz="0" w:space="0" w:color="auto"/>
        <w:bottom w:val="none" w:sz="0" w:space="0" w:color="auto"/>
        <w:right w:val="none" w:sz="0" w:space="0" w:color="auto"/>
      </w:divBdr>
    </w:div>
    <w:div w:id="2010016333">
      <w:bodyDiv w:val="1"/>
      <w:marLeft w:val="0"/>
      <w:marRight w:val="0"/>
      <w:marTop w:val="0"/>
      <w:marBottom w:val="0"/>
      <w:divBdr>
        <w:top w:val="none" w:sz="0" w:space="0" w:color="auto"/>
        <w:left w:val="none" w:sz="0" w:space="0" w:color="auto"/>
        <w:bottom w:val="none" w:sz="0" w:space="0" w:color="auto"/>
        <w:right w:val="none" w:sz="0" w:space="0" w:color="auto"/>
      </w:divBdr>
    </w:div>
    <w:div w:id="2012297945">
      <w:bodyDiv w:val="1"/>
      <w:marLeft w:val="0"/>
      <w:marRight w:val="0"/>
      <w:marTop w:val="0"/>
      <w:marBottom w:val="0"/>
      <w:divBdr>
        <w:top w:val="none" w:sz="0" w:space="0" w:color="auto"/>
        <w:left w:val="none" w:sz="0" w:space="0" w:color="auto"/>
        <w:bottom w:val="none" w:sz="0" w:space="0" w:color="auto"/>
        <w:right w:val="none" w:sz="0" w:space="0" w:color="auto"/>
      </w:divBdr>
    </w:div>
    <w:div w:id="2012365273">
      <w:bodyDiv w:val="1"/>
      <w:marLeft w:val="0"/>
      <w:marRight w:val="0"/>
      <w:marTop w:val="0"/>
      <w:marBottom w:val="0"/>
      <w:divBdr>
        <w:top w:val="none" w:sz="0" w:space="0" w:color="auto"/>
        <w:left w:val="none" w:sz="0" w:space="0" w:color="auto"/>
        <w:bottom w:val="none" w:sz="0" w:space="0" w:color="auto"/>
        <w:right w:val="none" w:sz="0" w:space="0" w:color="auto"/>
      </w:divBdr>
    </w:div>
    <w:div w:id="2013289881">
      <w:bodyDiv w:val="1"/>
      <w:marLeft w:val="0"/>
      <w:marRight w:val="0"/>
      <w:marTop w:val="0"/>
      <w:marBottom w:val="0"/>
      <w:divBdr>
        <w:top w:val="none" w:sz="0" w:space="0" w:color="auto"/>
        <w:left w:val="none" w:sz="0" w:space="0" w:color="auto"/>
        <w:bottom w:val="none" w:sz="0" w:space="0" w:color="auto"/>
        <w:right w:val="none" w:sz="0" w:space="0" w:color="auto"/>
      </w:divBdr>
    </w:div>
    <w:div w:id="2013338627">
      <w:bodyDiv w:val="1"/>
      <w:marLeft w:val="0"/>
      <w:marRight w:val="0"/>
      <w:marTop w:val="0"/>
      <w:marBottom w:val="0"/>
      <w:divBdr>
        <w:top w:val="none" w:sz="0" w:space="0" w:color="auto"/>
        <w:left w:val="none" w:sz="0" w:space="0" w:color="auto"/>
        <w:bottom w:val="none" w:sz="0" w:space="0" w:color="auto"/>
        <w:right w:val="none" w:sz="0" w:space="0" w:color="auto"/>
      </w:divBdr>
    </w:div>
    <w:div w:id="2013752675">
      <w:bodyDiv w:val="1"/>
      <w:marLeft w:val="0"/>
      <w:marRight w:val="0"/>
      <w:marTop w:val="0"/>
      <w:marBottom w:val="0"/>
      <w:divBdr>
        <w:top w:val="none" w:sz="0" w:space="0" w:color="auto"/>
        <w:left w:val="none" w:sz="0" w:space="0" w:color="auto"/>
        <w:bottom w:val="none" w:sz="0" w:space="0" w:color="auto"/>
        <w:right w:val="none" w:sz="0" w:space="0" w:color="auto"/>
      </w:divBdr>
    </w:div>
    <w:div w:id="2013987083">
      <w:bodyDiv w:val="1"/>
      <w:marLeft w:val="0"/>
      <w:marRight w:val="0"/>
      <w:marTop w:val="0"/>
      <w:marBottom w:val="0"/>
      <w:divBdr>
        <w:top w:val="none" w:sz="0" w:space="0" w:color="auto"/>
        <w:left w:val="none" w:sz="0" w:space="0" w:color="auto"/>
        <w:bottom w:val="none" w:sz="0" w:space="0" w:color="auto"/>
        <w:right w:val="none" w:sz="0" w:space="0" w:color="auto"/>
      </w:divBdr>
    </w:div>
    <w:div w:id="2015373877">
      <w:bodyDiv w:val="1"/>
      <w:marLeft w:val="0"/>
      <w:marRight w:val="0"/>
      <w:marTop w:val="0"/>
      <w:marBottom w:val="0"/>
      <w:divBdr>
        <w:top w:val="none" w:sz="0" w:space="0" w:color="auto"/>
        <w:left w:val="none" w:sz="0" w:space="0" w:color="auto"/>
        <w:bottom w:val="none" w:sz="0" w:space="0" w:color="auto"/>
        <w:right w:val="none" w:sz="0" w:space="0" w:color="auto"/>
      </w:divBdr>
    </w:div>
    <w:div w:id="2015380488">
      <w:bodyDiv w:val="1"/>
      <w:marLeft w:val="0"/>
      <w:marRight w:val="0"/>
      <w:marTop w:val="0"/>
      <w:marBottom w:val="0"/>
      <w:divBdr>
        <w:top w:val="none" w:sz="0" w:space="0" w:color="auto"/>
        <w:left w:val="none" w:sz="0" w:space="0" w:color="auto"/>
        <w:bottom w:val="none" w:sz="0" w:space="0" w:color="auto"/>
        <w:right w:val="none" w:sz="0" w:space="0" w:color="auto"/>
      </w:divBdr>
    </w:div>
    <w:div w:id="2015834489">
      <w:bodyDiv w:val="1"/>
      <w:marLeft w:val="0"/>
      <w:marRight w:val="0"/>
      <w:marTop w:val="0"/>
      <w:marBottom w:val="0"/>
      <w:divBdr>
        <w:top w:val="none" w:sz="0" w:space="0" w:color="auto"/>
        <w:left w:val="none" w:sz="0" w:space="0" w:color="auto"/>
        <w:bottom w:val="none" w:sz="0" w:space="0" w:color="auto"/>
        <w:right w:val="none" w:sz="0" w:space="0" w:color="auto"/>
      </w:divBdr>
    </w:div>
    <w:div w:id="2015835797">
      <w:bodyDiv w:val="1"/>
      <w:marLeft w:val="0"/>
      <w:marRight w:val="0"/>
      <w:marTop w:val="0"/>
      <w:marBottom w:val="0"/>
      <w:divBdr>
        <w:top w:val="none" w:sz="0" w:space="0" w:color="auto"/>
        <w:left w:val="none" w:sz="0" w:space="0" w:color="auto"/>
        <w:bottom w:val="none" w:sz="0" w:space="0" w:color="auto"/>
        <w:right w:val="none" w:sz="0" w:space="0" w:color="auto"/>
      </w:divBdr>
    </w:div>
    <w:div w:id="2015842843">
      <w:bodyDiv w:val="1"/>
      <w:marLeft w:val="0"/>
      <w:marRight w:val="0"/>
      <w:marTop w:val="0"/>
      <w:marBottom w:val="0"/>
      <w:divBdr>
        <w:top w:val="none" w:sz="0" w:space="0" w:color="auto"/>
        <w:left w:val="none" w:sz="0" w:space="0" w:color="auto"/>
        <w:bottom w:val="none" w:sz="0" w:space="0" w:color="auto"/>
        <w:right w:val="none" w:sz="0" w:space="0" w:color="auto"/>
      </w:divBdr>
    </w:div>
    <w:div w:id="2016639903">
      <w:bodyDiv w:val="1"/>
      <w:marLeft w:val="0"/>
      <w:marRight w:val="0"/>
      <w:marTop w:val="0"/>
      <w:marBottom w:val="0"/>
      <w:divBdr>
        <w:top w:val="none" w:sz="0" w:space="0" w:color="auto"/>
        <w:left w:val="none" w:sz="0" w:space="0" w:color="auto"/>
        <w:bottom w:val="none" w:sz="0" w:space="0" w:color="auto"/>
        <w:right w:val="none" w:sz="0" w:space="0" w:color="auto"/>
      </w:divBdr>
    </w:div>
    <w:div w:id="2016765132">
      <w:bodyDiv w:val="1"/>
      <w:marLeft w:val="0"/>
      <w:marRight w:val="0"/>
      <w:marTop w:val="0"/>
      <w:marBottom w:val="0"/>
      <w:divBdr>
        <w:top w:val="none" w:sz="0" w:space="0" w:color="auto"/>
        <w:left w:val="none" w:sz="0" w:space="0" w:color="auto"/>
        <w:bottom w:val="none" w:sz="0" w:space="0" w:color="auto"/>
        <w:right w:val="none" w:sz="0" w:space="0" w:color="auto"/>
      </w:divBdr>
    </w:div>
    <w:div w:id="2017296095">
      <w:bodyDiv w:val="1"/>
      <w:marLeft w:val="0"/>
      <w:marRight w:val="0"/>
      <w:marTop w:val="0"/>
      <w:marBottom w:val="0"/>
      <w:divBdr>
        <w:top w:val="none" w:sz="0" w:space="0" w:color="auto"/>
        <w:left w:val="none" w:sz="0" w:space="0" w:color="auto"/>
        <w:bottom w:val="none" w:sz="0" w:space="0" w:color="auto"/>
        <w:right w:val="none" w:sz="0" w:space="0" w:color="auto"/>
      </w:divBdr>
    </w:div>
    <w:div w:id="2017538457">
      <w:bodyDiv w:val="1"/>
      <w:marLeft w:val="0"/>
      <w:marRight w:val="0"/>
      <w:marTop w:val="0"/>
      <w:marBottom w:val="0"/>
      <w:divBdr>
        <w:top w:val="none" w:sz="0" w:space="0" w:color="auto"/>
        <w:left w:val="none" w:sz="0" w:space="0" w:color="auto"/>
        <w:bottom w:val="none" w:sz="0" w:space="0" w:color="auto"/>
        <w:right w:val="none" w:sz="0" w:space="0" w:color="auto"/>
      </w:divBdr>
    </w:div>
    <w:div w:id="2017877452">
      <w:bodyDiv w:val="1"/>
      <w:marLeft w:val="0"/>
      <w:marRight w:val="0"/>
      <w:marTop w:val="0"/>
      <w:marBottom w:val="0"/>
      <w:divBdr>
        <w:top w:val="none" w:sz="0" w:space="0" w:color="auto"/>
        <w:left w:val="none" w:sz="0" w:space="0" w:color="auto"/>
        <w:bottom w:val="none" w:sz="0" w:space="0" w:color="auto"/>
        <w:right w:val="none" w:sz="0" w:space="0" w:color="auto"/>
      </w:divBdr>
    </w:div>
    <w:div w:id="2018263427">
      <w:bodyDiv w:val="1"/>
      <w:marLeft w:val="0"/>
      <w:marRight w:val="0"/>
      <w:marTop w:val="0"/>
      <w:marBottom w:val="0"/>
      <w:divBdr>
        <w:top w:val="none" w:sz="0" w:space="0" w:color="auto"/>
        <w:left w:val="none" w:sz="0" w:space="0" w:color="auto"/>
        <w:bottom w:val="none" w:sz="0" w:space="0" w:color="auto"/>
        <w:right w:val="none" w:sz="0" w:space="0" w:color="auto"/>
      </w:divBdr>
    </w:div>
    <w:div w:id="2018924962">
      <w:bodyDiv w:val="1"/>
      <w:marLeft w:val="0"/>
      <w:marRight w:val="0"/>
      <w:marTop w:val="0"/>
      <w:marBottom w:val="0"/>
      <w:divBdr>
        <w:top w:val="none" w:sz="0" w:space="0" w:color="auto"/>
        <w:left w:val="none" w:sz="0" w:space="0" w:color="auto"/>
        <w:bottom w:val="none" w:sz="0" w:space="0" w:color="auto"/>
        <w:right w:val="none" w:sz="0" w:space="0" w:color="auto"/>
      </w:divBdr>
    </w:div>
    <w:div w:id="2019188655">
      <w:bodyDiv w:val="1"/>
      <w:marLeft w:val="0"/>
      <w:marRight w:val="0"/>
      <w:marTop w:val="0"/>
      <w:marBottom w:val="0"/>
      <w:divBdr>
        <w:top w:val="none" w:sz="0" w:space="0" w:color="auto"/>
        <w:left w:val="none" w:sz="0" w:space="0" w:color="auto"/>
        <w:bottom w:val="none" w:sz="0" w:space="0" w:color="auto"/>
        <w:right w:val="none" w:sz="0" w:space="0" w:color="auto"/>
      </w:divBdr>
    </w:div>
    <w:div w:id="2019306595">
      <w:bodyDiv w:val="1"/>
      <w:marLeft w:val="0"/>
      <w:marRight w:val="0"/>
      <w:marTop w:val="0"/>
      <w:marBottom w:val="0"/>
      <w:divBdr>
        <w:top w:val="none" w:sz="0" w:space="0" w:color="auto"/>
        <w:left w:val="none" w:sz="0" w:space="0" w:color="auto"/>
        <w:bottom w:val="none" w:sz="0" w:space="0" w:color="auto"/>
        <w:right w:val="none" w:sz="0" w:space="0" w:color="auto"/>
      </w:divBdr>
    </w:div>
    <w:div w:id="2020082142">
      <w:bodyDiv w:val="1"/>
      <w:marLeft w:val="0"/>
      <w:marRight w:val="0"/>
      <w:marTop w:val="0"/>
      <w:marBottom w:val="0"/>
      <w:divBdr>
        <w:top w:val="none" w:sz="0" w:space="0" w:color="auto"/>
        <w:left w:val="none" w:sz="0" w:space="0" w:color="auto"/>
        <w:bottom w:val="none" w:sz="0" w:space="0" w:color="auto"/>
        <w:right w:val="none" w:sz="0" w:space="0" w:color="auto"/>
      </w:divBdr>
    </w:div>
    <w:div w:id="2020159357">
      <w:bodyDiv w:val="1"/>
      <w:marLeft w:val="0"/>
      <w:marRight w:val="0"/>
      <w:marTop w:val="0"/>
      <w:marBottom w:val="0"/>
      <w:divBdr>
        <w:top w:val="none" w:sz="0" w:space="0" w:color="auto"/>
        <w:left w:val="none" w:sz="0" w:space="0" w:color="auto"/>
        <w:bottom w:val="none" w:sz="0" w:space="0" w:color="auto"/>
        <w:right w:val="none" w:sz="0" w:space="0" w:color="auto"/>
      </w:divBdr>
    </w:div>
    <w:div w:id="2023313070">
      <w:bodyDiv w:val="1"/>
      <w:marLeft w:val="0"/>
      <w:marRight w:val="0"/>
      <w:marTop w:val="0"/>
      <w:marBottom w:val="0"/>
      <w:divBdr>
        <w:top w:val="none" w:sz="0" w:space="0" w:color="auto"/>
        <w:left w:val="none" w:sz="0" w:space="0" w:color="auto"/>
        <w:bottom w:val="none" w:sz="0" w:space="0" w:color="auto"/>
        <w:right w:val="none" w:sz="0" w:space="0" w:color="auto"/>
      </w:divBdr>
    </w:div>
    <w:div w:id="2024673028">
      <w:bodyDiv w:val="1"/>
      <w:marLeft w:val="0"/>
      <w:marRight w:val="0"/>
      <w:marTop w:val="0"/>
      <w:marBottom w:val="0"/>
      <w:divBdr>
        <w:top w:val="none" w:sz="0" w:space="0" w:color="auto"/>
        <w:left w:val="none" w:sz="0" w:space="0" w:color="auto"/>
        <w:bottom w:val="none" w:sz="0" w:space="0" w:color="auto"/>
        <w:right w:val="none" w:sz="0" w:space="0" w:color="auto"/>
      </w:divBdr>
    </w:div>
    <w:div w:id="2024933716">
      <w:bodyDiv w:val="1"/>
      <w:marLeft w:val="0"/>
      <w:marRight w:val="0"/>
      <w:marTop w:val="0"/>
      <w:marBottom w:val="0"/>
      <w:divBdr>
        <w:top w:val="none" w:sz="0" w:space="0" w:color="auto"/>
        <w:left w:val="none" w:sz="0" w:space="0" w:color="auto"/>
        <w:bottom w:val="none" w:sz="0" w:space="0" w:color="auto"/>
        <w:right w:val="none" w:sz="0" w:space="0" w:color="auto"/>
      </w:divBdr>
    </w:div>
    <w:div w:id="2026056122">
      <w:bodyDiv w:val="1"/>
      <w:marLeft w:val="0"/>
      <w:marRight w:val="0"/>
      <w:marTop w:val="0"/>
      <w:marBottom w:val="0"/>
      <w:divBdr>
        <w:top w:val="none" w:sz="0" w:space="0" w:color="auto"/>
        <w:left w:val="none" w:sz="0" w:space="0" w:color="auto"/>
        <w:bottom w:val="none" w:sz="0" w:space="0" w:color="auto"/>
        <w:right w:val="none" w:sz="0" w:space="0" w:color="auto"/>
      </w:divBdr>
    </w:div>
    <w:div w:id="2026516772">
      <w:bodyDiv w:val="1"/>
      <w:marLeft w:val="0"/>
      <w:marRight w:val="0"/>
      <w:marTop w:val="0"/>
      <w:marBottom w:val="0"/>
      <w:divBdr>
        <w:top w:val="none" w:sz="0" w:space="0" w:color="auto"/>
        <w:left w:val="none" w:sz="0" w:space="0" w:color="auto"/>
        <w:bottom w:val="none" w:sz="0" w:space="0" w:color="auto"/>
        <w:right w:val="none" w:sz="0" w:space="0" w:color="auto"/>
      </w:divBdr>
    </w:div>
    <w:div w:id="2027437307">
      <w:bodyDiv w:val="1"/>
      <w:marLeft w:val="0"/>
      <w:marRight w:val="0"/>
      <w:marTop w:val="0"/>
      <w:marBottom w:val="0"/>
      <w:divBdr>
        <w:top w:val="none" w:sz="0" w:space="0" w:color="auto"/>
        <w:left w:val="none" w:sz="0" w:space="0" w:color="auto"/>
        <w:bottom w:val="none" w:sz="0" w:space="0" w:color="auto"/>
        <w:right w:val="none" w:sz="0" w:space="0" w:color="auto"/>
      </w:divBdr>
    </w:div>
    <w:div w:id="2028364155">
      <w:bodyDiv w:val="1"/>
      <w:marLeft w:val="0"/>
      <w:marRight w:val="0"/>
      <w:marTop w:val="0"/>
      <w:marBottom w:val="0"/>
      <w:divBdr>
        <w:top w:val="none" w:sz="0" w:space="0" w:color="auto"/>
        <w:left w:val="none" w:sz="0" w:space="0" w:color="auto"/>
        <w:bottom w:val="none" w:sz="0" w:space="0" w:color="auto"/>
        <w:right w:val="none" w:sz="0" w:space="0" w:color="auto"/>
      </w:divBdr>
    </w:div>
    <w:div w:id="2028946283">
      <w:bodyDiv w:val="1"/>
      <w:marLeft w:val="0"/>
      <w:marRight w:val="0"/>
      <w:marTop w:val="0"/>
      <w:marBottom w:val="0"/>
      <w:divBdr>
        <w:top w:val="none" w:sz="0" w:space="0" w:color="auto"/>
        <w:left w:val="none" w:sz="0" w:space="0" w:color="auto"/>
        <w:bottom w:val="none" w:sz="0" w:space="0" w:color="auto"/>
        <w:right w:val="none" w:sz="0" w:space="0" w:color="auto"/>
      </w:divBdr>
    </w:div>
    <w:div w:id="2029484016">
      <w:bodyDiv w:val="1"/>
      <w:marLeft w:val="0"/>
      <w:marRight w:val="0"/>
      <w:marTop w:val="0"/>
      <w:marBottom w:val="0"/>
      <w:divBdr>
        <w:top w:val="none" w:sz="0" w:space="0" w:color="auto"/>
        <w:left w:val="none" w:sz="0" w:space="0" w:color="auto"/>
        <w:bottom w:val="none" w:sz="0" w:space="0" w:color="auto"/>
        <w:right w:val="none" w:sz="0" w:space="0" w:color="auto"/>
      </w:divBdr>
    </w:div>
    <w:div w:id="2030913165">
      <w:bodyDiv w:val="1"/>
      <w:marLeft w:val="0"/>
      <w:marRight w:val="0"/>
      <w:marTop w:val="0"/>
      <w:marBottom w:val="0"/>
      <w:divBdr>
        <w:top w:val="none" w:sz="0" w:space="0" w:color="auto"/>
        <w:left w:val="none" w:sz="0" w:space="0" w:color="auto"/>
        <w:bottom w:val="none" w:sz="0" w:space="0" w:color="auto"/>
        <w:right w:val="none" w:sz="0" w:space="0" w:color="auto"/>
      </w:divBdr>
    </w:div>
    <w:div w:id="2032755357">
      <w:bodyDiv w:val="1"/>
      <w:marLeft w:val="0"/>
      <w:marRight w:val="0"/>
      <w:marTop w:val="0"/>
      <w:marBottom w:val="0"/>
      <w:divBdr>
        <w:top w:val="none" w:sz="0" w:space="0" w:color="auto"/>
        <w:left w:val="none" w:sz="0" w:space="0" w:color="auto"/>
        <w:bottom w:val="none" w:sz="0" w:space="0" w:color="auto"/>
        <w:right w:val="none" w:sz="0" w:space="0" w:color="auto"/>
      </w:divBdr>
    </w:div>
    <w:div w:id="2032759582">
      <w:bodyDiv w:val="1"/>
      <w:marLeft w:val="0"/>
      <w:marRight w:val="0"/>
      <w:marTop w:val="0"/>
      <w:marBottom w:val="0"/>
      <w:divBdr>
        <w:top w:val="none" w:sz="0" w:space="0" w:color="auto"/>
        <w:left w:val="none" w:sz="0" w:space="0" w:color="auto"/>
        <w:bottom w:val="none" w:sz="0" w:space="0" w:color="auto"/>
        <w:right w:val="none" w:sz="0" w:space="0" w:color="auto"/>
      </w:divBdr>
    </w:div>
    <w:div w:id="2032804088">
      <w:bodyDiv w:val="1"/>
      <w:marLeft w:val="0"/>
      <w:marRight w:val="0"/>
      <w:marTop w:val="0"/>
      <w:marBottom w:val="0"/>
      <w:divBdr>
        <w:top w:val="none" w:sz="0" w:space="0" w:color="auto"/>
        <w:left w:val="none" w:sz="0" w:space="0" w:color="auto"/>
        <w:bottom w:val="none" w:sz="0" w:space="0" w:color="auto"/>
        <w:right w:val="none" w:sz="0" w:space="0" w:color="auto"/>
      </w:divBdr>
    </w:div>
    <w:div w:id="2033917571">
      <w:bodyDiv w:val="1"/>
      <w:marLeft w:val="0"/>
      <w:marRight w:val="0"/>
      <w:marTop w:val="0"/>
      <w:marBottom w:val="0"/>
      <w:divBdr>
        <w:top w:val="none" w:sz="0" w:space="0" w:color="auto"/>
        <w:left w:val="none" w:sz="0" w:space="0" w:color="auto"/>
        <w:bottom w:val="none" w:sz="0" w:space="0" w:color="auto"/>
        <w:right w:val="none" w:sz="0" w:space="0" w:color="auto"/>
      </w:divBdr>
    </w:div>
    <w:div w:id="2034186463">
      <w:bodyDiv w:val="1"/>
      <w:marLeft w:val="0"/>
      <w:marRight w:val="0"/>
      <w:marTop w:val="0"/>
      <w:marBottom w:val="0"/>
      <w:divBdr>
        <w:top w:val="none" w:sz="0" w:space="0" w:color="auto"/>
        <w:left w:val="none" w:sz="0" w:space="0" w:color="auto"/>
        <w:bottom w:val="none" w:sz="0" w:space="0" w:color="auto"/>
        <w:right w:val="none" w:sz="0" w:space="0" w:color="auto"/>
      </w:divBdr>
    </w:div>
    <w:div w:id="2035301079">
      <w:bodyDiv w:val="1"/>
      <w:marLeft w:val="0"/>
      <w:marRight w:val="0"/>
      <w:marTop w:val="0"/>
      <w:marBottom w:val="0"/>
      <w:divBdr>
        <w:top w:val="none" w:sz="0" w:space="0" w:color="auto"/>
        <w:left w:val="none" w:sz="0" w:space="0" w:color="auto"/>
        <w:bottom w:val="none" w:sz="0" w:space="0" w:color="auto"/>
        <w:right w:val="none" w:sz="0" w:space="0" w:color="auto"/>
      </w:divBdr>
    </w:div>
    <w:div w:id="2035689771">
      <w:bodyDiv w:val="1"/>
      <w:marLeft w:val="0"/>
      <w:marRight w:val="0"/>
      <w:marTop w:val="0"/>
      <w:marBottom w:val="0"/>
      <w:divBdr>
        <w:top w:val="none" w:sz="0" w:space="0" w:color="auto"/>
        <w:left w:val="none" w:sz="0" w:space="0" w:color="auto"/>
        <w:bottom w:val="none" w:sz="0" w:space="0" w:color="auto"/>
        <w:right w:val="none" w:sz="0" w:space="0" w:color="auto"/>
      </w:divBdr>
    </w:div>
    <w:div w:id="2036955092">
      <w:bodyDiv w:val="1"/>
      <w:marLeft w:val="0"/>
      <w:marRight w:val="0"/>
      <w:marTop w:val="0"/>
      <w:marBottom w:val="0"/>
      <w:divBdr>
        <w:top w:val="none" w:sz="0" w:space="0" w:color="auto"/>
        <w:left w:val="none" w:sz="0" w:space="0" w:color="auto"/>
        <w:bottom w:val="none" w:sz="0" w:space="0" w:color="auto"/>
        <w:right w:val="none" w:sz="0" w:space="0" w:color="auto"/>
      </w:divBdr>
    </w:div>
    <w:div w:id="2037735896">
      <w:bodyDiv w:val="1"/>
      <w:marLeft w:val="0"/>
      <w:marRight w:val="0"/>
      <w:marTop w:val="0"/>
      <w:marBottom w:val="0"/>
      <w:divBdr>
        <w:top w:val="none" w:sz="0" w:space="0" w:color="auto"/>
        <w:left w:val="none" w:sz="0" w:space="0" w:color="auto"/>
        <w:bottom w:val="none" w:sz="0" w:space="0" w:color="auto"/>
        <w:right w:val="none" w:sz="0" w:space="0" w:color="auto"/>
      </w:divBdr>
    </w:div>
    <w:div w:id="2037777618">
      <w:bodyDiv w:val="1"/>
      <w:marLeft w:val="0"/>
      <w:marRight w:val="0"/>
      <w:marTop w:val="0"/>
      <w:marBottom w:val="0"/>
      <w:divBdr>
        <w:top w:val="none" w:sz="0" w:space="0" w:color="auto"/>
        <w:left w:val="none" w:sz="0" w:space="0" w:color="auto"/>
        <w:bottom w:val="none" w:sz="0" w:space="0" w:color="auto"/>
        <w:right w:val="none" w:sz="0" w:space="0" w:color="auto"/>
      </w:divBdr>
    </w:div>
    <w:div w:id="2037852787">
      <w:bodyDiv w:val="1"/>
      <w:marLeft w:val="0"/>
      <w:marRight w:val="0"/>
      <w:marTop w:val="0"/>
      <w:marBottom w:val="0"/>
      <w:divBdr>
        <w:top w:val="none" w:sz="0" w:space="0" w:color="auto"/>
        <w:left w:val="none" w:sz="0" w:space="0" w:color="auto"/>
        <w:bottom w:val="none" w:sz="0" w:space="0" w:color="auto"/>
        <w:right w:val="none" w:sz="0" w:space="0" w:color="auto"/>
      </w:divBdr>
    </w:div>
    <w:div w:id="2039119394">
      <w:bodyDiv w:val="1"/>
      <w:marLeft w:val="0"/>
      <w:marRight w:val="0"/>
      <w:marTop w:val="0"/>
      <w:marBottom w:val="0"/>
      <w:divBdr>
        <w:top w:val="none" w:sz="0" w:space="0" w:color="auto"/>
        <w:left w:val="none" w:sz="0" w:space="0" w:color="auto"/>
        <w:bottom w:val="none" w:sz="0" w:space="0" w:color="auto"/>
        <w:right w:val="none" w:sz="0" w:space="0" w:color="auto"/>
      </w:divBdr>
    </w:div>
    <w:div w:id="2039816957">
      <w:bodyDiv w:val="1"/>
      <w:marLeft w:val="0"/>
      <w:marRight w:val="0"/>
      <w:marTop w:val="0"/>
      <w:marBottom w:val="0"/>
      <w:divBdr>
        <w:top w:val="none" w:sz="0" w:space="0" w:color="auto"/>
        <w:left w:val="none" w:sz="0" w:space="0" w:color="auto"/>
        <w:bottom w:val="none" w:sz="0" w:space="0" w:color="auto"/>
        <w:right w:val="none" w:sz="0" w:space="0" w:color="auto"/>
      </w:divBdr>
    </w:div>
    <w:div w:id="2040272216">
      <w:bodyDiv w:val="1"/>
      <w:marLeft w:val="0"/>
      <w:marRight w:val="0"/>
      <w:marTop w:val="0"/>
      <w:marBottom w:val="0"/>
      <w:divBdr>
        <w:top w:val="none" w:sz="0" w:space="0" w:color="auto"/>
        <w:left w:val="none" w:sz="0" w:space="0" w:color="auto"/>
        <w:bottom w:val="none" w:sz="0" w:space="0" w:color="auto"/>
        <w:right w:val="none" w:sz="0" w:space="0" w:color="auto"/>
      </w:divBdr>
    </w:div>
    <w:div w:id="2040276843">
      <w:bodyDiv w:val="1"/>
      <w:marLeft w:val="0"/>
      <w:marRight w:val="0"/>
      <w:marTop w:val="0"/>
      <w:marBottom w:val="0"/>
      <w:divBdr>
        <w:top w:val="none" w:sz="0" w:space="0" w:color="auto"/>
        <w:left w:val="none" w:sz="0" w:space="0" w:color="auto"/>
        <w:bottom w:val="none" w:sz="0" w:space="0" w:color="auto"/>
        <w:right w:val="none" w:sz="0" w:space="0" w:color="auto"/>
      </w:divBdr>
    </w:div>
    <w:div w:id="2040350084">
      <w:bodyDiv w:val="1"/>
      <w:marLeft w:val="0"/>
      <w:marRight w:val="0"/>
      <w:marTop w:val="0"/>
      <w:marBottom w:val="0"/>
      <w:divBdr>
        <w:top w:val="none" w:sz="0" w:space="0" w:color="auto"/>
        <w:left w:val="none" w:sz="0" w:space="0" w:color="auto"/>
        <w:bottom w:val="none" w:sz="0" w:space="0" w:color="auto"/>
        <w:right w:val="none" w:sz="0" w:space="0" w:color="auto"/>
      </w:divBdr>
    </w:div>
    <w:div w:id="2040740747">
      <w:bodyDiv w:val="1"/>
      <w:marLeft w:val="0"/>
      <w:marRight w:val="0"/>
      <w:marTop w:val="0"/>
      <w:marBottom w:val="0"/>
      <w:divBdr>
        <w:top w:val="none" w:sz="0" w:space="0" w:color="auto"/>
        <w:left w:val="none" w:sz="0" w:space="0" w:color="auto"/>
        <w:bottom w:val="none" w:sz="0" w:space="0" w:color="auto"/>
        <w:right w:val="none" w:sz="0" w:space="0" w:color="auto"/>
      </w:divBdr>
    </w:div>
    <w:div w:id="2042122600">
      <w:bodyDiv w:val="1"/>
      <w:marLeft w:val="0"/>
      <w:marRight w:val="0"/>
      <w:marTop w:val="0"/>
      <w:marBottom w:val="0"/>
      <w:divBdr>
        <w:top w:val="none" w:sz="0" w:space="0" w:color="auto"/>
        <w:left w:val="none" w:sz="0" w:space="0" w:color="auto"/>
        <w:bottom w:val="none" w:sz="0" w:space="0" w:color="auto"/>
        <w:right w:val="none" w:sz="0" w:space="0" w:color="auto"/>
      </w:divBdr>
    </w:div>
    <w:div w:id="2042319490">
      <w:bodyDiv w:val="1"/>
      <w:marLeft w:val="0"/>
      <w:marRight w:val="0"/>
      <w:marTop w:val="0"/>
      <w:marBottom w:val="0"/>
      <w:divBdr>
        <w:top w:val="none" w:sz="0" w:space="0" w:color="auto"/>
        <w:left w:val="none" w:sz="0" w:space="0" w:color="auto"/>
        <w:bottom w:val="none" w:sz="0" w:space="0" w:color="auto"/>
        <w:right w:val="none" w:sz="0" w:space="0" w:color="auto"/>
      </w:divBdr>
    </w:div>
    <w:div w:id="2042391713">
      <w:bodyDiv w:val="1"/>
      <w:marLeft w:val="0"/>
      <w:marRight w:val="0"/>
      <w:marTop w:val="0"/>
      <w:marBottom w:val="0"/>
      <w:divBdr>
        <w:top w:val="none" w:sz="0" w:space="0" w:color="auto"/>
        <w:left w:val="none" w:sz="0" w:space="0" w:color="auto"/>
        <w:bottom w:val="none" w:sz="0" w:space="0" w:color="auto"/>
        <w:right w:val="none" w:sz="0" w:space="0" w:color="auto"/>
      </w:divBdr>
    </w:div>
    <w:div w:id="2044551884">
      <w:bodyDiv w:val="1"/>
      <w:marLeft w:val="0"/>
      <w:marRight w:val="0"/>
      <w:marTop w:val="0"/>
      <w:marBottom w:val="0"/>
      <w:divBdr>
        <w:top w:val="none" w:sz="0" w:space="0" w:color="auto"/>
        <w:left w:val="none" w:sz="0" w:space="0" w:color="auto"/>
        <w:bottom w:val="none" w:sz="0" w:space="0" w:color="auto"/>
        <w:right w:val="none" w:sz="0" w:space="0" w:color="auto"/>
      </w:divBdr>
    </w:div>
    <w:div w:id="2044668800">
      <w:bodyDiv w:val="1"/>
      <w:marLeft w:val="0"/>
      <w:marRight w:val="0"/>
      <w:marTop w:val="0"/>
      <w:marBottom w:val="0"/>
      <w:divBdr>
        <w:top w:val="none" w:sz="0" w:space="0" w:color="auto"/>
        <w:left w:val="none" w:sz="0" w:space="0" w:color="auto"/>
        <w:bottom w:val="none" w:sz="0" w:space="0" w:color="auto"/>
        <w:right w:val="none" w:sz="0" w:space="0" w:color="auto"/>
      </w:divBdr>
    </w:div>
    <w:div w:id="2045324648">
      <w:bodyDiv w:val="1"/>
      <w:marLeft w:val="0"/>
      <w:marRight w:val="0"/>
      <w:marTop w:val="0"/>
      <w:marBottom w:val="0"/>
      <w:divBdr>
        <w:top w:val="none" w:sz="0" w:space="0" w:color="auto"/>
        <w:left w:val="none" w:sz="0" w:space="0" w:color="auto"/>
        <w:bottom w:val="none" w:sz="0" w:space="0" w:color="auto"/>
        <w:right w:val="none" w:sz="0" w:space="0" w:color="auto"/>
      </w:divBdr>
    </w:div>
    <w:div w:id="2046103024">
      <w:bodyDiv w:val="1"/>
      <w:marLeft w:val="0"/>
      <w:marRight w:val="0"/>
      <w:marTop w:val="0"/>
      <w:marBottom w:val="0"/>
      <w:divBdr>
        <w:top w:val="none" w:sz="0" w:space="0" w:color="auto"/>
        <w:left w:val="none" w:sz="0" w:space="0" w:color="auto"/>
        <w:bottom w:val="none" w:sz="0" w:space="0" w:color="auto"/>
        <w:right w:val="none" w:sz="0" w:space="0" w:color="auto"/>
      </w:divBdr>
    </w:div>
    <w:div w:id="2046249899">
      <w:bodyDiv w:val="1"/>
      <w:marLeft w:val="0"/>
      <w:marRight w:val="0"/>
      <w:marTop w:val="0"/>
      <w:marBottom w:val="0"/>
      <w:divBdr>
        <w:top w:val="none" w:sz="0" w:space="0" w:color="auto"/>
        <w:left w:val="none" w:sz="0" w:space="0" w:color="auto"/>
        <w:bottom w:val="none" w:sz="0" w:space="0" w:color="auto"/>
        <w:right w:val="none" w:sz="0" w:space="0" w:color="auto"/>
      </w:divBdr>
    </w:div>
    <w:div w:id="2046326853">
      <w:bodyDiv w:val="1"/>
      <w:marLeft w:val="0"/>
      <w:marRight w:val="0"/>
      <w:marTop w:val="0"/>
      <w:marBottom w:val="0"/>
      <w:divBdr>
        <w:top w:val="none" w:sz="0" w:space="0" w:color="auto"/>
        <w:left w:val="none" w:sz="0" w:space="0" w:color="auto"/>
        <w:bottom w:val="none" w:sz="0" w:space="0" w:color="auto"/>
        <w:right w:val="none" w:sz="0" w:space="0" w:color="auto"/>
      </w:divBdr>
    </w:div>
    <w:div w:id="2046368839">
      <w:bodyDiv w:val="1"/>
      <w:marLeft w:val="0"/>
      <w:marRight w:val="0"/>
      <w:marTop w:val="0"/>
      <w:marBottom w:val="0"/>
      <w:divBdr>
        <w:top w:val="none" w:sz="0" w:space="0" w:color="auto"/>
        <w:left w:val="none" w:sz="0" w:space="0" w:color="auto"/>
        <w:bottom w:val="none" w:sz="0" w:space="0" w:color="auto"/>
        <w:right w:val="none" w:sz="0" w:space="0" w:color="auto"/>
      </w:divBdr>
    </w:div>
    <w:div w:id="2046438919">
      <w:bodyDiv w:val="1"/>
      <w:marLeft w:val="0"/>
      <w:marRight w:val="0"/>
      <w:marTop w:val="0"/>
      <w:marBottom w:val="0"/>
      <w:divBdr>
        <w:top w:val="none" w:sz="0" w:space="0" w:color="auto"/>
        <w:left w:val="none" w:sz="0" w:space="0" w:color="auto"/>
        <w:bottom w:val="none" w:sz="0" w:space="0" w:color="auto"/>
        <w:right w:val="none" w:sz="0" w:space="0" w:color="auto"/>
      </w:divBdr>
    </w:div>
    <w:div w:id="2047440584">
      <w:bodyDiv w:val="1"/>
      <w:marLeft w:val="0"/>
      <w:marRight w:val="0"/>
      <w:marTop w:val="0"/>
      <w:marBottom w:val="0"/>
      <w:divBdr>
        <w:top w:val="none" w:sz="0" w:space="0" w:color="auto"/>
        <w:left w:val="none" w:sz="0" w:space="0" w:color="auto"/>
        <w:bottom w:val="none" w:sz="0" w:space="0" w:color="auto"/>
        <w:right w:val="none" w:sz="0" w:space="0" w:color="auto"/>
      </w:divBdr>
    </w:div>
    <w:div w:id="2047870255">
      <w:bodyDiv w:val="1"/>
      <w:marLeft w:val="0"/>
      <w:marRight w:val="0"/>
      <w:marTop w:val="0"/>
      <w:marBottom w:val="0"/>
      <w:divBdr>
        <w:top w:val="none" w:sz="0" w:space="0" w:color="auto"/>
        <w:left w:val="none" w:sz="0" w:space="0" w:color="auto"/>
        <w:bottom w:val="none" w:sz="0" w:space="0" w:color="auto"/>
        <w:right w:val="none" w:sz="0" w:space="0" w:color="auto"/>
      </w:divBdr>
    </w:div>
    <w:div w:id="2048875356">
      <w:bodyDiv w:val="1"/>
      <w:marLeft w:val="0"/>
      <w:marRight w:val="0"/>
      <w:marTop w:val="0"/>
      <w:marBottom w:val="0"/>
      <w:divBdr>
        <w:top w:val="none" w:sz="0" w:space="0" w:color="auto"/>
        <w:left w:val="none" w:sz="0" w:space="0" w:color="auto"/>
        <w:bottom w:val="none" w:sz="0" w:space="0" w:color="auto"/>
        <w:right w:val="none" w:sz="0" w:space="0" w:color="auto"/>
      </w:divBdr>
    </w:div>
    <w:div w:id="2048987141">
      <w:bodyDiv w:val="1"/>
      <w:marLeft w:val="0"/>
      <w:marRight w:val="0"/>
      <w:marTop w:val="0"/>
      <w:marBottom w:val="0"/>
      <w:divBdr>
        <w:top w:val="none" w:sz="0" w:space="0" w:color="auto"/>
        <w:left w:val="none" w:sz="0" w:space="0" w:color="auto"/>
        <w:bottom w:val="none" w:sz="0" w:space="0" w:color="auto"/>
        <w:right w:val="none" w:sz="0" w:space="0" w:color="auto"/>
      </w:divBdr>
    </w:div>
    <w:div w:id="2049605448">
      <w:bodyDiv w:val="1"/>
      <w:marLeft w:val="0"/>
      <w:marRight w:val="0"/>
      <w:marTop w:val="0"/>
      <w:marBottom w:val="0"/>
      <w:divBdr>
        <w:top w:val="none" w:sz="0" w:space="0" w:color="auto"/>
        <w:left w:val="none" w:sz="0" w:space="0" w:color="auto"/>
        <w:bottom w:val="none" w:sz="0" w:space="0" w:color="auto"/>
        <w:right w:val="none" w:sz="0" w:space="0" w:color="auto"/>
      </w:divBdr>
    </w:div>
    <w:div w:id="2050034449">
      <w:bodyDiv w:val="1"/>
      <w:marLeft w:val="0"/>
      <w:marRight w:val="0"/>
      <w:marTop w:val="0"/>
      <w:marBottom w:val="0"/>
      <w:divBdr>
        <w:top w:val="none" w:sz="0" w:space="0" w:color="auto"/>
        <w:left w:val="none" w:sz="0" w:space="0" w:color="auto"/>
        <w:bottom w:val="none" w:sz="0" w:space="0" w:color="auto"/>
        <w:right w:val="none" w:sz="0" w:space="0" w:color="auto"/>
      </w:divBdr>
    </w:div>
    <w:div w:id="2051564717">
      <w:bodyDiv w:val="1"/>
      <w:marLeft w:val="0"/>
      <w:marRight w:val="0"/>
      <w:marTop w:val="0"/>
      <w:marBottom w:val="0"/>
      <w:divBdr>
        <w:top w:val="none" w:sz="0" w:space="0" w:color="auto"/>
        <w:left w:val="none" w:sz="0" w:space="0" w:color="auto"/>
        <w:bottom w:val="none" w:sz="0" w:space="0" w:color="auto"/>
        <w:right w:val="none" w:sz="0" w:space="0" w:color="auto"/>
      </w:divBdr>
    </w:div>
    <w:div w:id="2052487410">
      <w:bodyDiv w:val="1"/>
      <w:marLeft w:val="0"/>
      <w:marRight w:val="0"/>
      <w:marTop w:val="0"/>
      <w:marBottom w:val="0"/>
      <w:divBdr>
        <w:top w:val="none" w:sz="0" w:space="0" w:color="auto"/>
        <w:left w:val="none" w:sz="0" w:space="0" w:color="auto"/>
        <w:bottom w:val="none" w:sz="0" w:space="0" w:color="auto"/>
        <w:right w:val="none" w:sz="0" w:space="0" w:color="auto"/>
      </w:divBdr>
    </w:div>
    <w:div w:id="2053074200">
      <w:bodyDiv w:val="1"/>
      <w:marLeft w:val="0"/>
      <w:marRight w:val="0"/>
      <w:marTop w:val="0"/>
      <w:marBottom w:val="0"/>
      <w:divBdr>
        <w:top w:val="none" w:sz="0" w:space="0" w:color="auto"/>
        <w:left w:val="none" w:sz="0" w:space="0" w:color="auto"/>
        <w:bottom w:val="none" w:sz="0" w:space="0" w:color="auto"/>
        <w:right w:val="none" w:sz="0" w:space="0" w:color="auto"/>
      </w:divBdr>
    </w:div>
    <w:div w:id="2053075017">
      <w:bodyDiv w:val="1"/>
      <w:marLeft w:val="0"/>
      <w:marRight w:val="0"/>
      <w:marTop w:val="0"/>
      <w:marBottom w:val="0"/>
      <w:divBdr>
        <w:top w:val="none" w:sz="0" w:space="0" w:color="auto"/>
        <w:left w:val="none" w:sz="0" w:space="0" w:color="auto"/>
        <w:bottom w:val="none" w:sz="0" w:space="0" w:color="auto"/>
        <w:right w:val="none" w:sz="0" w:space="0" w:color="auto"/>
      </w:divBdr>
    </w:div>
    <w:div w:id="2054691887">
      <w:bodyDiv w:val="1"/>
      <w:marLeft w:val="0"/>
      <w:marRight w:val="0"/>
      <w:marTop w:val="0"/>
      <w:marBottom w:val="0"/>
      <w:divBdr>
        <w:top w:val="none" w:sz="0" w:space="0" w:color="auto"/>
        <w:left w:val="none" w:sz="0" w:space="0" w:color="auto"/>
        <w:bottom w:val="none" w:sz="0" w:space="0" w:color="auto"/>
        <w:right w:val="none" w:sz="0" w:space="0" w:color="auto"/>
      </w:divBdr>
    </w:div>
    <w:div w:id="2055303510">
      <w:bodyDiv w:val="1"/>
      <w:marLeft w:val="0"/>
      <w:marRight w:val="0"/>
      <w:marTop w:val="0"/>
      <w:marBottom w:val="0"/>
      <w:divBdr>
        <w:top w:val="none" w:sz="0" w:space="0" w:color="auto"/>
        <w:left w:val="none" w:sz="0" w:space="0" w:color="auto"/>
        <w:bottom w:val="none" w:sz="0" w:space="0" w:color="auto"/>
        <w:right w:val="none" w:sz="0" w:space="0" w:color="auto"/>
      </w:divBdr>
    </w:div>
    <w:div w:id="2055693683">
      <w:bodyDiv w:val="1"/>
      <w:marLeft w:val="0"/>
      <w:marRight w:val="0"/>
      <w:marTop w:val="0"/>
      <w:marBottom w:val="0"/>
      <w:divBdr>
        <w:top w:val="none" w:sz="0" w:space="0" w:color="auto"/>
        <w:left w:val="none" w:sz="0" w:space="0" w:color="auto"/>
        <w:bottom w:val="none" w:sz="0" w:space="0" w:color="auto"/>
        <w:right w:val="none" w:sz="0" w:space="0" w:color="auto"/>
      </w:divBdr>
    </w:div>
    <w:div w:id="2055884064">
      <w:bodyDiv w:val="1"/>
      <w:marLeft w:val="0"/>
      <w:marRight w:val="0"/>
      <w:marTop w:val="0"/>
      <w:marBottom w:val="0"/>
      <w:divBdr>
        <w:top w:val="none" w:sz="0" w:space="0" w:color="auto"/>
        <w:left w:val="none" w:sz="0" w:space="0" w:color="auto"/>
        <w:bottom w:val="none" w:sz="0" w:space="0" w:color="auto"/>
        <w:right w:val="none" w:sz="0" w:space="0" w:color="auto"/>
      </w:divBdr>
    </w:div>
    <w:div w:id="2055886644">
      <w:bodyDiv w:val="1"/>
      <w:marLeft w:val="0"/>
      <w:marRight w:val="0"/>
      <w:marTop w:val="0"/>
      <w:marBottom w:val="0"/>
      <w:divBdr>
        <w:top w:val="none" w:sz="0" w:space="0" w:color="auto"/>
        <w:left w:val="none" w:sz="0" w:space="0" w:color="auto"/>
        <w:bottom w:val="none" w:sz="0" w:space="0" w:color="auto"/>
        <w:right w:val="none" w:sz="0" w:space="0" w:color="auto"/>
      </w:divBdr>
    </w:div>
    <w:div w:id="2056155988">
      <w:bodyDiv w:val="1"/>
      <w:marLeft w:val="0"/>
      <w:marRight w:val="0"/>
      <w:marTop w:val="0"/>
      <w:marBottom w:val="0"/>
      <w:divBdr>
        <w:top w:val="none" w:sz="0" w:space="0" w:color="auto"/>
        <w:left w:val="none" w:sz="0" w:space="0" w:color="auto"/>
        <w:bottom w:val="none" w:sz="0" w:space="0" w:color="auto"/>
        <w:right w:val="none" w:sz="0" w:space="0" w:color="auto"/>
      </w:divBdr>
    </w:div>
    <w:div w:id="2056656039">
      <w:bodyDiv w:val="1"/>
      <w:marLeft w:val="0"/>
      <w:marRight w:val="0"/>
      <w:marTop w:val="0"/>
      <w:marBottom w:val="0"/>
      <w:divBdr>
        <w:top w:val="none" w:sz="0" w:space="0" w:color="auto"/>
        <w:left w:val="none" w:sz="0" w:space="0" w:color="auto"/>
        <w:bottom w:val="none" w:sz="0" w:space="0" w:color="auto"/>
        <w:right w:val="none" w:sz="0" w:space="0" w:color="auto"/>
      </w:divBdr>
    </w:div>
    <w:div w:id="2057269794">
      <w:bodyDiv w:val="1"/>
      <w:marLeft w:val="0"/>
      <w:marRight w:val="0"/>
      <w:marTop w:val="0"/>
      <w:marBottom w:val="0"/>
      <w:divBdr>
        <w:top w:val="none" w:sz="0" w:space="0" w:color="auto"/>
        <w:left w:val="none" w:sz="0" w:space="0" w:color="auto"/>
        <w:bottom w:val="none" w:sz="0" w:space="0" w:color="auto"/>
        <w:right w:val="none" w:sz="0" w:space="0" w:color="auto"/>
      </w:divBdr>
    </w:div>
    <w:div w:id="2057386752">
      <w:bodyDiv w:val="1"/>
      <w:marLeft w:val="0"/>
      <w:marRight w:val="0"/>
      <w:marTop w:val="0"/>
      <w:marBottom w:val="0"/>
      <w:divBdr>
        <w:top w:val="none" w:sz="0" w:space="0" w:color="auto"/>
        <w:left w:val="none" w:sz="0" w:space="0" w:color="auto"/>
        <w:bottom w:val="none" w:sz="0" w:space="0" w:color="auto"/>
        <w:right w:val="none" w:sz="0" w:space="0" w:color="auto"/>
      </w:divBdr>
    </w:div>
    <w:div w:id="2057391245">
      <w:bodyDiv w:val="1"/>
      <w:marLeft w:val="0"/>
      <w:marRight w:val="0"/>
      <w:marTop w:val="0"/>
      <w:marBottom w:val="0"/>
      <w:divBdr>
        <w:top w:val="none" w:sz="0" w:space="0" w:color="auto"/>
        <w:left w:val="none" w:sz="0" w:space="0" w:color="auto"/>
        <w:bottom w:val="none" w:sz="0" w:space="0" w:color="auto"/>
        <w:right w:val="none" w:sz="0" w:space="0" w:color="auto"/>
      </w:divBdr>
    </w:div>
    <w:div w:id="2057655330">
      <w:bodyDiv w:val="1"/>
      <w:marLeft w:val="0"/>
      <w:marRight w:val="0"/>
      <w:marTop w:val="0"/>
      <w:marBottom w:val="0"/>
      <w:divBdr>
        <w:top w:val="none" w:sz="0" w:space="0" w:color="auto"/>
        <w:left w:val="none" w:sz="0" w:space="0" w:color="auto"/>
        <w:bottom w:val="none" w:sz="0" w:space="0" w:color="auto"/>
        <w:right w:val="none" w:sz="0" w:space="0" w:color="auto"/>
      </w:divBdr>
    </w:div>
    <w:div w:id="2057701684">
      <w:bodyDiv w:val="1"/>
      <w:marLeft w:val="0"/>
      <w:marRight w:val="0"/>
      <w:marTop w:val="0"/>
      <w:marBottom w:val="0"/>
      <w:divBdr>
        <w:top w:val="none" w:sz="0" w:space="0" w:color="auto"/>
        <w:left w:val="none" w:sz="0" w:space="0" w:color="auto"/>
        <w:bottom w:val="none" w:sz="0" w:space="0" w:color="auto"/>
        <w:right w:val="none" w:sz="0" w:space="0" w:color="auto"/>
      </w:divBdr>
    </w:div>
    <w:div w:id="2058122627">
      <w:bodyDiv w:val="1"/>
      <w:marLeft w:val="0"/>
      <w:marRight w:val="0"/>
      <w:marTop w:val="0"/>
      <w:marBottom w:val="0"/>
      <w:divBdr>
        <w:top w:val="none" w:sz="0" w:space="0" w:color="auto"/>
        <w:left w:val="none" w:sz="0" w:space="0" w:color="auto"/>
        <w:bottom w:val="none" w:sz="0" w:space="0" w:color="auto"/>
        <w:right w:val="none" w:sz="0" w:space="0" w:color="auto"/>
      </w:divBdr>
    </w:div>
    <w:div w:id="2058552029">
      <w:bodyDiv w:val="1"/>
      <w:marLeft w:val="0"/>
      <w:marRight w:val="0"/>
      <w:marTop w:val="0"/>
      <w:marBottom w:val="0"/>
      <w:divBdr>
        <w:top w:val="none" w:sz="0" w:space="0" w:color="auto"/>
        <w:left w:val="none" w:sz="0" w:space="0" w:color="auto"/>
        <w:bottom w:val="none" w:sz="0" w:space="0" w:color="auto"/>
        <w:right w:val="none" w:sz="0" w:space="0" w:color="auto"/>
      </w:divBdr>
    </w:div>
    <w:div w:id="2059471301">
      <w:bodyDiv w:val="1"/>
      <w:marLeft w:val="0"/>
      <w:marRight w:val="0"/>
      <w:marTop w:val="0"/>
      <w:marBottom w:val="0"/>
      <w:divBdr>
        <w:top w:val="none" w:sz="0" w:space="0" w:color="auto"/>
        <w:left w:val="none" w:sz="0" w:space="0" w:color="auto"/>
        <w:bottom w:val="none" w:sz="0" w:space="0" w:color="auto"/>
        <w:right w:val="none" w:sz="0" w:space="0" w:color="auto"/>
      </w:divBdr>
    </w:div>
    <w:div w:id="2059695328">
      <w:bodyDiv w:val="1"/>
      <w:marLeft w:val="0"/>
      <w:marRight w:val="0"/>
      <w:marTop w:val="0"/>
      <w:marBottom w:val="0"/>
      <w:divBdr>
        <w:top w:val="none" w:sz="0" w:space="0" w:color="auto"/>
        <w:left w:val="none" w:sz="0" w:space="0" w:color="auto"/>
        <w:bottom w:val="none" w:sz="0" w:space="0" w:color="auto"/>
        <w:right w:val="none" w:sz="0" w:space="0" w:color="auto"/>
      </w:divBdr>
    </w:div>
    <w:div w:id="2059814261">
      <w:bodyDiv w:val="1"/>
      <w:marLeft w:val="0"/>
      <w:marRight w:val="0"/>
      <w:marTop w:val="0"/>
      <w:marBottom w:val="0"/>
      <w:divBdr>
        <w:top w:val="none" w:sz="0" w:space="0" w:color="auto"/>
        <w:left w:val="none" w:sz="0" w:space="0" w:color="auto"/>
        <w:bottom w:val="none" w:sz="0" w:space="0" w:color="auto"/>
        <w:right w:val="none" w:sz="0" w:space="0" w:color="auto"/>
      </w:divBdr>
    </w:div>
    <w:div w:id="2059815056">
      <w:bodyDiv w:val="1"/>
      <w:marLeft w:val="0"/>
      <w:marRight w:val="0"/>
      <w:marTop w:val="0"/>
      <w:marBottom w:val="0"/>
      <w:divBdr>
        <w:top w:val="none" w:sz="0" w:space="0" w:color="auto"/>
        <w:left w:val="none" w:sz="0" w:space="0" w:color="auto"/>
        <w:bottom w:val="none" w:sz="0" w:space="0" w:color="auto"/>
        <w:right w:val="none" w:sz="0" w:space="0" w:color="auto"/>
      </w:divBdr>
    </w:div>
    <w:div w:id="2059936099">
      <w:bodyDiv w:val="1"/>
      <w:marLeft w:val="0"/>
      <w:marRight w:val="0"/>
      <w:marTop w:val="0"/>
      <w:marBottom w:val="0"/>
      <w:divBdr>
        <w:top w:val="none" w:sz="0" w:space="0" w:color="auto"/>
        <w:left w:val="none" w:sz="0" w:space="0" w:color="auto"/>
        <w:bottom w:val="none" w:sz="0" w:space="0" w:color="auto"/>
        <w:right w:val="none" w:sz="0" w:space="0" w:color="auto"/>
      </w:divBdr>
    </w:div>
    <w:div w:id="2060014231">
      <w:bodyDiv w:val="1"/>
      <w:marLeft w:val="0"/>
      <w:marRight w:val="0"/>
      <w:marTop w:val="0"/>
      <w:marBottom w:val="0"/>
      <w:divBdr>
        <w:top w:val="none" w:sz="0" w:space="0" w:color="auto"/>
        <w:left w:val="none" w:sz="0" w:space="0" w:color="auto"/>
        <w:bottom w:val="none" w:sz="0" w:space="0" w:color="auto"/>
        <w:right w:val="none" w:sz="0" w:space="0" w:color="auto"/>
      </w:divBdr>
    </w:div>
    <w:div w:id="2060350476">
      <w:bodyDiv w:val="1"/>
      <w:marLeft w:val="0"/>
      <w:marRight w:val="0"/>
      <w:marTop w:val="0"/>
      <w:marBottom w:val="0"/>
      <w:divBdr>
        <w:top w:val="none" w:sz="0" w:space="0" w:color="auto"/>
        <w:left w:val="none" w:sz="0" w:space="0" w:color="auto"/>
        <w:bottom w:val="none" w:sz="0" w:space="0" w:color="auto"/>
        <w:right w:val="none" w:sz="0" w:space="0" w:color="auto"/>
      </w:divBdr>
    </w:div>
    <w:div w:id="2061316204">
      <w:bodyDiv w:val="1"/>
      <w:marLeft w:val="0"/>
      <w:marRight w:val="0"/>
      <w:marTop w:val="0"/>
      <w:marBottom w:val="0"/>
      <w:divBdr>
        <w:top w:val="none" w:sz="0" w:space="0" w:color="auto"/>
        <w:left w:val="none" w:sz="0" w:space="0" w:color="auto"/>
        <w:bottom w:val="none" w:sz="0" w:space="0" w:color="auto"/>
        <w:right w:val="none" w:sz="0" w:space="0" w:color="auto"/>
      </w:divBdr>
    </w:div>
    <w:div w:id="2061440906">
      <w:bodyDiv w:val="1"/>
      <w:marLeft w:val="0"/>
      <w:marRight w:val="0"/>
      <w:marTop w:val="0"/>
      <w:marBottom w:val="0"/>
      <w:divBdr>
        <w:top w:val="none" w:sz="0" w:space="0" w:color="auto"/>
        <w:left w:val="none" w:sz="0" w:space="0" w:color="auto"/>
        <w:bottom w:val="none" w:sz="0" w:space="0" w:color="auto"/>
        <w:right w:val="none" w:sz="0" w:space="0" w:color="auto"/>
      </w:divBdr>
    </w:div>
    <w:div w:id="2062055657">
      <w:bodyDiv w:val="1"/>
      <w:marLeft w:val="0"/>
      <w:marRight w:val="0"/>
      <w:marTop w:val="0"/>
      <w:marBottom w:val="0"/>
      <w:divBdr>
        <w:top w:val="none" w:sz="0" w:space="0" w:color="auto"/>
        <w:left w:val="none" w:sz="0" w:space="0" w:color="auto"/>
        <w:bottom w:val="none" w:sz="0" w:space="0" w:color="auto"/>
        <w:right w:val="none" w:sz="0" w:space="0" w:color="auto"/>
      </w:divBdr>
    </w:div>
    <w:div w:id="2062904670">
      <w:bodyDiv w:val="1"/>
      <w:marLeft w:val="0"/>
      <w:marRight w:val="0"/>
      <w:marTop w:val="0"/>
      <w:marBottom w:val="0"/>
      <w:divBdr>
        <w:top w:val="none" w:sz="0" w:space="0" w:color="auto"/>
        <w:left w:val="none" w:sz="0" w:space="0" w:color="auto"/>
        <w:bottom w:val="none" w:sz="0" w:space="0" w:color="auto"/>
        <w:right w:val="none" w:sz="0" w:space="0" w:color="auto"/>
      </w:divBdr>
    </w:div>
    <w:div w:id="2063863903">
      <w:bodyDiv w:val="1"/>
      <w:marLeft w:val="0"/>
      <w:marRight w:val="0"/>
      <w:marTop w:val="0"/>
      <w:marBottom w:val="0"/>
      <w:divBdr>
        <w:top w:val="none" w:sz="0" w:space="0" w:color="auto"/>
        <w:left w:val="none" w:sz="0" w:space="0" w:color="auto"/>
        <w:bottom w:val="none" w:sz="0" w:space="0" w:color="auto"/>
        <w:right w:val="none" w:sz="0" w:space="0" w:color="auto"/>
      </w:divBdr>
    </w:div>
    <w:div w:id="2063944168">
      <w:bodyDiv w:val="1"/>
      <w:marLeft w:val="0"/>
      <w:marRight w:val="0"/>
      <w:marTop w:val="0"/>
      <w:marBottom w:val="0"/>
      <w:divBdr>
        <w:top w:val="none" w:sz="0" w:space="0" w:color="auto"/>
        <w:left w:val="none" w:sz="0" w:space="0" w:color="auto"/>
        <w:bottom w:val="none" w:sz="0" w:space="0" w:color="auto"/>
        <w:right w:val="none" w:sz="0" w:space="0" w:color="auto"/>
      </w:divBdr>
    </w:div>
    <w:div w:id="2064284396">
      <w:bodyDiv w:val="1"/>
      <w:marLeft w:val="0"/>
      <w:marRight w:val="0"/>
      <w:marTop w:val="0"/>
      <w:marBottom w:val="0"/>
      <w:divBdr>
        <w:top w:val="none" w:sz="0" w:space="0" w:color="auto"/>
        <w:left w:val="none" w:sz="0" w:space="0" w:color="auto"/>
        <w:bottom w:val="none" w:sz="0" w:space="0" w:color="auto"/>
        <w:right w:val="none" w:sz="0" w:space="0" w:color="auto"/>
      </w:divBdr>
    </w:div>
    <w:div w:id="2065061455">
      <w:bodyDiv w:val="1"/>
      <w:marLeft w:val="0"/>
      <w:marRight w:val="0"/>
      <w:marTop w:val="0"/>
      <w:marBottom w:val="0"/>
      <w:divBdr>
        <w:top w:val="none" w:sz="0" w:space="0" w:color="auto"/>
        <w:left w:val="none" w:sz="0" w:space="0" w:color="auto"/>
        <w:bottom w:val="none" w:sz="0" w:space="0" w:color="auto"/>
        <w:right w:val="none" w:sz="0" w:space="0" w:color="auto"/>
      </w:divBdr>
    </w:div>
    <w:div w:id="2066565220">
      <w:bodyDiv w:val="1"/>
      <w:marLeft w:val="0"/>
      <w:marRight w:val="0"/>
      <w:marTop w:val="0"/>
      <w:marBottom w:val="0"/>
      <w:divBdr>
        <w:top w:val="none" w:sz="0" w:space="0" w:color="auto"/>
        <w:left w:val="none" w:sz="0" w:space="0" w:color="auto"/>
        <w:bottom w:val="none" w:sz="0" w:space="0" w:color="auto"/>
        <w:right w:val="none" w:sz="0" w:space="0" w:color="auto"/>
      </w:divBdr>
    </w:div>
    <w:div w:id="2066637472">
      <w:bodyDiv w:val="1"/>
      <w:marLeft w:val="0"/>
      <w:marRight w:val="0"/>
      <w:marTop w:val="0"/>
      <w:marBottom w:val="0"/>
      <w:divBdr>
        <w:top w:val="none" w:sz="0" w:space="0" w:color="auto"/>
        <w:left w:val="none" w:sz="0" w:space="0" w:color="auto"/>
        <w:bottom w:val="none" w:sz="0" w:space="0" w:color="auto"/>
        <w:right w:val="none" w:sz="0" w:space="0" w:color="auto"/>
      </w:divBdr>
    </w:div>
    <w:div w:id="2068217818">
      <w:bodyDiv w:val="1"/>
      <w:marLeft w:val="0"/>
      <w:marRight w:val="0"/>
      <w:marTop w:val="0"/>
      <w:marBottom w:val="0"/>
      <w:divBdr>
        <w:top w:val="none" w:sz="0" w:space="0" w:color="auto"/>
        <w:left w:val="none" w:sz="0" w:space="0" w:color="auto"/>
        <w:bottom w:val="none" w:sz="0" w:space="0" w:color="auto"/>
        <w:right w:val="none" w:sz="0" w:space="0" w:color="auto"/>
      </w:divBdr>
    </w:div>
    <w:div w:id="2069108299">
      <w:bodyDiv w:val="1"/>
      <w:marLeft w:val="0"/>
      <w:marRight w:val="0"/>
      <w:marTop w:val="0"/>
      <w:marBottom w:val="0"/>
      <w:divBdr>
        <w:top w:val="none" w:sz="0" w:space="0" w:color="auto"/>
        <w:left w:val="none" w:sz="0" w:space="0" w:color="auto"/>
        <w:bottom w:val="none" w:sz="0" w:space="0" w:color="auto"/>
        <w:right w:val="none" w:sz="0" w:space="0" w:color="auto"/>
      </w:divBdr>
    </w:div>
    <w:div w:id="2070224511">
      <w:bodyDiv w:val="1"/>
      <w:marLeft w:val="0"/>
      <w:marRight w:val="0"/>
      <w:marTop w:val="0"/>
      <w:marBottom w:val="0"/>
      <w:divBdr>
        <w:top w:val="none" w:sz="0" w:space="0" w:color="auto"/>
        <w:left w:val="none" w:sz="0" w:space="0" w:color="auto"/>
        <w:bottom w:val="none" w:sz="0" w:space="0" w:color="auto"/>
        <w:right w:val="none" w:sz="0" w:space="0" w:color="auto"/>
      </w:divBdr>
    </w:div>
    <w:div w:id="2070499525">
      <w:bodyDiv w:val="1"/>
      <w:marLeft w:val="0"/>
      <w:marRight w:val="0"/>
      <w:marTop w:val="0"/>
      <w:marBottom w:val="0"/>
      <w:divBdr>
        <w:top w:val="none" w:sz="0" w:space="0" w:color="auto"/>
        <w:left w:val="none" w:sz="0" w:space="0" w:color="auto"/>
        <w:bottom w:val="none" w:sz="0" w:space="0" w:color="auto"/>
        <w:right w:val="none" w:sz="0" w:space="0" w:color="auto"/>
      </w:divBdr>
    </w:div>
    <w:div w:id="2072607256">
      <w:bodyDiv w:val="1"/>
      <w:marLeft w:val="0"/>
      <w:marRight w:val="0"/>
      <w:marTop w:val="0"/>
      <w:marBottom w:val="0"/>
      <w:divBdr>
        <w:top w:val="none" w:sz="0" w:space="0" w:color="auto"/>
        <w:left w:val="none" w:sz="0" w:space="0" w:color="auto"/>
        <w:bottom w:val="none" w:sz="0" w:space="0" w:color="auto"/>
        <w:right w:val="none" w:sz="0" w:space="0" w:color="auto"/>
      </w:divBdr>
    </w:div>
    <w:div w:id="2073194268">
      <w:bodyDiv w:val="1"/>
      <w:marLeft w:val="0"/>
      <w:marRight w:val="0"/>
      <w:marTop w:val="0"/>
      <w:marBottom w:val="0"/>
      <w:divBdr>
        <w:top w:val="none" w:sz="0" w:space="0" w:color="auto"/>
        <w:left w:val="none" w:sz="0" w:space="0" w:color="auto"/>
        <w:bottom w:val="none" w:sz="0" w:space="0" w:color="auto"/>
        <w:right w:val="none" w:sz="0" w:space="0" w:color="auto"/>
      </w:divBdr>
    </w:div>
    <w:div w:id="2073771774">
      <w:bodyDiv w:val="1"/>
      <w:marLeft w:val="0"/>
      <w:marRight w:val="0"/>
      <w:marTop w:val="0"/>
      <w:marBottom w:val="0"/>
      <w:divBdr>
        <w:top w:val="none" w:sz="0" w:space="0" w:color="auto"/>
        <w:left w:val="none" w:sz="0" w:space="0" w:color="auto"/>
        <w:bottom w:val="none" w:sz="0" w:space="0" w:color="auto"/>
        <w:right w:val="none" w:sz="0" w:space="0" w:color="auto"/>
      </w:divBdr>
    </w:div>
    <w:div w:id="2073850489">
      <w:bodyDiv w:val="1"/>
      <w:marLeft w:val="0"/>
      <w:marRight w:val="0"/>
      <w:marTop w:val="0"/>
      <w:marBottom w:val="0"/>
      <w:divBdr>
        <w:top w:val="none" w:sz="0" w:space="0" w:color="auto"/>
        <w:left w:val="none" w:sz="0" w:space="0" w:color="auto"/>
        <w:bottom w:val="none" w:sz="0" w:space="0" w:color="auto"/>
        <w:right w:val="none" w:sz="0" w:space="0" w:color="auto"/>
      </w:divBdr>
    </w:div>
    <w:div w:id="2074311289">
      <w:bodyDiv w:val="1"/>
      <w:marLeft w:val="0"/>
      <w:marRight w:val="0"/>
      <w:marTop w:val="0"/>
      <w:marBottom w:val="0"/>
      <w:divBdr>
        <w:top w:val="none" w:sz="0" w:space="0" w:color="auto"/>
        <w:left w:val="none" w:sz="0" w:space="0" w:color="auto"/>
        <w:bottom w:val="none" w:sz="0" w:space="0" w:color="auto"/>
        <w:right w:val="none" w:sz="0" w:space="0" w:color="auto"/>
      </w:divBdr>
    </w:div>
    <w:div w:id="2074427318">
      <w:bodyDiv w:val="1"/>
      <w:marLeft w:val="0"/>
      <w:marRight w:val="0"/>
      <w:marTop w:val="0"/>
      <w:marBottom w:val="0"/>
      <w:divBdr>
        <w:top w:val="none" w:sz="0" w:space="0" w:color="auto"/>
        <w:left w:val="none" w:sz="0" w:space="0" w:color="auto"/>
        <w:bottom w:val="none" w:sz="0" w:space="0" w:color="auto"/>
        <w:right w:val="none" w:sz="0" w:space="0" w:color="auto"/>
      </w:divBdr>
    </w:div>
    <w:div w:id="2075616490">
      <w:bodyDiv w:val="1"/>
      <w:marLeft w:val="0"/>
      <w:marRight w:val="0"/>
      <w:marTop w:val="0"/>
      <w:marBottom w:val="0"/>
      <w:divBdr>
        <w:top w:val="none" w:sz="0" w:space="0" w:color="auto"/>
        <w:left w:val="none" w:sz="0" w:space="0" w:color="auto"/>
        <w:bottom w:val="none" w:sz="0" w:space="0" w:color="auto"/>
        <w:right w:val="none" w:sz="0" w:space="0" w:color="auto"/>
      </w:divBdr>
    </w:div>
    <w:div w:id="2076050769">
      <w:bodyDiv w:val="1"/>
      <w:marLeft w:val="0"/>
      <w:marRight w:val="0"/>
      <w:marTop w:val="0"/>
      <w:marBottom w:val="0"/>
      <w:divBdr>
        <w:top w:val="none" w:sz="0" w:space="0" w:color="auto"/>
        <w:left w:val="none" w:sz="0" w:space="0" w:color="auto"/>
        <w:bottom w:val="none" w:sz="0" w:space="0" w:color="auto"/>
        <w:right w:val="none" w:sz="0" w:space="0" w:color="auto"/>
      </w:divBdr>
    </w:div>
    <w:div w:id="2076273032">
      <w:bodyDiv w:val="1"/>
      <w:marLeft w:val="0"/>
      <w:marRight w:val="0"/>
      <w:marTop w:val="0"/>
      <w:marBottom w:val="0"/>
      <w:divBdr>
        <w:top w:val="none" w:sz="0" w:space="0" w:color="auto"/>
        <w:left w:val="none" w:sz="0" w:space="0" w:color="auto"/>
        <w:bottom w:val="none" w:sz="0" w:space="0" w:color="auto"/>
        <w:right w:val="none" w:sz="0" w:space="0" w:color="auto"/>
      </w:divBdr>
    </w:div>
    <w:div w:id="2076387853">
      <w:bodyDiv w:val="1"/>
      <w:marLeft w:val="0"/>
      <w:marRight w:val="0"/>
      <w:marTop w:val="0"/>
      <w:marBottom w:val="0"/>
      <w:divBdr>
        <w:top w:val="none" w:sz="0" w:space="0" w:color="auto"/>
        <w:left w:val="none" w:sz="0" w:space="0" w:color="auto"/>
        <w:bottom w:val="none" w:sz="0" w:space="0" w:color="auto"/>
        <w:right w:val="none" w:sz="0" w:space="0" w:color="auto"/>
      </w:divBdr>
    </w:div>
    <w:div w:id="2076539171">
      <w:bodyDiv w:val="1"/>
      <w:marLeft w:val="0"/>
      <w:marRight w:val="0"/>
      <w:marTop w:val="0"/>
      <w:marBottom w:val="0"/>
      <w:divBdr>
        <w:top w:val="none" w:sz="0" w:space="0" w:color="auto"/>
        <w:left w:val="none" w:sz="0" w:space="0" w:color="auto"/>
        <w:bottom w:val="none" w:sz="0" w:space="0" w:color="auto"/>
        <w:right w:val="none" w:sz="0" w:space="0" w:color="auto"/>
      </w:divBdr>
    </w:div>
    <w:div w:id="2077698207">
      <w:bodyDiv w:val="1"/>
      <w:marLeft w:val="0"/>
      <w:marRight w:val="0"/>
      <w:marTop w:val="0"/>
      <w:marBottom w:val="0"/>
      <w:divBdr>
        <w:top w:val="none" w:sz="0" w:space="0" w:color="auto"/>
        <w:left w:val="none" w:sz="0" w:space="0" w:color="auto"/>
        <w:bottom w:val="none" w:sz="0" w:space="0" w:color="auto"/>
        <w:right w:val="none" w:sz="0" w:space="0" w:color="auto"/>
      </w:divBdr>
    </w:div>
    <w:div w:id="2078089148">
      <w:bodyDiv w:val="1"/>
      <w:marLeft w:val="0"/>
      <w:marRight w:val="0"/>
      <w:marTop w:val="0"/>
      <w:marBottom w:val="0"/>
      <w:divBdr>
        <w:top w:val="none" w:sz="0" w:space="0" w:color="auto"/>
        <w:left w:val="none" w:sz="0" w:space="0" w:color="auto"/>
        <w:bottom w:val="none" w:sz="0" w:space="0" w:color="auto"/>
        <w:right w:val="none" w:sz="0" w:space="0" w:color="auto"/>
      </w:divBdr>
    </w:div>
    <w:div w:id="2078090447">
      <w:bodyDiv w:val="1"/>
      <w:marLeft w:val="0"/>
      <w:marRight w:val="0"/>
      <w:marTop w:val="0"/>
      <w:marBottom w:val="0"/>
      <w:divBdr>
        <w:top w:val="none" w:sz="0" w:space="0" w:color="auto"/>
        <w:left w:val="none" w:sz="0" w:space="0" w:color="auto"/>
        <w:bottom w:val="none" w:sz="0" w:space="0" w:color="auto"/>
        <w:right w:val="none" w:sz="0" w:space="0" w:color="auto"/>
      </w:divBdr>
    </w:div>
    <w:div w:id="2080976926">
      <w:bodyDiv w:val="1"/>
      <w:marLeft w:val="0"/>
      <w:marRight w:val="0"/>
      <w:marTop w:val="0"/>
      <w:marBottom w:val="0"/>
      <w:divBdr>
        <w:top w:val="none" w:sz="0" w:space="0" w:color="auto"/>
        <w:left w:val="none" w:sz="0" w:space="0" w:color="auto"/>
        <w:bottom w:val="none" w:sz="0" w:space="0" w:color="auto"/>
        <w:right w:val="none" w:sz="0" w:space="0" w:color="auto"/>
      </w:divBdr>
    </w:div>
    <w:div w:id="2081710254">
      <w:bodyDiv w:val="1"/>
      <w:marLeft w:val="0"/>
      <w:marRight w:val="0"/>
      <w:marTop w:val="0"/>
      <w:marBottom w:val="0"/>
      <w:divBdr>
        <w:top w:val="none" w:sz="0" w:space="0" w:color="auto"/>
        <w:left w:val="none" w:sz="0" w:space="0" w:color="auto"/>
        <w:bottom w:val="none" w:sz="0" w:space="0" w:color="auto"/>
        <w:right w:val="none" w:sz="0" w:space="0" w:color="auto"/>
      </w:divBdr>
    </w:div>
    <w:div w:id="2081949132">
      <w:bodyDiv w:val="1"/>
      <w:marLeft w:val="0"/>
      <w:marRight w:val="0"/>
      <w:marTop w:val="0"/>
      <w:marBottom w:val="0"/>
      <w:divBdr>
        <w:top w:val="none" w:sz="0" w:space="0" w:color="auto"/>
        <w:left w:val="none" w:sz="0" w:space="0" w:color="auto"/>
        <w:bottom w:val="none" w:sz="0" w:space="0" w:color="auto"/>
        <w:right w:val="none" w:sz="0" w:space="0" w:color="auto"/>
      </w:divBdr>
    </w:div>
    <w:div w:id="2082093498">
      <w:bodyDiv w:val="1"/>
      <w:marLeft w:val="0"/>
      <w:marRight w:val="0"/>
      <w:marTop w:val="0"/>
      <w:marBottom w:val="0"/>
      <w:divBdr>
        <w:top w:val="none" w:sz="0" w:space="0" w:color="auto"/>
        <w:left w:val="none" w:sz="0" w:space="0" w:color="auto"/>
        <w:bottom w:val="none" w:sz="0" w:space="0" w:color="auto"/>
        <w:right w:val="none" w:sz="0" w:space="0" w:color="auto"/>
      </w:divBdr>
    </w:div>
    <w:div w:id="2082436468">
      <w:bodyDiv w:val="1"/>
      <w:marLeft w:val="0"/>
      <w:marRight w:val="0"/>
      <w:marTop w:val="0"/>
      <w:marBottom w:val="0"/>
      <w:divBdr>
        <w:top w:val="none" w:sz="0" w:space="0" w:color="auto"/>
        <w:left w:val="none" w:sz="0" w:space="0" w:color="auto"/>
        <w:bottom w:val="none" w:sz="0" w:space="0" w:color="auto"/>
        <w:right w:val="none" w:sz="0" w:space="0" w:color="auto"/>
      </w:divBdr>
    </w:div>
    <w:div w:id="2083018069">
      <w:bodyDiv w:val="1"/>
      <w:marLeft w:val="0"/>
      <w:marRight w:val="0"/>
      <w:marTop w:val="0"/>
      <w:marBottom w:val="0"/>
      <w:divBdr>
        <w:top w:val="none" w:sz="0" w:space="0" w:color="auto"/>
        <w:left w:val="none" w:sz="0" w:space="0" w:color="auto"/>
        <w:bottom w:val="none" w:sz="0" w:space="0" w:color="auto"/>
        <w:right w:val="none" w:sz="0" w:space="0" w:color="auto"/>
      </w:divBdr>
    </w:div>
    <w:div w:id="2083914597">
      <w:bodyDiv w:val="1"/>
      <w:marLeft w:val="0"/>
      <w:marRight w:val="0"/>
      <w:marTop w:val="0"/>
      <w:marBottom w:val="0"/>
      <w:divBdr>
        <w:top w:val="none" w:sz="0" w:space="0" w:color="auto"/>
        <w:left w:val="none" w:sz="0" w:space="0" w:color="auto"/>
        <w:bottom w:val="none" w:sz="0" w:space="0" w:color="auto"/>
        <w:right w:val="none" w:sz="0" w:space="0" w:color="auto"/>
      </w:divBdr>
    </w:div>
    <w:div w:id="2084208250">
      <w:bodyDiv w:val="1"/>
      <w:marLeft w:val="0"/>
      <w:marRight w:val="0"/>
      <w:marTop w:val="0"/>
      <w:marBottom w:val="0"/>
      <w:divBdr>
        <w:top w:val="none" w:sz="0" w:space="0" w:color="auto"/>
        <w:left w:val="none" w:sz="0" w:space="0" w:color="auto"/>
        <w:bottom w:val="none" w:sz="0" w:space="0" w:color="auto"/>
        <w:right w:val="none" w:sz="0" w:space="0" w:color="auto"/>
      </w:divBdr>
    </w:div>
    <w:div w:id="2084832252">
      <w:bodyDiv w:val="1"/>
      <w:marLeft w:val="0"/>
      <w:marRight w:val="0"/>
      <w:marTop w:val="0"/>
      <w:marBottom w:val="0"/>
      <w:divBdr>
        <w:top w:val="none" w:sz="0" w:space="0" w:color="auto"/>
        <w:left w:val="none" w:sz="0" w:space="0" w:color="auto"/>
        <w:bottom w:val="none" w:sz="0" w:space="0" w:color="auto"/>
        <w:right w:val="none" w:sz="0" w:space="0" w:color="auto"/>
      </w:divBdr>
    </w:div>
    <w:div w:id="2084836767">
      <w:bodyDiv w:val="1"/>
      <w:marLeft w:val="0"/>
      <w:marRight w:val="0"/>
      <w:marTop w:val="0"/>
      <w:marBottom w:val="0"/>
      <w:divBdr>
        <w:top w:val="none" w:sz="0" w:space="0" w:color="auto"/>
        <w:left w:val="none" w:sz="0" w:space="0" w:color="auto"/>
        <w:bottom w:val="none" w:sz="0" w:space="0" w:color="auto"/>
        <w:right w:val="none" w:sz="0" w:space="0" w:color="auto"/>
      </w:divBdr>
    </w:div>
    <w:div w:id="2085908536">
      <w:bodyDiv w:val="1"/>
      <w:marLeft w:val="0"/>
      <w:marRight w:val="0"/>
      <w:marTop w:val="0"/>
      <w:marBottom w:val="0"/>
      <w:divBdr>
        <w:top w:val="none" w:sz="0" w:space="0" w:color="auto"/>
        <w:left w:val="none" w:sz="0" w:space="0" w:color="auto"/>
        <w:bottom w:val="none" w:sz="0" w:space="0" w:color="auto"/>
        <w:right w:val="none" w:sz="0" w:space="0" w:color="auto"/>
      </w:divBdr>
    </w:div>
    <w:div w:id="2086369967">
      <w:bodyDiv w:val="1"/>
      <w:marLeft w:val="0"/>
      <w:marRight w:val="0"/>
      <w:marTop w:val="0"/>
      <w:marBottom w:val="0"/>
      <w:divBdr>
        <w:top w:val="none" w:sz="0" w:space="0" w:color="auto"/>
        <w:left w:val="none" w:sz="0" w:space="0" w:color="auto"/>
        <w:bottom w:val="none" w:sz="0" w:space="0" w:color="auto"/>
        <w:right w:val="none" w:sz="0" w:space="0" w:color="auto"/>
      </w:divBdr>
    </w:div>
    <w:div w:id="2087222855">
      <w:bodyDiv w:val="1"/>
      <w:marLeft w:val="0"/>
      <w:marRight w:val="0"/>
      <w:marTop w:val="0"/>
      <w:marBottom w:val="0"/>
      <w:divBdr>
        <w:top w:val="none" w:sz="0" w:space="0" w:color="auto"/>
        <w:left w:val="none" w:sz="0" w:space="0" w:color="auto"/>
        <w:bottom w:val="none" w:sz="0" w:space="0" w:color="auto"/>
        <w:right w:val="none" w:sz="0" w:space="0" w:color="auto"/>
      </w:divBdr>
    </w:div>
    <w:div w:id="2087602516">
      <w:bodyDiv w:val="1"/>
      <w:marLeft w:val="0"/>
      <w:marRight w:val="0"/>
      <w:marTop w:val="0"/>
      <w:marBottom w:val="0"/>
      <w:divBdr>
        <w:top w:val="none" w:sz="0" w:space="0" w:color="auto"/>
        <w:left w:val="none" w:sz="0" w:space="0" w:color="auto"/>
        <w:bottom w:val="none" w:sz="0" w:space="0" w:color="auto"/>
        <w:right w:val="none" w:sz="0" w:space="0" w:color="auto"/>
      </w:divBdr>
    </w:div>
    <w:div w:id="2087611148">
      <w:bodyDiv w:val="1"/>
      <w:marLeft w:val="0"/>
      <w:marRight w:val="0"/>
      <w:marTop w:val="0"/>
      <w:marBottom w:val="0"/>
      <w:divBdr>
        <w:top w:val="none" w:sz="0" w:space="0" w:color="auto"/>
        <w:left w:val="none" w:sz="0" w:space="0" w:color="auto"/>
        <w:bottom w:val="none" w:sz="0" w:space="0" w:color="auto"/>
        <w:right w:val="none" w:sz="0" w:space="0" w:color="auto"/>
      </w:divBdr>
    </w:div>
    <w:div w:id="2089377405">
      <w:bodyDiv w:val="1"/>
      <w:marLeft w:val="0"/>
      <w:marRight w:val="0"/>
      <w:marTop w:val="0"/>
      <w:marBottom w:val="0"/>
      <w:divBdr>
        <w:top w:val="none" w:sz="0" w:space="0" w:color="auto"/>
        <w:left w:val="none" w:sz="0" w:space="0" w:color="auto"/>
        <w:bottom w:val="none" w:sz="0" w:space="0" w:color="auto"/>
        <w:right w:val="none" w:sz="0" w:space="0" w:color="auto"/>
      </w:divBdr>
    </w:div>
    <w:div w:id="2089500174">
      <w:bodyDiv w:val="1"/>
      <w:marLeft w:val="0"/>
      <w:marRight w:val="0"/>
      <w:marTop w:val="0"/>
      <w:marBottom w:val="0"/>
      <w:divBdr>
        <w:top w:val="none" w:sz="0" w:space="0" w:color="auto"/>
        <w:left w:val="none" w:sz="0" w:space="0" w:color="auto"/>
        <w:bottom w:val="none" w:sz="0" w:space="0" w:color="auto"/>
        <w:right w:val="none" w:sz="0" w:space="0" w:color="auto"/>
      </w:divBdr>
    </w:div>
    <w:div w:id="2090037188">
      <w:bodyDiv w:val="1"/>
      <w:marLeft w:val="0"/>
      <w:marRight w:val="0"/>
      <w:marTop w:val="0"/>
      <w:marBottom w:val="0"/>
      <w:divBdr>
        <w:top w:val="none" w:sz="0" w:space="0" w:color="auto"/>
        <w:left w:val="none" w:sz="0" w:space="0" w:color="auto"/>
        <w:bottom w:val="none" w:sz="0" w:space="0" w:color="auto"/>
        <w:right w:val="none" w:sz="0" w:space="0" w:color="auto"/>
      </w:divBdr>
    </w:div>
    <w:div w:id="2090534909">
      <w:bodyDiv w:val="1"/>
      <w:marLeft w:val="0"/>
      <w:marRight w:val="0"/>
      <w:marTop w:val="0"/>
      <w:marBottom w:val="0"/>
      <w:divBdr>
        <w:top w:val="none" w:sz="0" w:space="0" w:color="auto"/>
        <w:left w:val="none" w:sz="0" w:space="0" w:color="auto"/>
        <w:bottom w:val="none" w:sz="0" w:space="0" w:color="auto"/>
        <w:right w:val="none" w:sz="0" w:space="0" w:color="auto"/>
      </w:divBdr>
    </w:div>
    <w:div w:id="2090690082">
      <w:bodyDiv w:val="1"/>
      <w:marLeft w:val="0"/>
      <w:marRight w:val="0"/>
      <w:marTop w:val="0"/>
      <w:marBottom w:val="0"/>
      <w:divBdr>
        <w:top w:val="none" w:sz="0" w:space="0" w:color="auto"/>
        <w:left w:val="none" w:sz="0" w:space="0" w:color="auto"/>
        <w:bottom w:val="none" w:sz="0" w:space="0" w:color="auto"/>
        <w:right w:val="none" w:sz="0" w:space="0" w:color="auto"/>
      </w:divBdr>
    </w:div>
    <w:div w:id="2092197043">
      <w:bodyDiv w:val="1"/>
      <w:marLeft w:val="0"/>
      <w:marRight w:val="0"/>
      <w:marTop w:val="0"/>
      <w:marBottom w:val="0"/>
      <w:divBdr>
        <w:top w:val="none" w:sz="0" w:space="0" w:color="auto"/>
        <w:left w:val="none" w:sz="0" w:space="0" w:color="auto"/>
        <w:bottom w:val="none" w:sz="0" w:space="0" w:color="auto"/>
        <w:right w:val="none" w:sz="0" w:space="0" w:color="auto"/>
      </w:divBdr>
    </w:div>
    <w:div w:id="2092506165">
      <w:bodyDiv w:val="1"/>
      <w:marLeft w:val="0"/>
      <w:marRight w:val="0"/>
      <w:marTop w:val="0"/>
      <w:marBottom w:val="0"/>
      <w:divBdr>
        <w:top w:val="none" w:sz="0" w:space="0" w:color="auto"/>
        <w:left w:val="none" w:sz="0" w:space="0" w:color="auto"/>
        <w:bottom w:val="none" w:sz="0" w:space="0" w:color="auto"/>
        <w:right w:val="none" w:sz="0" w:space="0" w:color="auto"/>
      </w:divBdr>
    </w:div>
    <w:div w:id="2092581065">
      <w:bodyDiv w:val="1"/>
      <w:marLeft w:val="0"/>
      <w:marRight w:val="0"/>
      <w:marTop w:val="0"/>
      <w:marBottom w:val="0"/>
      <w:divBdr>
        <w:top w:val="none" w:sz="0" w:space="0" w:color="auto"/>
        <w:left w:val="none" w:sz="0" w:space="0" w:color="auto"/>
        <w:bottom w:val="none" w:sz="0" w:space="0" w:color="auto"/>
        <w:right w:val="none" w:sz="0" w:space="0" w:color="auto"/>
      </w:divBdr>
    </w:div>
    <w:div w:id="2092654617">
      <w:bodyDiv w:val="1"/>
      <w:marLeft w:val="0"/>
      <w:marRight w:val="0"/>
      <w:marTop w:val="0"/>
      <w:marBottom w:val="0"/>
      <w:divBdr>
        <w:top w:val="none" w:sz="0" w:space="0" w:color="auto"/>
        <w:left w:val="none" w:sz="0" w:space="0" w:color="auto"/>
        <w:bottom w:val="none" w:sz="0" w:space="0" w:color="auto"/>
        <w:right w:val="none" w:sz="0" w:space="0" w:color="auto"/>
      </w:divBdr>
    </w:div>
    <w:div w:id="2093819391">
      <w:bodyDiv w:val="1"/>
      <w:marLeft w:val="0"/>
      <w:marRight w:val="0"/>
      <w:marTop w:val="0"/>
      <w:marBottom w:val="0"/>
      <w:divBdr>
        <w:top w:val="none" w:sz="0" w:space="0" w:color="auto"/>
        <w:left w:val="none" w:sz="0" w:space="0" w:color="auto"/>
        <w:bottom w:val="none" w:sz="0" w:space="0" w:color="auto"/>
        <w:right w:val="none" w:sz="0" w:space="0" w:color="auto"/>
      </w:divBdr>
    </w:div>
    <w:div w:id="2094007686">
      <w:bodyDiv w:val="1"/>
      <w:marLeft w:val="0"/>
      <w:marRight w:val="0"/>
      <w:marTop w:val="0"/>
      <w:marBottom w:val="0"/>
      <w:divBdr>
        <w:top w:val="none" w:sz="0" w:space="0" w:color="auto"/>
        <w:left w:val="none" w:sz="0" w:space="0" w:color="auto"/>
        <w:bottom w:val="none" w:sz="0" w:space="0" w:color="auto"/>
        <w:right w:val="none" w:sz="0" w:space="0" w:color="auto"/>
      </w:divBdr>
    </w:div>
    <w:div w:id="2095515302">
      <w:bodyDiv w:val="1"/>
      <w:marLeft w:val="0"/>
      <w:marRight w:val="0"/>
      <w:marTop w:val="0"/>
      <w:marBottom w:val="0"/>
      <w:divBdr>
        <w:top w:val="none" w:sz="0" w:space="0" w:color="auto"/>
        <w:left w:val="none" w:sz="0" w:space="0" w:color="auto"/>
        <w:bottom w:val="none" w:sz="0" w:space="0" w:color="auto"/>
        <w:right w:val="none" w:sz="0" w:space="0" w:color="auto"/>
      </w:divBdr>
    </w:div>
    <w:div w:id="2096053744">
      <w:bodyDiv w:val="1"/>
      <w:marLeft w:val="0"/>
      <w:marRight w:val="0"/>
      <w:marTop w:val="0"/>
      <w:marBottom w:val="0"/>
      <w:divBdr>
        <w:top w:val="none" w:sz="0" w:space="0" w:color="auto"/>
        <w:left w:val="none" w:sz="0" w:space="0" w:color="auto"/>
        <w:bottom w:val="none" w:sz="0" w:space="0" w:color="auto"/>
        <w:right w:val="none" w:sz="0" w:space="0" w:color="auto"/>
      </w:divBdr>
    </w:div>
    <w:div w:id="2096438236">
      <w:bodyDiv w:val="1"/>
      <w:marLeft w:val="0"/>
      <w:marRight w:val="0"/>
      <w:marTop w:val="0"/>
      <w:marBottom w:val="0"/>
      <w:divBdr>
        <w:top w:val="none" w:sz="0" w:space="0" w:color="auto"/>
        <w:left w:val="none" w:sz="0" w:space="0" w:color="auto"/>
        <w:bottom w:val="none" w:sz="0" w:space="0" w:color="auto"/>
        <w:right w:val="none" w:sz="0" w:space="0" w:color="auto"/>
      </w:divBdr>
    </w:div>
    <w:div w:id="2097088078">
      <w:bodyDiv w:val="1"/>
      <w:marLeft w:val="0"/>
      <w:marRight w:val="0"/>
      <w:marTop w:val="0"/>
      <w:marBottom w:val="0"/>
      <w:divBdr>
        <w:top w:val="none" w:sz="0" w:space="0" w:color="auto"/>
        <w:left w:val="none" w:sz="0" w:space="0" w:color="auto"/>
        <w:bottom w:val="none" w:sz="0" w:space="0" w:color="auto"/>
        <w:right w:val="none" w:sz="0" w:space="0" w:color="auto"/>
      </w:divBdr>
    </w:div>
    <w:div w:id="2097434240">
      <w:bodyDiv w:val="1"/>
      <w:marLeft w:val="0"/>
      <w:marRight w:val="0"/>
      <w:marTop w:val="0"/>
      <w:marBottom w:val="0"/>
      <w:divBdr>
        <w:top w:val="none" w:sz="0" w:space="0" w:color="auto"/>
        <w:left w:val="none" w:sz="0" w:space="0" w:color="auto"/>
        <w:bottom w:val="none" w:sz="0" w:space="0" w:color="auto"/>
        <w:right w:val="none" w:sz="0" w:space="0" w:color="auto"/>
      </w:divBdr>
    </w:div>
    <w:div w:id="2098088831">
      <w:bodyDiv w:val="1"/>
      <w:marLeft w:val="0"/>
      <w:marRight w:val="0"/>
      <w:marTop w:val="0"/>
      <w:marBottom w:val="0"/>
      <w:divBdr>
        <w:top w:val="none" w:sz="0" w:space="0" w:color="auto"/>
        <w:left w:val="none" w:sz="0" w:space="0" w:color="auto"/>
        <w:bottom w:val="none" w:sz="0" w:space="0" w:color="auto"/>
        <w:right w:val="none" w:sz="0" w:space="0" w:color="auto"/>
      </w:divBdr>
    </w:div>
    <w:div w:id="2098166217">
      <w:bodyDiv w:val="1"/>
      <w:marLeft w:val="0"/>
      <w:marRight w:val="0"/>
      <w:marTop w:val="0"/>
      <w:marBottom w:val="0"/>
      <w:divBdr>
        <w:top w:val="none" w:sz="0" w:space="0" w:color="auto"/>
        <w:left w:val="none" w:sz="0" w:space="0" w:color="auto"/>
        <w:bottom w:val="none" w:sz="0" w:space="0" w:color="auto"/>
        <w:right w:val="none" w:sz="0" w:space="0" w:color="auto"/>
      </w:divBdr>
    </w:div>
    <w:div w:id="2098213768">
      <w:bodyDiv w:val="1"/>
      <w:marLeft w:val="0"/>
      <w:marRight w:val="0"/>
      <w:marTop w:val="0"/>
      <w:marBottom w:val="0"/>
      <w:divBdr>
        <w:top w:val="none" w:sz="0" w:space="0" w:color="auto"/>
        <w:left w:val="none" w:sz="0" w:space="0" w:color="auto"/>
        <w:bottom w:val="none" w:sz="0" w:space="0" w:color="auto"/>
        <w:right w:val="none" w:sz="0" w:space="0" w:color="auto"/>
      </w:divBdr>
    </w:div>
    <w:div w:id="2098670955">
      <w:bodyDiv w:val="1"/>
      <w:marLeft w:val="0"/>
      <w:marRight w:val="0"/>
      <w:marTop w:val="0"/>
      <w:marBottom w:val="0"/>
      <w:divBdr>
        <w:top w:val="none" w:sz="0" w:space="0" w:color="auto"/>
        <w:left w:val="none" w:sz="0" w:space="0" w:color="auto"/>
        <w:bottom w:val="none" w:sz="0" w:space="0" w:color="auto"/>
        <w:right w:val="none" w:sz="0" w:space="0" w:color="auto"/>
      </w:divBdr>
    </w:div>
    <w:div w:id="2098744319">
      <w:bodyDiv w:val="1"/>
      <w:marLeft w:val="0"/>
      <w:marRight w:val="0"/>
      <w:marTop w:val="0"/>
      <w:marBottom w:val="0"/>
      <w:divBdr>
        <w:top w:val="none" w:sz="0" w:space="0" w:color="auto"/>
        <w:left w:val="none" w:sz="0" w:space="0" w:color="auto"/>
        <w:bottom w:val="none" w:sz="0" w:space="0" w:color="auto"/>
        <w:right w:val="none" w:sz="0" w:space="0" w:color="auto"/>
      </w:divBdr>
    </w:div>
    <w:div w:id="2099711574">
      <w:bodyDiv w:val="1"/>
      <w:marLeft w:val="0"/>
      <w:marRight w:val="0"/>
      <w:marTop w:val="0"/>
      <w:marBottom w:val="0"/>
      <w:divBdr>
        <w:top w:val="none" w:sz="0" w:space="0" w:color="auto"/>
        <w:left w:val="none" w:sz="0" w:space="0" w:color="auto"/>
        <w:bottom w:val="none" w:sz="0" w:space="0" w:color="auto"/>
        <w:right w:val="none" w:sz="0" w:space="0" w:color="auto"/>
      </w:divBdr>
    </w:div>
    <w:div w:id="2100906162">
      <w:bodyDiv w:val="1"/>
      <w:marLeft w:val="0"/>
      <w:marRight w:val="0"/>
      <w:marTop w:val="0"/>
      <w:marBottom w:val="0"/>
      <w:divBdr>
        <w:top w:val="none" w:sz="0" w:space="0" w:color="auto"/>
        <w:left w:val="none" w:sz="0" w:space="0" w:color="auto"/>
        <w:bottom w:val="none" w:sz="0" w:space="0" w:color="auto"/>
        <w:right w:val="none" w:sz="0" w:space="0" w:color="auto"/>
      </w:divBdr>
    </w:div>
    <w:div w:id="2102138655">
      <w:bodyDiv w:val="1"/>
      <w:marLeft w:val="0"/>
      <w:marRight w:val="0"/>
      <w:marTop w:val="0"/>
      <w:marBottom w:val="0"/>
      <w:divBdr>
        <w:top w:val="none" w:sz="0" w:space="0" w:color="auto"/>
        <w:left w:val="none" w:sz="0" w:space="0" w:color="auto"/>
        <w:bottom w:val="none" w:sz="0" w:space="0" w:color="auto"/>
        <w:right w:val="none" w:sz="0" w:space="0" w:color="auto"/>
      </w:divBdr>
    </w:div>
    <w:div w:id="2102944573">
      <w:bodyDiv w:val="1"/>
      <w:marLeft w:val="0"/>
      <w:marRight w:val="0"/>
      <w:marTop w:val="0"/>
      <w:marBottom w:val="0"/>
      <w:divBdr>
        <w:top w:val="none" w:sz="0" w:space="0" w:color="auto"/>
        <w:left w:val="none" w:sz="0" w:space="0" w:color="auto"/>
        <w:bottom w:val="none" w:sz="0" w:space="0" w:color="auto"/>
        <w:right w:val="none" w:sz="0" w:space="0" w:color="auto"/>
      </w:divBdr>
    </w:div>
    <w:div w:id="2103335584">
      <w:bodyDiv w:val="1"/>
      <w:marLeft w:val="0"/>
      <w:marRight w:val="0"/>
      <w:marTop w:val="0"/>
      <w:marBottom w:val="0"/>
      <w:divBdr>
        <w:top w:val="none" w:sz="0" w:space="0" w:color="auto"/>
        <w:left w:val="none" w:sz="0" w:space="0" w:color="auto"/>
        <w:bottom w:val="none" w:sz="0" w:space="0" w:color="auto"/>
        <w:right w:val="none" w:sz="0" w:space="0" w:color="auto"/>
      </w:divBdr>
    </w:div>
    <w:div w:id="2103798479">
      <w:bodyDiv w:val="1"/>
      <w:marLeft w:val="0"/>
      <w:marRight w:val="0"/>
      <w:marTop w:val="0"/>
      <w:marBottom w:val="0"/>
      <w:divBdr>
        <w:top w:val="none" w:sz="0" w:space="0" w:color="auto"/>
        <w:left w:val="none" w:sz="0" w:space="0" w:color="auto"/>
        <w:bottom w:val="none" w:sz="0" w:space="0" w:color="auto"/>
        <w:right w:val="none" w:sz="0" w:space="0" w:color="auto"/>
      </w:divBdr>
    </w:div>
    <w:div w:id="2104372978">
      <w:bodyDiv w:val="1"/>
      <w:marLeft w:val="0"/>
      <w:marRight w:val="0"/>
      <w:marTop w:val="0"/>
      <w:marBottom w:val="0"/>
      <w:divBdr>
        <w:top w:val="none" w:sz="0" w:space="0" w:color="auto"/>
        <w:left w:val="none" w:sz="0" w:space="0" w:color="auto"/>
        <w:bottom w:val="none" w:sz="0" w:space="0" w:color="auto"/>
        <w:right w:val="none" w:sz="0" w:space="0" w:color="auto"/>
      </w:divBdr>
    </w:div>
    <w:div w:id="2106145221">
      <w:bodyDiv w:val="1"/>
      <w:marLeft w:val="0"/>
      <w:marRight w:val="0"/>
      <w:marTop w:val="0"/>
      <w:marBottom w:val="0"/>
      <w:divBdr>
        <w:top w:val="none" w:sz="0" w:space="0" w:color="auto"/>
        <w:left w:val="none" w:sz="0" w:space="0" w:color="auto"/>
        <w:bottom w:val="none" w:sz="0" w:space="0" w:color="auto"/>
        <w:right w:val="none" w:sz="0" w:space="0" w:color="auto"/>
      </w:divBdr>
    </w:div>
    <w:div w:id="2106148874">
      <w:bodyDiv w:val="1"/>
      <w:marLeft w:val="0"/>
      <w:marRight w:val="0"/>
      <w:marTop w:val="0"/>
      <w:marBottom w:val="0"/>
      <w:divBdr>
        <w:top w:val="none" w:sz="0" w:space="0" w:color="auto"/>
        <w:left w:val="none" w:sz="0" w:space="0" w:color="auto"/>
        <w:bottom w:val="none" w:sz="0" w:space="0" w:color="auto"/>
        <w:right w:val="none" w:sz="0" w:space="0" w:color="auto"/>
      </w:divBdr>
    </w:div>
    <w:div w:id="2106685237">
      <w:bodyDiv w:val="1"/>
      <w:marLeft w:val="0"/>
      <w:marRight w:val="0"/>
      <w:marTop w:val="0"/>
      <w:marBottom w:val="0"/>
      <w:divBdr>
        <w:top w:val="none" w:sz="0" w:space="0" w:color="auto"/>
        <w:left w:val="none" w:sz="0" w:space="0" w:color="auto"/>
        <w:bottom w:val="none" w:sz="0" w:space="0" w:color="auto"/>
        <w:right w:val="none" w:sz="0" w:space="0" w:color="auto"/>
      </w:divBdr>
    </w:div>
    <w:div w:id="2107456195">
      <w:bodyDiv w:val="1"/>
      <w:marLeft w:val="0"/>
      <w:marRight w:val="0"/>
      <w:marTop w:val="0"/>
      <w:marBottom w:val="0"/>
      <w:divBdr>
        <w:top w:val="none" w:sz="0" w:space="0" w:color="auto"/>
        <w:left w:val="none" w:sz="0" w:space="0" w:color="auto"/>
        <w:bottom w:val="none" w:sz="0" w:space="0" w:color="auto"/>
        <w:right w:val="none" w:sz="0" w:space="0" w:color="auto"/>
      </w:divBdr>
    </w:div>
    <w:div w:id="2108575434">
      <w:bodyDiv w:val="1"/>
      <w:marLeft w:val="0"/>
      <w:marRight w:val="0"/>
      <w:marTop w:val="0"/>
      <w:marBottom w:val="0"/>
      <w:divBdr>
        <w:top w:val="none" w:sz="0" w:space="0" w:color="auto"/>
        <w:left w:val="none" w:sz="0" w:space="0" w:color="auto"/>
        <w:bottom w:val="none" w:sz="0" w:space="0" w:color="auto"/>
        <w:right w:val="none" w:sz="0" w:space="0" w:color="auto"/>
      </w:divBdr>
    </w:div>
    <w:div w:id="2108958584">
      <w:bodyDiv w:val="1"/>
      <w:marLeft w:val="0"/>
      <w:marRight w:val="0"/>
      <w:marTop w:val="0"/>
      <w:marBottom w:val="0"/>
      <w:divBdr>
        <w:top w:val="none" w:sz="0" w:space="0" w:color="auto"/>
        <w:left w:val="none" w:sz="0" w:space="0" w:color="auto"/>
        <w:bottom w:val="none" w:sz="0" w:space="0" w:color="auto"/>
        <w:right w:val="none" w:sz="0" w:space="0" w:color="auto"/>
      </w:divBdr>
    </w:div>
    <w:div w:id="2109304600">
      <w:bodyDiv w:val="1"/>
      <w:marLeft w:val="0"/>
      <w:marRight w:val="0"/>
      <w:marTop w:val="0"/>
      <w:marBottom w:val="0"/>
      <w:divBdr>
        <w:top w:val="none" w:sz="0" w:space="0" w:color="auto"/>
        <w:left w:val="none" w:sz="0" w:space="0" w:color="auto"/>
        <w:bottom w:val="none" w:sz="0" w:space="0" w:color="auto"/>
        <w:right w:val="none" w:sz="0" w:space="0" w:color="auto"/>
      </w:divBdr>
    </w:div>
    <w:div w:id="2109307312">
      <w:bodyDiv w:val="1"/>
      <w:marLeft w:val="0"/>
      <w:marRight w:val="0"/>
      <w:marTop w:val="0"/>
      <w:marBottom w:val="0"/>
      <w:divBdr>
        <w:top w:val="none" w:sz="0" w:space="0" w:color="auto"/>
        <w:left w:val="none" w:sz="0" w:space="0" w:color="auto"/>
        <w:bottom w:val="none" w:sz="0" w:space="0" w:color="auto"/>
        <w:right w:val="none" w:sz="0" w:space="0" w:color="auto"/>
      </w:divBdr>
    </w:div>
    <w:div w:id="2110199856">
      <w:bodyDiv w:val="1"/>
      <w:marLeft w:val="0"/>
      <w:marRight w:val="0"/>
      <w:marTop w:val="0"/>
      <w:marBottom w:val="0"/>
      <w:divBdr>
        <w:top w:val="none" w:sz="0" w:space="0" w:color="auto"/>
        <w:left w:val="none" w:sz="0" w:space="0" w:color="auto"/>
        <w:bottom w:val="none" w:sz="0" w:space="0" w:color="auto"/>
        <w:right w:val="none" w:sz="0" w:space="0" w:color="auto"/>
      </w:divBdr>
    </w:div>
    <w:div w:id="2113740502">
      <w:bodyDiv w:val="1"/>
      <w:marLeft w:val="0"/>
      <w:marRight w:val="0"/>
      <w:marTop w:val="0"/>
      <w:marBottom w:val="0"/>
      <w:divBdr>
        <w:top w:val="none" w:sz="0" w:space="0" w:color="auto"/>
        <w:left w:val="none" w:sz="0" w:space="0" w:color="auto"/>
        <w:bottom w:val="none" w:sz="0" w:space="0" w:color="auto"/>
        <w:right w:val="none" w:sz="0" w:space="0" w:color="auto"/>
      </w:divBdr>
    </w:div>
    <w:div w:id="2114785570">
      <w:bodyDiv w:val="1"/>
      <w:marLeft w:val="0"/>
      <w:marRight w:val="0"/>
      <w:marTop w:val="0"/>
      <w:marBottom w:val="0"/>
      <w:divBdr>
        <w:top w:val="none" w:sz="0" w:space="0" w:color="auto"/>
        <w:left w:val="none" w:sz="0" w:space="0" w:color="auto"/>
        <w:bottom w:val="none" w:sz="0" w:space="0" w:color="auto"/>
        <w:right w:val="none" w:sz="0" w:space="0" w:color="auto"/>
      </w:divBdr>
    </w:div>
    <w:div w:id="2115510730">
      <w:bodyDiv w:val="1"/>
      <w:marLeft w:val="0"/>
      <w:marRight w:val="0"/>
      <w:marTop w:val="0"/>
      <w:marBottom w:val="0"/>
      <w:divBdr>
        <w:top w:val="none" w:sz="0" w:space="0" w:color="auto"/>
        <w:left w:val="none" w:sz="0" w:space="0" w:color="auto"/>
        <w:bottom w:val="none" w:sz="0" w:space="0" w:color="auto"/>
        <w:right w:val="none" w:sz="0" w:space="0" w:color="auto"/>
      </w:divBdr>
    </w:div>
    <w:div w:id="2117169298">
      <w:bodyDiv w:val="1"/>
      <w:marLeft w:val="0"/>
      <w:marRight w:val="0"/>
      <w:marTop w:val="0"/>
      <w:marBottom w:val="0"/>
      <w:divBdr>
        <w:top w:val="none" w:sz="0" w:space="0" w:color="auto"/>
        <w:left w:val="none" w:sz="0" w:space="0" w:color="auto"/>
        <w:bottom w:val="none" w:sz="0" w:space="0" w:color="auto"/>
        <w:right w:val="none" w:sz="0" w:space="0" w:color="auto"/>
      </w:divBdr>
    </w:div>
    <w:div w:id="2118408041">
      <w:bodyDiv w:val="1"/>
      <w:marLeft w:val="0"/>
      <w:marRight w:val="0"/>
      <w:marTop w:val="0"/>
      <w:marBottom w:val="0"/>
      <w:divBdr>
        <w:top w:val="none" w:sz="0" w:space="0" w:color="auto"/>
        <w:left w:val="none" w:sz="0" w:space="0" w:color="auto"/>
        <w:bottom w:val="none" w:sz="0" w:space="0" w:color="auto"/>
        <w:right w:val="none" w:sz="0" w:space="0" w:color="auto"/>
      </w:divBdr>
    </w:div>
    <w:div w:id="2118938930">
      <w:bodyDiv w:val="1"/>
      <w:marLeft w:val="0"/>
      <w:marRight w:val="0"/>
      <w:marTop w:val="0"/>
      <w:marBottom w:val="0"/>
      <w:divBdr>
        <w:top w:val="none" w:sz="0" w:space="0" w:color="auto"/>
        <w:left w:val="none" w:sz="0" w:space="0" w:color="auto"/>
        <w:bottom w:val="none" w:sz="0" w:space="0" w:color="auto"/>
        <w:right w:val="none" w:sz="0" w:space="0" w:color="auto"/>
      </w:divBdr>
    </w:div>
    <w:div w:id="2119597250">
      <w:bodyDiv w:val="1"/>
      <w:marLeft w:val="0"/>
      <w:marRight w:val="0"/>
      <w:marTop w:val="0"/>
      <w:marBottom w:val="0"/>
      <w:divBdr>
        <w:top w:val="none" w:sz="0" w:space="0" w:color="auto"/>
        <w:left w:val="none" w:sz="0" w:space="0" w:color="auto"/>
        <w:bottom w:val="none" w:sz="0" w:space="0" w:color="auto"/>
        <w:right w:val="none" w:sz="0" w:space="0" w:color="auto"/>
      </w:divBdr>
    </w:div>
    <w:div w:id="2120249637">
      <w:bodyDiv w:val="1"/>
      <w:marLeft w:val="0"/>
      <w:marRight w:val="0"/>
      <w:marTop w:val="0"/>
      <w:marBottom w:val="0"/>
      <w:divBdr>
        <w:top w:val="none" w:sz="0" w:space="0" w:color="auto"/>
        <w:left w:val="none" w:sz="0" w:space="0" w:color="auto"/>
        <w:bottom w:val="none" w:sz="0" w:space="0" w:color="auto"/>
        <w:right w:val="none" w:sz="0" w:space="0" w:color="auto"/>
      </w:divBdr>
    </w:div>
    <w:div w:id="2120295656">
      <w:bodyDiv w:val="1"/>
      <w:marLeft w:val="0"/>
      <w:marRight w:val="0"/>
      <w:marTop w:val="0"/>
      <w:marBottom w:val="0"/>
      <w:divBdr>
        <w:top w:val="none" w:sz="0" w:space="0" w:color="auto"/>
        <w:left w:val="none" w:sz="0" w:space="0" w:color="auto"/>
        <w:bottom w:val="none" w:sz="0" w:space="0" w:color="auto"/>
        <w:right w:val="none" w:sz="0" w:space="0" w:color="auto"/>
      </w:divBdr>
    </w:div>
    <w:div w:id="2120640935">
      <w:bodyDiv w:val="1"/>
      <w:marLeft w:val="0"/>
      <w:marRight w:val="0"/>
      <w:marTop w:val="0"/>
      <w:marBottom w:val="0"/>
      <w:divBdr>
        <w:top w:val="none" w:sz="0" w:space="0" w:color="auto"/>
        <w:left w:val="none" w:sz="0" w:space="0" w:color="auto"/>
        <w:bottom w:val="none" w:sz="0" w:space="0" w:color="auto"/>
        <w:right w:val="none" w:sz="0" w:space="0" w:color="auto"/>
      </w:divBdr>
    </w:div>
    <w:div w:id="2120752389">
      <w:bodyDiv w:val="1"/>
      <w:marLeft w:val="0"/>
      <w:marRight w:val="0"/>
      <w:marTop w:val="0"/>
      <w:marBottom w:val="0"/>
      <w:divBdr>
        <w:top w:val="none" w:sz="0" w:space="0" w:color="auto"/>
        <w:left w:val="none" w:sz="0" w:space="0" w:color="auto"/>
        <w:bottom w:val="none" w:sz="0" w:space="0" w:color="auto"/>
        <w:right w:val="none" w:sz="0" w:space="0" w:color="auto"/>
      </w:divBdr>
    </w:div>
    <w:div w:id="2121993904">
      <w:bodyDiv w:val="1"/>
      <w:marLeft w:val="0"/>
      <w:marRight w:val="0"/>
      <w:marTop w:val="0"/>
      <w:marBottom w:val="0"/>
      <w:divBdr>
        <w:top w:val="none" w:sz="0" w:space="0" w:color="auto"/>
        <w:left w:val="none" w:sz="0" w:space="0" w:color="auto"/>
        <w:bottom w:val="none" w:sz="0" w:space="0" w:color="auto"/>
        <w:right w:val="none" w:sz="0" w:space="0" w:color="auto"/>
      </w:divBdr>
    </w:div>
    <w:div w:id="2121996707">
      <w:bodyDiv w:val="1"/>
      <w:marLeft w:val="0"/>
      <w:marRight w:val="0"/>
      <w:marTop w:val="0"/>
      <w:marBottom w:val="0"/>
      <w:divBdr>
        <w:top w:val="none" w:sz="0" w:space="0" w:color="auto"/>
        <w:left w:val="none" w:sz="0" w:space="0" w:color="auto"/>
        <w:bottom w:val="none" w:sz="0" w:space="0" w:color="auto"/>
        <w:right w:val="none" w:sz="0" w:space="0" w:color="auto"/>
      </w:divBdr>
    </w:div>
    <w:div w:id="2123529549">
      <w:bodyDiv w:val="1"/>
      <w:marLeft w:val="0"/>
      <w:marRight w:val="0"/>
      <w:marTop w:val="0"/>
      <w:marBottom w:val="0"/>
      <w:divBdr>
        <w:top w:val="none" w:sz="0" w:space="0" w:color="auto"/>
        <w:left w:val="none" w:sz="0" w:space="0" w:color="auto"/>
        <w:bottom w:val="none" w:sz="0" w:space="0" w:color="auto"/>
        <w:right w:val="none" w:sz="0" w:space="0" w:color="auto"/>
      </w:divBdr>
    </w:div>
    <w:div w:id="2123726506">
      <w:bodyDiv w:val="1"/>
      <w:marLeft w:val="0"/>
      <w:marRight w:val="0"/>
      <w:marTop w:val="0"/>
      <w:marBottom w:val="0"/>
      <w:divBdr>
        <w:top w:val="none" w:sz="0" w:space="0" w:color="auto"/>
        <w:left w:val="none" w:sz="0" w:space="0" w:color="auto"/>
        <w:bottom w:val="none" w:sz="0" w:space="0" w:color="auto"/>
        <w:right w:val="none" w:sz="0" w:space="0" w:color="auto"/>
      </w:divBdr>
    </w:div>
    <w:div w:id="2124378113">
      <w:bodyDiv w:val="1"/>
      <w:marLeft w:val="0"/>
      <w:marRight w:val="0"/>
      <w:marTop w:val="0"/>
      <w:marBottom w:val="0"/>
      <w:divBdr>
        <w:top w:val="none" w:sz="0" w:space="0" w:color="auto"/>
        <w:left w:val="none" w:sz="0" w:space="0" w:color="auto"/>
        <w:bottom w:val="none" w:sz="0" w:space="0" w:color="auto"/>
        <w:right w:val="none" w:sz="0" w:space="0" w:color="auto"/>
      </w:divBdr>
    </w:div>
    <w:div w:id="2124958774">
      <w:bodyDiv w:val="1"/>
      <w:marLeft w:val="0"/>
      <w:marRight w:val="0"/>
      <w:marTop w:val="0"/>
      <w:marBottom w:val="0"/>
      <w:divBdr>
        <w:top w:val="none" w:sz="0" w:space="0" w:color="auto"/>
        <w:left w:val="none" w:sz="0" w:space="0" w:color="auto"/>
        <w:bottom w:val="none" w:sz="0" w:space="0" w:color="auto"/>
        <w:right w:val="none" w:sz="0" w:space="0" w:color="auto"/>
      </w:divBdr>
    </w:div>
    <w:div w:id="2125031650">
      <w:bodyDiv w:val="1"/>
      <w:marLeft w:val="0"/>
      <w:marRight w:val="0"/>
      <w:marTop w:val="0"/>
      <w:marBottom w:val="0"/>
      <w:divBdr>
        <w:top w:val="none" w:sz="0" w:space="0" w:color="auto"/>
        <w:left w:val="none" w:sz="0" w:space="0" w:color="auto"/>
        <w:bottom w:val="none" w:sz="0" w:space="0" w:color="auto"/>
        <w:right w:val="none" w:sz="0" w:space="0" w:color="auto"/>
      </w:divBdr>
    </w:div>
    <w:div w:id="2125151069">
      <w:bodyDiv w:val="1"/>
      <w:marLeft w:val="0"/>
      <w:marRight w:val="0"/>
      <w:marTop w:val="0"/>
      <w:marBottom w:val="0"/>
      <w:divBdr>
        <w:top w:val="none" w:sz="0" w:space="0" w:color="auto"/>
        <w:left w:val="none" w:sz="0" w:space="0" w:color="auto"/>
        <w:bottom w:val="none" w:sz="0" w:space="0" w:color="auto"/>
        <w:right w:val="none" w:sz="0" w:space="0" w:color="auto"/>
      </w:divBdr>
    </w:div>
    <w:div w:id="2125267675">
      <w:bodyDiv w:val="1"/>
      <w:marLeft w:val="0"/>
      <w:marRight w:val="0"/>
      <w:marTop w:val="0"/>
      <w:marBottom w:val="0"/>
      <w:divBdr>
        <w:top w:val="none" w:sz="0" w:space="0" w:color="auto"/>
        <w:left w:val="none" w:sz="0" w:space="0" w:color="auto"/>
        <w:bottom w:val="none" w:sz="0" w:space="0" w:color="auto"/>
        <w:right w:val="none" w:sz="0" w:space="0" w:color="auto"/>
      </w:divBdr>
    </w:div>
    <w:div w:id="2125297377">
      <w:bodyDiv w:val="1"/>
      <w:marLeft w:val="0"/>
      <w:marRight w:val="0"/>
      <w:marTop w:val="0"/>
      <w:marBottom w:val="0"/>
      <w:divBdr>
        <w:top w:val="none" w:sz="0" w:space="0" w:color="auto"/>
        <w:left w:val="none" w:sz="0" w:space="0" w:color="auto"/>
        <w:bottom w:val="none" w:sz="0" w:space="0" w:color="auto"/>
        <w:right w:val="none" w:sz="0" w:space="0" w:color="auto"/>
      </w:divBdr>
    </w:div>
    <w:div w:id="2125881169">
      <w:bodyDiv w:val="1"/>
      <w:marLeft w:val="0"/>
      <w:marRight w:val="0"/>
      <w:marTop w:val="0"/>
      <w:marBottom w:val="0"/>
      <w:divBdr>
        <w:top w:val="none" w:sz="0" w:space="0" w:color="auto"/>
        <w:left w:val="none" w:sz="0" w:space="0" w:color="auto"/>
        <w:bottom w:val="none" w:sz="0" w:space="0" w:color="auto"/>
        <w:right w:val="none" w:sz="0" w:space="0" w:color="auto"/>
      </w:divBdr>
    </w:div>
    <w:div w:id="2127038011">
      <w:bodyDiv w:val="1"/>
      <w:marLeft w:val="0"/>
      <w:marRight w:val="0"/>
      <w:marTop w:val="0"/>
      <w:marBottom w:val="0"/>
      <w:divBdr>
        <w:top w:val="none" w:sz="0" w:space="0" w:color="auto"/>
        <w:left w:val="none" w:sz="0" w:space="0" w:color="auto"/>
        <w:bottom w:val="none" w:sz="0" w:space="0" w:color="auto"/>
        <w:right w:val="none" w:sz="0" w:space="0" w:color="auto"/>
      </w:divBdr>
    </w:div>
    <w:div w:id="2127239269">
      <w:bodyDiv w:val="1"/>
      <w:marLeft w:val="0"/>
      <w:marRight w:val="0"/>
      <w:marTop w:val="0"/>
      <w:marBottom w:val="0"/>
      <w:divBdr>
        <w:top w:val="none" w:sz="0" w:space="0" w:color="auto"/>
        <w:left w:val="none" w:sz="0" w:space="0" w:color="auto"/>
        <w:bottom w:val="none" w:sz="0" w:space="0" w:color="auto"/>
        <w:right w:val="none" w:sz="0" w:space="0" w:color="auto"/>
      </w:divBdr>
    </w:div>
    <w:div w:id="2127306897">
      <w:bodyDiv w:val="1"/>
      <w:marLeft w:val="0"/>
      <w:marRight w:val="0"/>
      <w:marTop w:val="0"/>
      <w:marBottom w:val="0"/>
      <w:divBdr>
        <w:top w:val="none" w:sz="0" w:space="0" w:color="auto"/>
        <w:left w:val="none" w:sz="0" w:space="0" w:color="auto"/>
        <w:bottom w:val="none" w:sz="0" w:space="0" w:color="auto"/>
        <w:right w:val="none" w:sz="0" w:space="0" w:color="auto"/>
      </w:divBdr>
    </w:div>
    <w:div w:id="2127382588">
      <w:bodyDiv w:val="1"/>
      <w:marLeft w:val="0"/>
      <w:marRight w:val="0"/>
      <w:marTop w:val="0"/>
      <w:marBottom w:val="0"/>
      <w:divBdr>
        <w:top w:val="none" w:sz="0" w:space="0" w:color="auto"/>
        <w:left w:val="none" w:sz="0" w:space="0" w:color="auto"/>
        <w:bottom w:val="none" w:sz="0" w:space="0" w:color="auto"/>
        <w:right w:val="none" w:sz="0" w:space="0" w:color="auto"/>
      </w:divBdr>
    </w:div>
    <w:div w:id="2127849017">
      <w:bodyDiv w:val="1"/>
      <w:marLeft w:val="0"/>
      <w:marRight w:val="0"/>
      <w:marTop w:val="0"/>
      <w:marBottom w:val="0"/>
      <w:divBdr>
        <w:top w:val="none" w:sz="0" w:space="0" w:color="auto"/>
        <w:left w:val="none" w:sz="0" w:space="0" w:color="auto"/>
        <w:bottom w:val="none" w:sz="0" w:space="0" w:color="auto"/>
        <w:right w:val="none" w:sz="0" w:space="0" w:color="auto"/>
      </w:divBdr>
    </w:div>
    <w:div w:id="2127965348">
      <w:bodyDiv w:val="1"/>
      <w:marLeft w:val="0"/>
      <w:marRight w:val="0"/>
      <w:marTop w:val="0"/>
      <w:marBottom w:val="0"/>
      <w:divBdr>
        <w:top w:val="none" w:sz="0" w:space="0" w:color="auto"/>
        <w:left w:val="none" w:sz="0" w:space="0" w:color="auto"/>
        <w:bottom w:val="none" w:sz="0" w:space="0" w:color="auto"/>
        <w:right w:val="none" w:sz="0" w:space="0" w:color="auto"/>
      </w:divBdr>
    </w:div>
    <w:div w:id="2128616144">
      <w:bodyDiv w:val="1"/>
      <w:marLeft w:val="0"/>
      <w:marRight w:val="0"/>
      <w:marTop w:val="0"/>
      <w:marBottom w:val="0"/>
      <w:divBdr>
        <w:top w:val="none" w:sz="0" w:space="0" w:color="auto"/>
        <w:left w:val="none" w:sz="0" w:space="0" w:color="auto"/>
        <w:bottom w:val="none" w:sz="0" w:space="0" w:color="auto"/>
        <w:right w:val="none" w:sz="0" w:space="0" w:color="auto"/>
      </w:divBdr>
    </w:div>
    <w:div w:id="2129660574">
      <w:bodyDiv w:val="1"/>
      <w:marLeft w:val="0"/>
      <w:marRight w:val="0"/>
      <w:marTop w:val="0"/>
      <w:marBottom w:val="0"/>
      <w:divBdr>
        <w:top w:val="none" w:sz="0" w:space="0" w:color="auto"/>
        <w:left w:val="none" w:sz="0" w:space="0" w:color="auto"/>
        <w:bottom w:val="none" w:sz="0" w:space="0" w:color="auto"/>
        <w:right w:val="none" w:sz="0" w:space="0" w:color="auto"/>
      </w:divBdr>
    </w:div>
    <w:div w:id="2129858218">
      <w:bodyDiv w:val="1"/>
      <w:marLeft w:val="0"/>
      <w:marRight w:val="0"/>
      <w:marTop w:val="0"/>
      <w:marBottom w:val="0"/>
      <w:divBdr>
        <w:top w:val="none" w:sz="0" w:space="0" w:color="auto"/>
        <w:left w:val="none" w:sz="0" w:space="0" w:color="auto"/>
        <w:bottom w:val="none" w:sz="0" w:space="0" w:color="auto"/>
        <w:right w:val="none" w:sz="0" w:space="0" w:color="auto"/>
      </w:divBdr>
    </w:div>
    <w:div w:id="2131242527">
      <w:bodyDiv w:val="1"/>
      <w:marLeft w:val="0"/>
      <w:marRight w:val="0"/>
      <w:marTop w:val="0"/>
      <w:marBottom w:val="0"/>
      <w:divBdr>
        <w:top w:val="none" w:sz="0" w:space="0" w:color="auto"/>
        <w:left w:val="none" w:sz="0" w:space="0" w:color="auto"/>
        <w:bottom w:val="none" w:sz="0" w:space="0" w:color="auto"/>
        <w:right w:val="none" w:sz="0" w:space="0" w:color="auto"/>
      </w:divBdr>
    </w:div>
    <w:div w:id="2131783731">
      <w:bodyDiv w:val="1"/>
      <w:marLeft w:val="0"/>
      <w:marRight w:val="0"/>
      <w:marTop w:val="0"/>
      <w:marBottom w:val="0"/>
      <w:divBdr>
        <w:top w:val="none" w:sz="0" w:space="0" w:color="auto"/>
        <w:left w:val="none" w:sz="0" w:space="0" w:color="auto"/>
        <w:bottom w:val="none" w:sz="0" w:space="0" w:color="auto"/>
        <w:right w:val="none" w:sz="0" w:space="0" w:color="auto"/>
      </w:divBdr>
    </w:div>
    <w:div w:id="2133015098">
      <w:bodyDiv w:val="1"/>
      <w:marLeft w:val="0"/>
      <w:marRight w:val="0"/>
      <w:marTop w:val="0"/>
      <w:marBottom w:val="0"/>
      <w:divBdr>
        <w:top w:val="none" w:sz="0" w:space="0" w:color="auto"/>
        <w:left w:val="none" w:sz="0" w:space="0" w:color="auto"/>
        <w:bottom w:val="none" w:sz="0" w:space="0" w:color="auto"/>
        <w:right w:val="none" w:sz="0" w:space="0" w:color="auto"/>
      </w:divBdr>
    </w:div>
    <w:div w:id="2133279839">
      <w:bodyDiv w:val="1"/>
      <w:marLeft w:val="0"/>
      <w:marRight w:val="0"/>
      <w:marTop w:val="0"/>
      <w:marBottom w:val="0"/>
      <w:divBdr>
        <w:top w:val="none" w:sz="0" w:space="0" w:color="auto"/>
        <w:left w:val="none" w:sz="0" w:space="0" w:color="auto"/>
        <w:bottom w:val="none" w:sz="0" w:space="0" w:color="auto"/>
        <w:right w:val="none" w:sz="0" w:space="0" w:color="auto"/>
      </w:divBdr>
    </w:div>
    <w:div w:id="2133665448">
      <w:bodyDiv w:val="1"/>
      <w:marLeft w:val="0"/>
      <w:marRight w:val="0"/>
      <w:marTop w:val="0"/>
      <w:marBottom w:val="0"/>
      <w:divBdr>
        <w:top w:val="none" w:sz="0" w:space="0" w:color="auto"/>
        <w:left w:val="none" w:sz="0" w:space="0" w:color="auto"/>
        <w:bottom w:val="none" w:sz="0" w:space="0" w:color="auto"/>
        <w:right w:val="none" w:sz="0" w:space="0" w:color="auto"/>
      </w:divBdr>
    </w:div>
    <w:div w:id="2133743451">
      <w:bodyDiv w:val="1"/>
      <w:marLeft w:val="0"/>
      <w:marRight w:val="0"/>
      <w:marTop w:val="0"/>
      <w:marBottom w:val="0"/>
      <w:divBdr>
        <w:top w:val="none" w:sz="0" w:space="0" w:color="auto"/>
        <w:left w:val="none" w:sz="0" w:space="0" w:color="auto"/>
        <w:bottom w:val="none" w:sz="0" w:space="0" w:color="auto"/>
        <w:right w:val="none" w:sz="0" w:space="0" w:color="auto"/>
      </w:divBdr>
    </w:div>
    <w:div w:id="2133817051">
      <w:bodyDiv w:val="1"/>
      <w:marLeft w:val="0"/>
      <w:marRight w:val="0"/>
      <w:marTop w:val="0"/>
      <w:marBottom w:val="0"/>
      <w:divBdr>
        <w:top w:val="none" w:sz="0" w:space="0" w:color="auto"/>
        <w:left w:val="none" w:sz="0" w:space="0" w:color="auto"/>
        <w:bottom w:val="none" w:sz="0" w:space="0" w:color="auto"/>
        <w:right w:val="none" w:sz="0" w:space="0" w:color="auto"/>
      </w:divBdr>
    </w:div>
    <w:div w:id="2134211320">
      <w:bodyDiv w:val="1"/>
      <w:marLeft w:val="0"/>
      <w:marRight w:val="0"/>
      <w:marTop w:val="0"/>
      <w:marBottom w:val="0"/>
      <w:divBdr>
        <w:top w:val="none" w:sz="0" w:space="0" w:color="auto"/>
        <w:left w:val="none" w:sz="0" w:space="0" w:color="auto"/>
        <w:bottom w:val="none" w:sz="0" w:space="0" w:color="auto"/>
        <w:right w:val="none" w:sz="0" w:space="0" w:color="auto"/>
      </w:divBdr>
    </w:div>
    <w:div w:id="2134328263">
      <w:bodyDiv w:val="1"/>
      <w:marLeft w:val="0"/>
      <w:marRight w:val="0"/>
      <w:marTop w:val="0"/>
      <w:marBottom w:val="0"/>
      <w:divBdr>
        <w:top w:val="none" w:sz="0" w:space="0" w:color="auto"/>
        <w:left w:val="none" w:sz="0" w:space="0" w:color="auto"/>
        <w:bottom w:val="none" w:sz="0" w:space="0" w:color="auto"/>
        <w:right w:val="none" w:sz="0" w:space="0" w:color="auto"/>
      </w:divBdr>
    </w:div>
    <w:div w:id="2135517303">
      <w:bodyDiv w:val="1"/>
      <w:marLeft w:val="0"/>
      <w:marRight w:val="0"/>
      <w:marTop w:val="0"/>
      <w:marBottom w:val="0"/>
      <w:divBdr>
        <w:top w:val="none" w:sz="0" w:space="0" w:color="auto"/>
        <w:left w:val="none" w:sz="0" w:space="0" w:color="auto"/>
        <w:bottom w:val="none" w:sz="0" w:space="0" w:color="auto"/>
        <w:right w:val="none" w:sz="0" w:space="0" w:color="auto"/>
      </w:divBdr>
    </w:div>
    <w:div w:id="2136018785">
      <w:bodyDiv w:val="1"/>
      <w:marLeft w:val="0"/>
      <w:marRight w:val="0"/>
      <w:marTop w:val="0"/>
      <w:marBottom w:val="0"/>
      <w:divBdr>
        <w:top w:val="none" w:sz="0" w:space="0" w:color="auto"/>
        <w:left w:val="none" w:sz="0" w:space="0" w:color="auto"/>
        <w:bottom w:val="none" w:sz="0" w:space="0" w:color="auto"/>
        <w:right w:val="none" w:sz="0" w:space="0" w:color="auto"/>
      </w:divBdr>
    </w:div>
    <w:div w:id="2136556459">
      <w:bodyDiv w:val="1"/>
      <w:marLeft w:val="0"/>
      <w:marRight w:val="0"/>
      <w:marTop w:val="0"/>
      <w:marBottom w:val="0"/>
      <w:divBdr>
        <w:top w:val="none" w:sz="0" w:space="0" w:color="auto"/>
        <w:left w:val="none" w:sz="0" w:space="0" w:color="auto"/>
        <w:bottom w:val="none" w:sz="0" w:space="0" w:color="auto"/>
        <w:right w:val="none" w:sz="0" w:space="0" w:color="auto"/>
      </w:divBdr>
    </w:div>
    <w:div w:id="2136750412">
      <w:bodyDiv w:val="1"/>
      <w:marLeft w:val="0"/>
      <w:marRight w:val="0"/>
      <w:marTop w:val="0"/>
      <w:marBottom w:val="0"/>
      <w:divBdr>
        <w:top w:val="none" w:sz="0" w:space="0" w:color="auto"/>
        <w:left w:val="none" w:sz="0" w:space="0" w:color="auto"/>
        <w:bottom w:val="none" w:sz="0" w:space="0" w:color="auto"/>
        <w:right w:val="none" w:sz="0" w:space="0" w:color="auto"/>
      </w:divBdr>
    </w:div>
    <w:div w:id="2136871955">
      <w:bodyDiv w:val="1"/>
      <w:marLeft w:val="0"/>
      <w:marRight w:val="0"/>
      <w:marTop w:val="0"/>
      <w:marBottom w:val="0"/>
      <w:divBdr>
        <w:top w:val="none" w:sz="0" w:space="0" w:color="auto"/>
        <w:left w:val="none" w:sz="0" w:space="0" w:color="auto"/>
        <w:bottom w:val="none" w:sz="0" w:space="0" w:color="auto"/>
        <w:right w:val="none" w:sz="0" w:space="0" w:color="auto"/>
      </w:divBdr>
    </w:div>
    <w:div w:id="2137092032">
      <w:bodyDiv w:val="1"/>
      <w:marLeft w:val="0"/>
      <w:marRight w:val="0"/>
      <w:marTop w:val="0"/>
      <w:marBottom w:val="0"/>
      <w:divBdr>
        <w:top w:val="none" w:sz="0" w:space="0" w:color="auto"/>
        <w:left w:val="none" w:sz="0" w:space="0" w:color="auto"/>
        <w:bottom w:val="none" w:sz="0" w:space="0" w:color="auto"/>
        <w:right w:val="none" w:sz="0" w:space="0" w:color="auto"/>
      </w:divBdr>
    </w:div>
    <w:div w:id="2137289767">
      <w:bodyDiv w:val="1"/>
      <w:marLeft w:val="0"/>
      <w:marRight w:val="0"/>
      <w:marTop w:val="0"/>
      <w:marBottom w:val="0"/>
      <w:divBdr>
        <w:top w:val="none" w:sz="0" w:space="0" w:color="auto"/>
        <w:left w:val="none" w:sz="0" w:space="0" w:color="auto"/>
        <w:bottom w:val="none" w:sz="0" w:space="0" w:color="auto"/>
        <w:right w:val="none" w:sz="0" w:space="0" w:color="auto"/>
      </w:divBdr>
    </w:div>
    <w:div w:id="2137874316">
      <w:bodyDiv w:val="1"/>
      <w:marLeft w:val="0"/>
      <w:marRight w:val="0"/>
      <w:marTop w:val="0"/>
      <w:marBottom w:val="0"/>
      <w:divBdr>
        <w:top w:val="none" w:sz="0" w:space="0" w:color="auto"/>
        <w:left w:val="none" w:sz="0" w:space="0" w:color="auto"/>
        <w:bottom w:val="none" w:sz="0" w:space="0" w:color="auto"/>
        <w:right w:val="none" w:sz="0" w:space="0" w:color="auto"/>
      </w:divBdr>
    </w:div>
    <w:div w:id="2138065777">
      <w:bodyDiv w:val="1"/>
      <w:marLeft w:val="0"/>
      <w:marRight w:val="0"/>
      <w:marTop w:val="0"/>
      <w:marBottom w:val="0"/>
      <w:divBdr>
        <w:top w:val="none" w:sz="0" w:space="0" w:color="auto"/>
        <w:left w:val="none" w:sz="0" w:space="0" w:color="auto"/>
        <w:bottom w:val="none" w:sz="0" w:space="0" w:color="auto"/>
        <w:right w:val="none" w:sz="0" w:space="0" w:color="auto"/>
      </w:divBdr>
    </w:div>
    <w:div w:id="2138377577">
      <w:bodyDiv w:val="1"/>
      <w:marLeft w:val="0"/>
      <w:marRight w:val="0"/>
      <w:marTop w:val="0"/>
      <w:marBottom w:val="0"/>
      <w:divBdr>
        <w:top w:val="none" w:sz="0" w:space="0" w:color="auto"/>
        <w:left w:val="none" w:sz="0" w:space="0" w:color="auto"/>
        <w:bottom w:val="none" w:sz="0" w:space="0" w:color="auto"/>
        <w:right w:val="none" w:sz="0" w:space="0" w:color="auto"/>
      </w:divBdr>
    </w:div>
    <w:div w:id="2138599310">
      <w:bodyDiv w:val="1"/>
      <w:marLeft w:val="0"/>
      <w:marRight w:val="0"/>
      <w:marTop w:val="0"/>
      <w:marBottom w:val="0"/>
      <w:divBdr>
        <w:top w:val="none" w:sz="0" w:space="0" w:color="auto"/>
        <w:left w:val="none" w:sz="0" w:space="0" w:color="auto"/>
        <w:bottom w:val="none" w:sz="0" w:space="0" w:color="auto"/>
        <w:right w:val="none" w:sz="0" w:space="0" w:color="auto"/>
      </w:divBdr>
    </w:div>
    <w:div w:id="2139180647">
      <w:bodyDiv w:val="1"/>
      <w:marLeft w:val="0"/>
      <w:marRight w:val="0"/>
      <w:marTop w:val="0"/>
      <w:marBottom w:val="0"/>
      <w:divBdr>
        <w:top w:val="none" w:sz="0" w:space="0" w:color="auto"/>
        <w:left w:val="none" w:sz="0" w:space="0" w:color="auto"/>
        <w:bottom w:val="none" w:sz="0" w:space="0" w:color="auto"/>
        <w:right w:val="none" w:sz="0" w:space="0" w:color="auto"/>
      </w:divBdr>
    </w:div>
    <w:div w:id="2139446613">
      <w:bodyDiv w:val="1"/>
      <w:marLeft w:val="0"/>
      <w:marRight w:val="0"/>
      <w:marTop w:val="0"/>
      <w:marBottom w:val="0"/>
      <w:divBdr>
        <w:top w:val="none" w:sz="0" w:space="0" w:color="auto"/>
        <w:left w:val="none" w:sz="0" w:space="0" w:color="auto"/>
        <w:bottom w:val="none" w:sz="0" w:space="0" w:color="auto"/>
        <w:right w:val="none" w:sz="0" w:space="0" w:color="auto"/>
      </w:divBdr>
    </w:div>
    <w:div w:id="2141608913">
      <w:bodyDiv w:val="1"/>
      <w:marLeft w:val="0"/>
      <w:marRight w:val="0"/>
      <w:marTop w:val="0"/>
      <w:marBottom w:val="0"/>
      <w:divBdr>
        <w:top w:val="none" w:sz="0" w:space="0" w:color="auto"/>
        <w:left w:val="none" w:sz="0" w:space="0" w:color="auto"/>
        <w:bottom w:val="none" w:sz="0" w:space="0" w:color="auto"/>
        <w:right w:val="none" w:sz="0" w:space="0" w:color="auto"/>
      </w:divBdr>
    </w:div>
    <w:div w:id="2142264669">
      <w:bodyDiv w:val="1"/>
      <w:marLeft w:val="0"/>
      <w:marRight w:val="0"/>
      <w:marTop w:val="0"/>
      <w:marBottom w:val="0"/>
      <w:divBdr>
        <w:top w:val="none" w:sz="0" w:space="0" w:color="auto"/>
        <w:left w:val="none" w:sz="0" w:space="0" w:color="auto"/>
        <w:bottom w:val="none" w:sz="0" w:space="0" w:color="auto"/>
        <w:right w:val="none" w:sz="0" w:space="0" w:color="auto"/>
      </w:divBdr>
    </w:div>
    <w:div w:id="2142921075">
      <w:bodyDiv w:val="1"/>
      <w:marLeft w:val="0"/>
      <w:marRight w:val="0"/>
      <w:marTop w:val="0"/>
      <w:marBottom w:val="0"/>
      <w:divBdr>
        <w:top w:val="none" w:sz="0" w:space="0" w:color="auto"/>
        <w:left w:val="none" w:sz="0" w:space="0" w:color="auto"/>
        <w:bottom w:val="none" w:sz="0" w:space="0" w:color="auto"/>
        <w:right w:val="none" w:sz="0" w:space="0" w:color="auto"/>
      </w:divBdr>
    </w:div>
    <w:div w:id="2144082785">
      <w:bodyDiv w:val="1"/>
      <w:marLeft w:val="0"/>
      <w:marRight w:val="0"/>
      <w:marTop w:val="0"/>
      <w:marBottom w:val="0"/>
      <w:divBdr>
        <w:top w:val="none" w:sz="0" w:space="0" w:color="auto"/>
        <w:left w:val="none" w:sz="0" w:space="0" w:color="auto"/>
        <w:bottom w:val="none" w:sz="0" w:space="0" w:color="auto"/>
        <w:right w:val="none" w:sz="0" w:space="0" w:color="auto"/>
      </w:divBdr>
    </w:div>
    <w:div w:id="2144611125">
      <w:bodyDiv w:val="1"/>
      <w:marLeft w:val="0"/>
      <w:marRight w:val="0"/>
      <w:marTop w:val="0"/>
      <w:marBottom w:val="0"/>
      <w:divBdr>
        <w:top w:val="none" w:sz="0" w:space="0" w:color="auto"/>
        <w:left w:val="none" w:sz="0" w:space="0" w:color="auto"/>
        <w:bottom w:val="none" w:sz="0" w:space="0" w:color="auto"/>
        <w:right w:val="none" w:sz="0" w:space="0" w:color="auto"/>
      </w:divBdr>
    </w:div>
    <w:div w:id="2144882042">
      <w:bodyDiv w:val="1"/>
      <w:marLeft w:val="0"/>
      <w:marRight w:val="0"/>
      <w:marTop w:val="0"/>
      <w:marBottom w:val="0"/>
      <w:divBdr>
        <w:top w:val="none" w:sz="0" w:space="0" w:color="auto"/>
        <w:left w:val="none" w:sz="0" w:space="0" w:color="auto"/>
        <w:bottom w:val="none" w:sz="0" w:space="0" w:color="auto"/>
        <w:right w:val="none" w:sz="0" w:space="0" w:color="auto"/>
      </w:divBdr>
    </w:div>
    <w:div w:id="2145000217">
      <w:bodyDiv w:val="1"/>
      <w:marLeft w:val="0"/>
      <w:marRight w:val="0"/>
      <w:marTop w:val="0"/>
      <w:marBottom w:val="0"/>
      <w:divBdr>
        <w:top w:val="none" w:sz="0" w:space="0" w:color="auto"/>
        <w:left w:val="none" w:sz="0" w:space="0" w:color="auto"/>
        <w:bottom w:val="none" w:sz="0" w:space="0" w:color="auto"/>
        <w:right w:val="none" w:sz="0" w:space="0" w:color="auto"/>
      </w:divBdr>
    </w:div>
    <w:div w:id="2145157089">
      <w:bodyDiv w:val="1"/>
      <w:marLeft w:val="0"/>
      <w:marRight w:val="0"/>
      <w:marTop w:val="0"/>
      <w:marBottom w:val="0"/>
      <w:divBdr>
        <w:top w:val="none" w:sz="0" w:space="0" w:color="auto"/>
        <w:left w:val="none" w:sz="0" w:space="0" w:color="auto"/>
        <w:bottom w:val="none" w:sz="0" w:space="0" w:color="auto"/>
        <w:right w:val="none" w:sz="0" w:space="0" w:color="auto"/>
      </w:divBdr>
    </w:div>
    <w:div w:id="2145388127">
      <w:bodyDiv w:val="1"/>
      <w:marLeft w:val="0"/>
      <w:marRight w:val="0"/>
      <w:marTop w:val="0"/>
      <w:marBottom w:val="0"/>
      <w:divBdr>
        <w:top w:val="none" w:sz="0" w:space="0" w:color="auto"/>
        <w:left w:val="none" w:sz="0" w:space="0" w:color="auto"/>
        <w:bottom w:val="none" w:sz="0" w:space="0" w:color="auto"/>
        <w:right w:val="none" w:sz="0" w:space="0" w:color="auto"/>
      </w:divBdr>
    </w:div>
    <w:div w:id="2145584945">
      <w:bodyDiv w:val="1"/>
      <w:marLeft w:val="0"/>
      <w:marRight w:val="0"/>
      <w:marTop w:val="0"/>
      <w:marBottom w:val="0"/>
      <w:divBdr>
        <w:top w:val="none" w:sz="0" w:space="0" w:color="auto"/>
        <w:left w:val="none" w:sz="0" w:space="0" w:color="auto"/>
        <w:bottom w:val="none" w:sz="0" w:space="0" w:color="auto"/>
        <w:right w:val="none" w:sz="0" w:space="0" w:color="auto"/>
      </w:divBdr>
    </w:div>
    <w:div w:id="2146656382">
      <w:bodyDiv w:val="1"/>
      <w:marLeft w:val="0"/>
      <w:marRight w:val="0"/>
      <w:marTop w:val="0"/>
      <w:marBottom w:val="0"/>
      <w:divBdr>
        <w:top w:val="none" w:sz="0" w:space="0" w:color="auto"/>
        <w:left w:val="none" w:sz="0" w:space="0" w:color="auto"/>
        <w:bottom w:val="none" w:sz="0" w:space="0" w:color="auto"/>
        <w:right w:val="none" w:sz="0" w:space="0" w:color="auto"/>
      </w:divBdr>
    </w:div>
    <w:div w:id="2146846989">
      <w:bodyDiv w:val="1"/>
      <w:marLeft w:val="0"/>
      <w:marRight w:val="0"/>
      <w:marTop w:val="0"/>
      <w:marBottom w:val="0"/>
      <w:divBdr>
        <w:top w:val="none" w:sz="0" w:space="0" w:color="auto"/>
        <w:left w:val="none" w:sz="0" w:space="0" w:color="auto"/>
        <w:bottom w:val="none" w:sz="0" w:space="0" w:color="auto"/>
        <w:right w:val="none" w:sz="0" w:space="0" w:color="auto"/>
      </w:divBdr>
    </w:div>
    <w:div w:id="214709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header" Target="header1.xml"/><Relationship Id="rId26" Type="http://schemas.openxmlformats.org/officeDocument/2006/relationships/header" Target="header6.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footer" Target="footer3.xml"/><Relationship Id="rId33" Type="http://schemas.openxmlformats.org/officeDocument/2006/relationships/header" Target="header9.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header" Target="head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8.xml"/><Relationship Id="rId10" Type="http://schemas.openxmlformats.org/officeDocument/2006/relationships/customXml" Target="../customXml/item10.xml"/><Relationship Id="rId19" Type="http://schemas.openxmlformats.org/officeDocument/2006/relationships/header" Target="header2.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image" Target="media/image2.png"/><Relationship Id="rId35" Type="http://schemas.openxmlformats.org/officeDocument/2006/relationships/header" Target="head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IS\AppData\Roaming\MacroView.Office\Files\Templates\Reports\Branding%20group%203\e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3829A17D0EF4D4C8C74A82C5B5E23E6"/>
        <w:category>
          <w:name w:val="General"/>
          <w:gallery w:val="placeholder"/>
        </w:category>
        <w:types>
          <w:type w:val="bbPlcHdr"/>
        </w:types>
        <w:behaviors>
          <w:behavior w:val="content"/>
        </w:behaviors>
        <w:guid w:val="{F1F33DDB-7BF4-4F03-95BF-0FD2D554B8FC}"/>
      </w:docPartPr>
      <w:docPartBody>
        <w:p w:rsidR="004F58D3" w:rsidRDefault="0098398B" w:rsidP="0098398B">
          <w:pPr>
            <w:pStyle w:val="E3829A17D0EF4D4C8C74A82C5B5E23E6"/>
          </w:pPr>
          <w:r w:rsidRPr="000A48CC">
            <w:rPr>
              <w:rStyle w:val="PlaceholderText"/>
            </w:rPr>
            <w:t>[Document n</w:t>
          </w:r>
          <w:r>
            <w:rPr>
              <w:rStyle w:val="PlaceholderText"/>
            </w:rPr>
            <w:t>umber</w:t>
          </w:r>
          <w:r w:rsidRPr="000A48CC">
            <w:rPr>
              <w:rStyle w:val="PlaceholderText"/>
            </w:rPr>
            <w:t>]</w:t>
          </w:r>
        </w:p>
      </w:docPartBody>
    </w:docPart>
    <w:docPart>
      <w:docPartPr>
        <w:name w:val="1EE105E0EDB04E74AF4DF8CFC52D680F"/>
        <w:category>
          <w:name w:val="General"/>
          <w:gallery w:val="placeholder"/>
        </w:category>
        <w:types>
          <w:type w:val="bbPlcHdr"/>
        </w:types>
        <w:behaviors>
          <w:behavior w:val="content"/>
        </w:behaviors>
        <w:guid w:val="{213F1B0D-0BA7-466C-A785-7DD39AECB978}"/>
      </w:docPartPr>
      <w:docPartBody>
        <w:p w:rsidR="002C2900" w:rsidRDefault="006C013F">
          <w:pPr>
            <w:pStyle w:val="1EE105E0EDB04E74AF4DF8CFC52D680F"/>
          </w:pPr>
          <w:r w:rsidRPr="000A48CC">
            <w:rPr>
              <w:rStyle w:val="PlaceholderText"/>
            </w:rPr>
            <w:t>[Document n</w:t>
          </w:r>
          <w:r>
            <w:rPr>
              <w:rStyle w:val="PlaceholderText"/>
            </w:rPr>
            <w:t>umber</w:t>
          </w:r>
          <w:r w:rsidRPr="000A48CC">
            <w:rPr>
              <w:rStyle w:val="PlaceholderText"/>
            </w:rPr>
            <w:t>]</w:t>
          </w:r>
        </w:p>
      </w:docPartBody>
    </w:docPart>
    <w:docPart>
      <w:docPartPr>
        <w:name w:val="FE2FB4D2D2C34018AA58211410294FC5"/>
        <w:category>
          <w:name w:val="General"/>
          <w:gallery w:val="placeholder"/>
        </w:category>
        <w:types>
          <w:type w:val="bbPlcHdr"/>
        </w:types>
        <w:behaviors>
          <w:behavior w:val="content"/>
        </w:behaviors>
        <w:guid w:val="{DFCA72A7-24A2-4448-BAF5-EC0462D56BB2}"/>
      </w:docPartPr>
      <w:docPartBody>
        <w:p w:rsidR="00CC5A26" w:rsidRDefault="00CF78A4" w:rsidP="00CF78A4">
          <w:pPr>
            <w:pStyle w:val="FE2FB4D2D2C34018AA58211410294FC5"/>
          </w:pPr>
          <w:r w:rsidRPr="00DC7723">
            <w:rPr>
              <w:rStyle w:val="PlaceholderText"/>
            </w:rPr>
            <w:t>Choose a building block.</w:t>
          </w:r>
        </w:p>
      </w:docPartBody>
    </w:docPart>
    <w:docPart>
      <w:docPartPr>
        <w:name w:val="897C87EE73704D5C9C3B2F8D4BEE6047"/>
        <w:category>
          <w:name w:val="General"/>
          <w:gallery w:val="placeholder"/>
        </w:category>
        <w:types>
          <w:type w:val="bbPlcHdr"/>
        </w:types>
        <w:behaviors>
          <w:behavior w:val="content"/>
        </w:behaviors>
        <w:guid w:val="{CC49403E-8ABE-4D27-95B9-3CFAE45F36E5}"/>
      </w:docPartPr>
      <w:docPartBody>
        <w:p w:rsidR="006C013F" w:rsidRDefault="006C013F" w:rsidP="006C013F">
          <w:pPr>
            <w:pStyle w:val="897C87EE73704D5C9C3B2F8D4BEE6047"/>
          </w:pPr>
          <w:r>
            <w:rPr>
              <w:rStyle w:val="PlaceholderText"/>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Jacobs Chronos">
    <w:charset w:val="00"/>
    <w:family w:val="swiss"/>
    <w:pitch w:val="variable"/>
    <w:sig w:usb0="A00000EF" w:usb1="0000E0EB" w:usb2="00000008" w:usb3="00000000" w:csb0="00000001" w:csb1="00000000"/>
  </w:font>
  <w:font w:name="Times New Roman">
    <w:panose1 w:val="02020603050405020304"/>
    <w:charset w:val="00"/>
    <w:family w:val="roman"/>
    <w:pitch w:val="variable"/>
    <w:sig w:usb0="E0002EFF" w:usb1="C000785B" w:usb2="00000009" w:usb3="00000000" w:csb0="000001FF" w:csb1="00000000"/>
  </w:font>
  <w:font w:name="Jacobs Chronos Light">
    <w:charset w:val="00"/>
    <w:family w:val="swiss"/>
    <w:pitch w:val="variable"/>
    <w:sig w:usb0="A00000EF" w:usb1="0000E0EB" w:usb2="00000008"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Jacobs Chronos Cd">
    <w:charset w:val="00"/>
    <w:family w:val="swiss"/>
    <w:pitch w:val="variable"/>
    <w:sig w:usb0="A00000EF" w:usb1="0000E0EB" w:usb2="00000008" w:usb3="00000000" w:csb0="00000001" w:csb1="00000000"/>
  </w:font>
  <w:font w:name="Consolas">
    <w:panose1 w:val="020B0609020204030204"/>
    <w:charset w:val="00"/>
    <w:family w:val="modern"/>
    <w:pitch w:val="fixed"/>
    <w:sig w:usb0="E00006FF" w:usb1="0000FCFF" w:usb2="00000001" w:usb3="00000000" w:csb0="0000019F" w:csb1="00000000"/>
  </w:font>
  <w:font w:name="Gotham Rounded Book">
    <w:altName w:val="Calibri"/>
    <w:panose1 w:val="00000000000000000000"/>
    <w:charset w:val="00"/>
    <w:family w:val="modern"/>
    <w:notTrueType/>
    <w:pitch w:val="variable"/>
    <w:sig w:usb0="A000007F" w:usb1="0000004A" w:usb2="00000000" w:usb3="00000000" w:csb0="00000193" w:csb1="00000000"/>
  </w:font>
  <w:font w:name="Gotham">
    <w:altName w:val="Calibri"/>
    <w:charset w:val="00"/>
    <w:family w:val="auto"/>
    <w:pitch w:val="variable"/>
    <w:sig w:usb0="A00000AF" w:usb1="50000048" w:usb2="00000000" w:usb3="00000000" w:csb0="00000119"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DC1"/>
    <w:rsid w:val="000A348B"/>
    <w:rsid w:val="000B4093"/>
    <w:rsid w:val="000C3713"/>
    <w:rsid w:val="00122D04"/>
    <w:rsid w:val="00143A35"/>
    <w:rsid w:val="001927CF"/>
    <w:rsid w:val="001A723C"/>
    <w:rsid w:val="001B50FF"/>
    <w:rsid w:val="00212536"/>
    <w:rsid w:val="002C2900"/>
    <w:rsid w:val="002E1BD7"/>
    <w:rsid w:val="002F2234"/>
    <w:rsid w:val="00372AC2"/>
    <w:rsid w:val="00384D7B"/>
    <w:rsid w:val="003A6398"/>
    <w:rsid w:val="004533D3"/>
    <w:rsid w:val="00482868"/>
    <w:rsid w:val="00495135"/>
    <w:rsid w:val="004C1330"/>
    <w:rsid w:val="004D4E8D"/>
    <w:rsid w:val="004D7E88"/>
    <w:rsid w:val="004F58D3"/>
    <w:rsid w:val="00561CF3"/>
    <w:rsid w:val="005D288A"/>
    <w:rsid w:val="005D733E"/>
    <w:rsid w:val="006C013F"/>
    <w:rsid w:val="00797B8D"/>
    <w:rsid w:val="007A11FD"/>
    <w:rsid w:val="008A29B3"/>
    <w:rsid w:val="008A3F0A"/>
    <w:rsid w:val="00902F8F"/>
    <w:rsid w:val="009444D4"/>
    <w:rsid w:val="0097022A"/>
    <w:rsid w:val="0098398B"/>
    <w:rsid w:val="00997E53"/>
    <w:rsid w:val="00A77B18"/>
    <w:rsid w:val="00AB642A"/>
    <w:rsid w:val="00AD6C00"/>
    <w:rsid w:val="00BD489F"/>
    <w:rsid w:val="00BF4DC1"/>
    <w:rsid w:val="00C04A95"/>
    <w:rsid w:val="00C14741"/>
    <w:rsid w:val="00C220B4"/>
    <w:rsid w:val="00C33C6A"/>
    <w:rsid w:val="00C40EFA"/>
    <w:rsid w:val="00C556A8"/>
    <w:rsid w:val="00CC5A26"/>
    <w:rsid w:val="00CF78A4"/>
    <w:rsid w:val="00D14D8F"/>
    <w:rsid w:val="00D43A94"/>
    <w:rsid w:val="00D67326"/>
    <w:rsid w:val="00E369B8"/>
    <w:rsid w:val="00E807BC"/>
    <w:rsid w:val="00F02A43"/>
    <w:rsid w:val="00F16F11"/>
    <w:rsid w:val="00F417D8"/>
    <w:rsid w:val="00F5618A"/>
    <w:rsid w:val="00F576CF"/>
    <w:rsid w:val="00F739F3"/>
    <w:rsid w:val="00FA63D1"/>
    <w:rsid w:val="00FF7D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013F"/>
    <w:rPr>
      <w:i/>
      <w:color w:val="auto"/>
      <w:bdr w:val="none" w:sz="0" w:space="0" w:color="auto"/>
      <w:shd w:val="clear" w:color="auto" w:fill="auto"/>
    </w:rPr>
  </w:style>
  <w:style w:type="paragraph" w:customStyle="1" w:styleId="FE2FB4D2D2C34018AA58211410294FC5">
    <w:name w:val="FE2FB4D2D2C34018AA58211410294FC5"/>
    <w:rsid w:val="00CF78A4"/>
  </w:style>
  <w:style w:type="paragraph" w:customStyle="1" w:styleId="E3829A17D0EF4D4C8C74A82C5B5E23E6">
    <w:name w:val="E3829A17D0EF4D4C8C74A82C5B5E23E6"/>
    <w:rsid w:val="0098398B"/>
  </w:style>
  <w:style w:type="paragraph" w:customStyle="1" w:styleId="1EE105E0EDB04E74AF4DF8CFC52D680F">
    <w:name w:val="1EE105E0EDB04E74AF4DF8CFC52D680F"/>
  </w:style>
  <w:style w:type="paragraph" w:customStyle="1" w:styleId="897C87EE73704D5C9C3B2F8D4BEE6047">
    <w:name w:val="897C87EE73704D5C9C3B2F8D4BEE6047"/>
    <w:rsid w:val="006C013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JacobsBlue">
  <a:themeElements>
    <a:clrScheme name="Jacobs Accents Green">
      <a:dk1>
        <a:srgbClr val="000000"/>
      </a:dk1>
      <a:lt1>
        <a:srgbClr val="FFFFFF"/>
      </a:lt1>
      <a:dk2>
        <a:srgbClr val="333333"/>
      </a:dk2>
      <a:lt2>
        <a:srgbClr val="E6E6E6"/>
      </a:lt2>
      <a:accent1>
        <a:srgbClr val="007D55"/>
      </a:accent1>
      <a:accent2>
        <a:srgbClr val="0AD287"/>
      </a:accent2>
      <a:accent3>
        <a:srgbClr val="78FAC8"/>
      </a:accent3>
      <a:accent4>
        <a:srgbClr val="003C2D"/>
      </a:accent4>
      <a:accent5>
        <a:srgbClr val="A5A5A5"/>
      </a:accent5>
      <a:accent6>
        <a:srgbClr val="C8C8C8"/>
      </a:accent6>
      <a:hlink>
        <a:srgbClr val="231EDC"/>
      </a:hlink>
      <a:folHlink>
        <a:srgbClr val="E5E5E5"/>
      </a:folHlink>
    </a:clrScheme>
    <a:fontScheme name="JacobsChronos">
      <a:majorFont>
        <a:latin typeface="Jacobs Chronos"/>
        <a:ea typeface=""/>
        <a:cs typeface=""/>
      </a:majorFont>
      <a:minorFont>
        <a:latin typeface="Jacobs Chron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EEEBC5441AF74BB75F4E14BABBEF9A" ma:contentTypeVersion="15" ma:contentTypeDescription="Create a new document." ma:contentTypeScope="" ma:versionID="d2e36bbf3489c1f56667453cb2f17d2c">
  <xsd:schema xmlns:xsd="http://www.w3.org/2001/XMLSchema" xmlns:xs="http://www.w3.org/2001/XMLSchema" xmlns:p="http://schemas.microsoft.com/office/2006/metadata/properties" xmlns:ns2="d20ddc86-4f46-437c-b712-73eaa896fcb5" xmlns:ns3="88d2f95d-ea68-45aa-bdf7-0fe76eb551a4" targetNamespace="http://schemas.microsoft.com/office/2006/metadata/properties" ma:root="true" ma:fieldsID="a9952dd3c2c861ebfbbca83af0c08b04" ns2:_="" ns3:_="">
    <xsd:import namespace="d20ddc86-4f46-437c-b712-73eaa896fcb5"/>
    <xsd:import namespace="88d2f95d-ea68-45aa-bdf7-0fe76eb551a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ddc86-4f46-437c-b712-73eaa896f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d2f95d-ea68-45aa-bdf7-0fe76eb551a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f2c5a36-5978-4df7-b0a9-209a9b5f59b3}" ma:internalName="TaxCatchAll" ma:showField="CatchAllData" ma:web="88d2f95d-ea68-45aa-bdf7-0fe76eb551a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1 6 " ? > < q 1 : B r a n d   x m l n s : q 1 = " h t t p : / / s c h e m a s . m a c r o v i e w . c o m . a u / b r a n d " >  
     < q 1 : G r o u p i n g / >  
     < q 1 : L o g o P a t h > C : \ U s e r s \ k a y b \ A p p D a t a \ R o a m i n g \ M a c r o V i e w . O f f i c e \ F i l e s \ A p p S e t t i n g s \ B r a n d s \ J a c o b s . j p g < / q 1 : L o g o P a t h >  
     < q 1 : N a m e > J a c o b s < / q 1 : N a m e >  
 < / q 1 : B r a n d > 
</file>

<file path=customXml/item11.xml><?xml version="1.0" encoding="utf-8"?>
<b:Sources xmlns:b="http://schemas.openxmlformats.org/officeDocument/2006/bibliography" xmlns="http://schemas.openxmlformats.org/officeDocument/2006/bibliography" SelectedStyle="\APASixthEditionOfficeOnline.xsl" StyleName="APA" Version="6">
  <b:Source>
    <b:Tag>Tit</b:Tag>
    <b:SourceType>InternetSite</b:SourceType>
    <b:Guid>{3EE274B9-CB6A-4B81-8836-8A3BDC9AD7D0}</b:Guid>
    <b:Author>
      <b:Author>
        <b:NameList>
          <b:Person>
            <b:Last>Titherbridge</b:Last>
          </b:Person>
        </b:NameList>
      </b:Author>
    </b:Author>
    <b:Title>Social Exclusion, accessibiltiy and lone parents</b:Title>
    <b:InternetSiteTitle>UCLE Centre for Transport Studies</b:InternetSiteTitle>
    <b:URL>https://www.researchgate.net/publication/37183790_Social_exclusion_accessibility_and_lone_parents</b:URL>
    <b:Year>2008</b:Year>
    <b:RefOrder>19</b:RefOrder>
  </b:Source>
  <b:Source>
    <b:Tag>Wor15</b:Tag>
    <b:SourceType>Report</b:SourceType>
    <b:Guid>{E405C802-7099-43CB-A421-4FAD05B8D2D4}</b:Guid>
    <b:Title>Children and Road Traffic Injury</b:Title>
    <b:Year>2015</b:Year>
    <b:Publisher>Department of Violence and Injury</b:Publisher>
    <b:City>Geneva</b:City>
    <b:Author>
      <b:Author>
        <b:NameList>
          <b:Person>
            <b:Last>World Health Organisation</b:Last>
          </b:Person>
        </b:NameList>
      </b:Author>
    </b:Author>
    <b:RefOrder>20</b:RefOrder>
  </b:Source>
  <b:Source>
    <b:Tag>Med20</b:Tag>
    <b:SourceType>InternetSite</b:SourceType>
    <b:Guid>{3D7C6702-4904-4331-8089-8CDF4A149BA4}</b:Guid>
    <b:Title>Can air pollution affect pregnancy outcomes?</b:Title>
    <b:Year>2020</b:Year>
    <b:Author>
      <b:Author>
        <b:NameList>
          <b:Person>
            <b:Last>Medical News Today</b:Last>
          </b:Person>
        </b:NameList>
      </b:Author>
    </b:Author>
    <b:Month>October</b:Month>
    <b:Day>29th</b:Day>
    <b:URL>https://www.nationaltransport.ie/wp-content/uploads/2021/11/Preliminary-EqIA.pdf</b:URL>
    <b:RefOrder>21</b:RefOrder>
  </b:Source>
  <b:Source>
    <b:Tag>Lod15</b:Tag>
    <b:SourceType>Report</b:SourceType>
    <b:Guid>{B490E414-208D-4FF6-9C1C-80E042AF3940}</b:Guid>
    <b:Title>Social Inclusion in EU Transport</b:Title>
    <b:Year>2015</b:Year>
    <b:Author>
      <b:Author>
        <b:NameList>
          <b:Person>
            <b:Last>Torchio and Lodovici </b:Last>
          </b:Person>
        </b:NameList>
      </b:Author>
    </b:Author>
    <b:Publisher>European Parliament Directorate</b:Publisher>
    <b:City>Brussels</b:City>
    <b:RefOrder>22</b:RefOrder>
  </b:Source>
  <b:Source>
    <b:Tag>Ire20</b:Tag>
    <b:SourceType>InternetSite</b:SourceType>
    <b:Guid>{A3A6F3A0-A6BB-4C30-8861-0C16AFAAF79A}</b:Guid>
    <b:Author>
      <b:Author>
        <b:NameList>
          <b:Person>
            <b:Last>Transport Infrastructure Ireland</b:Last>
          </b:Person>
        </b:NameList>
      </b:Author>
    </b:Author>
    <b:Title>Travelling in a Woman's shoes: Understanding women's travel in Ireland</b:Title>
    <b:Year>2020</b:Year>
    <b:URL>https://www.tii.ie/technical-services/research/TII-Travelling-in-a-Womans-Shoes-Report_Issue.pdf</b:URL>
    <b:RefOrder>23</b:RefOrder>
  </b:Source>
  <b:Source>
    <b:Tag>OCo15</b:Tag>
    <b:SourceType>Report</b:SourceType>
    <b:Guid>{4CFA2ED8-4707-4B91-A14B-3B398AD6910F}</b:Guid>
    <b:Author>
      <b:Author>
        <b:NameList>
          <b:Person>
            <b:Last>O'Connor and Staunton</b:Last>
          </b:Person>
        </b:NameList>
      </b:Author>
    </b:Author>
    <b:Title>Cherishing All Equally: Economic Inequality in Ireland</b:Title>
    <b:Year>2015</b:Year>
    <b:Publisher>TASC - Think Tank for Action on social Change</b:Publisher>
    <b:City>Dublin</b:City>
    <b:RefOrder>24</b:RefOrder>
  </b:Source>
  <b:Source>
    <b:Tag>Luc19</b:Tag>
    <b:SourceType>Report</b:SourceType>
    <b:Guid>{F2136152-2DA4-4B6B-A33C-649B8530D517}</b:Guid>
    <b:Author>
      <b:Author>
        <b:NameList>
          <b:Person>
            <b:Last>Lucas, Stokes, Bastiaanssen, Burkinshaw</b:Last>
          </b:Person>
        </b:NameList>
      </b:Author>
    </b:Author>
    <b:Title>Inequalities in Mobility and Access in the UK Transport System</b:Title>
    <b:Year>2019</b:Year>
    <b:Publisher>Government Office for Science</b:Publisher>
    <b:City>Leeds</b:City>
    <b:RefOrder>25</b:RefOrder>
  </b:Source>
  <b:Source>
    <b:Tag>Int17</b:Tag>
    <b:SourceType>Report</b:SourceType>
    <b:Guid>{F04C3347-9303-4249-B7C8-1058179199E8}</b:Guid>
    <b:Title> Towards a framework for identifying and measuring the benefits of</b:Title>
    <b:Year>2017</b:Year>
    <b:Publisher>Organisation of economic cooperation and development</b:Publisher>
    <b:Author>
      <b:Author>
        <b:NameList>
          <b:Person>
            <b:Last>International Transport Forum</b:Last>
          </b:Person>
        </b:NameList>
      </b:Author>
    </b:Author>
    <b:RefOrder>17</b:RefOrder>
  </b:Source>
  <b:Source>
    <b:Tag>Eur20</b:Tag>
    <b:SourceType>InternetSite</b:SourceType>
    <b:Guid>{AED8350D-031F-4E7E-A841-E188AE5C7C41}</b:Guid>
    <b:Title>Health impacts of air pollution</b:Title>
    <b:Year>2020</b:Year>
    <b:InternetSiteTitle>m European Environment</b:InternetSiteTitle>
    <b:URL>: https://www.eea.europa/eu/thes/air/health-impacts-of-air-pollution</b:URL>
    <b:Author>
      <b:Author>
        <b:NameList>
          <b:Person>
            <b:Last>European Environment Agency</b:Last>
          </b:Person>
        </b:NameList>
      </b:Author>
    </b:Author>
    <b:RefOrder>26</b:RefOrder>
  </b:Source>
  <b:Source>
    <b:Tag>Nat21</b:Tag>
    <b:SourceType>InternetSite</b:SourceType>
    <b:Guid>{E7A05D9C-16F2-4B0C-A979-358727D57BF7}</b:Guid>
    <b:Title>Disability Overview</b:Title>
    <b:InternetSiteTitle>National Disability Authority</b:InternetSiteTitle>
    <b:Year>2021</b:Year>
    <b:URL>ttps://www.nda.ie/disability-overview/key-policy-documents/report-of-the-commission-on-the-statusof-people-with-disabilities/a-strategy-for-equality/a-strategy-for-equality-report-of-the-commissionon-the-status-of-people-with-disabilities/transport-and</b:URL>
    <b:Author>
      <b:Author>
        <b:NameList>
          <b:Person>
            <b:Last>National Disability Authority</b:Last>
          </b:Person>
        </b:NameList>
      </b:Author>
    </b:Author>
    <b:RefOrder>27</b:RefOrder>
  </b:Source>
  <b:Source>
    <b:Tag>Mer20</b:Tag>
    <b:SourceType>Report</b:SourceType>
    <b:Guid>{CC6F5EBD-07A5-406B-9088-A05C7EDD45A7}</b:Guid>
    <b:Title>New Dimensions of Vulnerability to Energy and Transport Poverty</b:Title>
    <b:Year>2020</b:Year>
    <b:Author>
      <b:Author>
        <b:NameList>
          <b:Person>
            <b:Last>Mertiskainen et al</b:Last>
          </b:Person>
        </b:NameList>
      </b:Author>
    </b:Author>
    <b:Publisher>Joule</b:Publisher>
    <b:RefOrder>28</b:RefOrder>
  </b:Source>
  <b:Source>
    <b:Tag>Imm14</b:Tag>
    <b:SourceType>Report</b:SourceType>
    <b:Guid>{8DBBFE0E-6B0E-4436-8104-3B10B6DA7188}</b:Guid>
    <b:Title>Towards an Inclusive Public Transport Service in Ireland</b:Title>
    <b:Year>2014</b:Year>
    <b:Publisher>Dublin: Equality Authority</b:Publisher>
    <b:City>Dulbin</b:City>
    <b:Author>
      <b:Author>
        <b:NameList>
          <b:Person>
            <b:Last>Immigrant Council of Ireland</b:Last>
          </b:Person>
        </b:NameList>
      </b:Author>
    </b:Author>
    <b:RefOrder>29</b:RefOrder>
  </b:Source>
  <b:Source>
    <b:Tag>Iri17</b:Tag>
    <b:SourceType>Report</b:SourceType>
    <b:Guid>{B6BC81D6-E7EC-4DDF-AF06-9A712E1C758C}</b:Guid>
    <b:Title>Who experiences discrimination in Ireland</b:Title>
    <b:Year>2017</b:Year>
    <b:Publisher>Economic and Social Research Institute</b:Publisher>
    <b:City>Dublin</b:City>
    <b:Author>
      <b:Author>
        <b:NameList>
          <b:Person>
            <b:Last>Irish Human Rights and Equality Commission</b:Last>
          </b:Person>
        </b:NameList>
      </b:Author>
    </b:Author>
    <b:RefOrder>30</b:RefOrder>
  </b:Source>
  <b:Source>
    <b:Tag>OCo10</b:Tag>
    <b:SourceType>JournalArticle</b:SourceType>
    <b:Guid>{954394DE-5B58-49AB-B86F-CDB948053891}</b:Guid>
    <b:Title>Addressing fear of crime in public space: gender differences in reaction to safety measures in</b:Title>
    <b:Year>2010</b:Year>
    <b:Author>
      <b:Author>
        <b:NameList>
          <b:Person>
            <b:Last>O'Connor</b:Last>
          </b:Person>
        </b:NameList>
      </b:Author>
    </b:Author>
    <b:JournalName>SAGE Journals</b:JournalName>
    <b:RefOrder>31</b:RefOrder>
  </b:Source>
  <b:Source>
    <b:Tag>Wei21</b:Tag>
    <b:SourceType>InternetSite</b:SourceType>
    <b:Guid>{0E553598-17B9-4217-959D-6CCAD7FA67E1}</b:Guid>
    <b:Title>Queer Mobilities</b:Title>
    <b:Year>2021</b:Year>
    <b:URL>https://www.tandfonline.com/doi/abs/10.1080/17450101.2021.1958249 </b:URL>
    <b:Author>
      <b:Author>
        <b:NameList>
          <b:Person>
            <b:Last>Weintrob et al</b:Last>
          </b:Person>
        </b:NameList>
      </b:Author>
    </b:Author>
    <b:RefOrder>32</b:RefOrder>
  </b:Source>
  <b:Source>
    <b:Tag>Gov19</b:Tag>
    <b:SourceType>InternetSite</b:SourceType>
    <b:Guid>{94B70C21-43FF-4A55-B979-909C725F019A}</b:Guid>
    <b:Author>
      <b:Author>
        <b:Corporate>Government Office of Science</b:Corporate>
      </b:Author>
    </b:Author>
    <b:Title>Inequalities in Mobility and Access in the UK Transport System</b:Title>
    <b:InternetSiteTitle>UK Government</b:InternetSiteTitle>
    <b:Year>2019</b:Year>
    <b:URL>https://assets.publishing.service.gov.uk/government/uploads/system/uploads/attachment_data/file/7</b:URL>
    <b:RefOrder>16</b:RefOrder>
  </b:Source>
  <b:Source>
    <b:Tag>KHe12</b:Tag>
    <b:SourceType>JournalArticle</b:SourceType>
    <b:Guid>{08F66FEC-6A9B-4059-BFE6-8C762EDEFDAE}</b:Guid>
    <b:Author>
      <b:Author>
        <b:NameList>
          <b:Person>
            <b:Last>K. Heesch</b:Last>
            <b:First>S.Sahlqvist,</b:First>
            <b:Middle>J.Garrard</b:Middle>
          </b:Person>
        </b:NameList>
      </b:Author>
    </b:Author>
    <b:Title>Gender differences in recreational and transport cycling: a cross-sectional mixed-methods comparison of cycling patterns, motivators, and constraints</b:Title>
    <b:InternetSiteTitle>British medical Journal</b:InternetSiteTitle>
    <b:Year>2012</b:Year>
    <b:Month>09</b:Month>
    <b:Day>08</b:Day>
    <b:JournalName>International Journal of Behavioral Nutrition and Physical Activity</b:JournalName>
    <b:Pages>12</b:Pages>
    <b:RefOrder>33</b:RefOrder>
  </b:Source>
  <b:Source>
    <b:Tag>Dub22</b:Tag>
    <b:SourceType>DocumentFromInternetSite</b:SourceType>
    <b:Guid>{6F25B38C-DFFF-4086-B877-5931A77659AA}</b:Guid>
    <b:Title>Development Plan 2022-2028</b:Title>
    <b:Year>2022</b:Year>
    <b:URL>https://www.dublincity.ie/residential/planning/strategic-planning/dublin-city-development-plan/development-plan-2022-2028</b:URL>
    <b:Author>
      <b:Author>
        <b:Corporate>Dublin City Council </b:Corporate>
      </b:Author>
    </b:Author>
    <b:RefOrder>1</b:RefOrder>
  </b:Source>
  <b:Source>
    <b:Tag>Nat22</b:Tag>
    <b:SourceType>DocumentFromInternetSite</b:SourceType>
    <b:Guid>{F4BA201C-8E12-4329-A703-766D9D02C7F7}</b:Guid>
    <b:Author>
      <b:Author>
        <b:Corporate>National Transport Authority</b:Corporate>
      </b:Author>
    </b:Author>
    <b:Title>Greater Dublin Area Transport Strategy 2022-2024</b:Title>
    <b:Year>2022</b:Year>
    <b:URL>https://www.nationaltransport.ie/wp-content/uploads/2021/11/NTA-GDA-Transport-Strategy-2022-42-15.11.21-FA-WEB-1.pdf</b:URL>
    <b:RefOrder>2</b:RefOrder>
  </b:Source>
  <b:Source>
    <b:Tag>Iri14</b:Tag>
    <b:SourceType>DocumentFromInternetSite</b:SourceType>
    <b:Guid>{46748D73-1C79-4EDD-A633-BC6E159CDD81}</b:Guid>
    <b:Author>
      <b:Author>
        <b:Corporate>Irish Human Rights and Equality Commission</b:Corporate>
      </b:Author>
    </b:Author>
    <b:Title>Irish Human Rights and Equality Commission Act 2014</b:Title>
    <b:Year>2014</b:Year>
    <b:URL>https://www.ihrec.ie/app/uploads/2022/08/ihrec_act_2014.pdf</b:URL>
    <b:RefOrder>4</b:RefOrder>
  </b:Source>
  <b:Source>
    <b:Tag>Iri</b:Tag>
    <b:SourceType>InternetSite</b:SourceType>
    <b:Guid>{33700562-F169-4F6E-8E86-EBC5BF5E4124}</b:Guid>
    <b:Author>
      <b:Author>
        <b:Corporate>Irish Human Rights and Equality Commisission</b:Corporate>
      </b:Author>
    </b:Author>
    <b:Title>Equal Status Acts</b:Title>
    <b:InternetSiteTitle>Irish Human Rights and Equality Commission</b:InternetSiteTitle>
    <b:URL>https://www.ihrec.ie/guides-and-tools/human-rights-and-equality-in-the-provision-of-good-and-services/what-does-the-law-say/equal-status-acts/#:~:text=The%20Equal%20Status%20Acts%202000,membership%20of%20the%20Traveller%20community.</b:URL>
    <b:RefOrder>6</b:RefOrder>
  </b:Source>
  <b:Source>
    <b:Tag>Govnd</b:Tag>
    <b:SourceType>DocumentFromInternetSite</b:SourceType>
    <b:Guid>{E42C67D9-FA0C-4ED9-A278-F59A742DB1A7}</b:Guid>
    <b:Author>
      <b:Author>
        <b:Corporate>Government of Ireland</b:Corporate>
      </b:Author>
    </b:Author>
    <b:Title>Project Ireland 2040 National Planning Framework</b:Title>
    <b:Year>n.d.</b:Year>
    <b:URL>https://www.npf.ie/wp-content/uploads/Project-Ireland-2040-NPF.pdf</b:URL>
    <b:RefOrder>3</b:RefOrder>
  </b:Source>
  <b:Source>
    <b:Tag>Irind</b:Tag>
    <b:SourceType>InternetSite</b:SourceType>
    <b:Guid>{7EB1052A-C525-4666-9B24-CD7BE48E06DC}</b:Guid>
    <b:Title>Public Sector Equality and Human Rights Duty</b:Title>
    <b:Year>n.d.</b:Year>
    <b:URL>https://www.ihrec.ie/our-work/public-sector-duty/</b:URL>
    <b:Author>
      <b:Author>
        <b:Corporate>Irish Human Rights and Equality Commission</b:Corporate>
      </b:Author>
    </b:Author>
    <b:RefOrder>7</b:RefOrder>
  </b:Source>
  <b:Source>
    <b:Tag>Com14</b:Tag>
    <b:SourceType>InternetSite</b:SourceType>
    <b:Guid>{6FA38596-51AA-46EC-AA5C-B476581059FE}</b:Guid>
    <b:Author>
      <b:Author>
        <b:Corporate>Irish Human Rights and Equality Commission</b:Corporate>
      </b:Author>
    </b:Author>
    <b:Title>Public Bodies’ Statutory Duty to Eliminate Discrimination, Promote Equality, and Protect Human Rights of Staff and Service Users</b:Title>
    <b:Year>2014</b:Year>
    <b:URL>https://www.ihrec.ie/our-work/public-sector-duty/</b:URL>
    <b:RefOrder>8</b:RefOrder>
  </b:Source>
  <b:Source>
    <b:Tag>Dep22</b:Tag>
    <b:SourceType>InternetSite</b:SourceType>
    <b:Guid>{13EF7EE6-1311-4794-8951-43B4E2EC9805}</b:Guid>
    <b:Author>
      <b:Author>
        <b:Corporate>Department of Children, Equality, Disability, Intergration and Youth</b:Corporate>
      </b:Author>
    </b:Author>
    <b:Title>National Disability Inclusion Strategy (2017-2021)</b:Title>
    <b:Year>2022</b:Year>
    <b:URL>https://www.gov.ie/en/publication/8072c0-national-disability-inclusion-strategy-2017-2021/</b:URL>
    <b:RefOrder>11</b:RefOrder>
  </b:Source>
  <b:Source>
    <b:Tag>Dep17</b:Tag>
    <b:SourceType>DocumentFromInternetSite</b:SourceType>
    <b:Guid>{5B54C14F-8D54-4418-8A44-E7622A29270D}</b:Guid>
    <b:Title>National Strategy for Women and Girls 2017-2020: creating better society for all</b:Title>
    <b:Year>2017</b:Year>
    <b:URL>https://assets.gov.ie/6427/88cc57e206a34e94aeff2310f2b100d5.pdf</b:URL>
    <b:Author>
      <b:Author>
        <b:Corporate>Department of Justice and Equality</b:Corporate>
      </b:Author>
    </b:Author>
    <b:RefOrder>12</b:RefOrder>
  </b:Source>
  <b:Source>
    <b:Tag>Iri1</b:Tag>
    <b:SourceType>InternetSite</b:SourceType>
    <b:Guid>{F836F568-DBFA-4BB1-8EAA-3A403CE0A35E}</b:Guid>
    <b:Author>
      <b:Author>
        <b:Corporate>Irish Human Rights and Equality Commission</b:Corporate>
      </b:Author>
    </b:Author>
    <b:Title>The Employment Equality Acts 1998-2015  - A Summary</b:Title>
    <b:InternetSiteTitle>Irish Human Rights and Equality Commission</b:InternetSiteTitle>
    <b:URL>https://www.ihrec.ie/guides-and-tools/human-rights-and-equality-for-employers/what-does-the-law-say/eea-summary/</b:URL>
    <b:RefOrder>5</b:RefOrder>
  </b:Source>
  <b:Source>
    <b:Tag>Depnd</b:Tag>
    <b:SourceType>InternetSite</b:SourceType>
    <b:Guid>{E4EC4A14-7612-45D4-8D78-5B4F23A4AC19}</b:Guid>
    <b:Author>
      <b:Author>
        <b:Corporate>Department for Justice and Inequality</b:Corporate>
      </b:Author>
    </b:Author>
    <b:Title>The Migrant Intergration Strategy: A Blueprint for the Future</b:Title>
    <b:URL>https://www.gov.ie/en/publication/983af-migrant-integration-strategy/#</b:URL>
    <b:RefOrder>10</b:RefOrder>
  </b:Source>
  <b:Source>
    <b:Tag>Depnd1</b:Tag>
    <b:SourceType>DocumentFromInternetSite</b:SourceType>
    <b:Guid>{904A4B28-9A20-477A-8A3C-5D199587DEA6}</b:Guid>
    <b:Author>
      <b:Author>
        <b:Corporate>Department of Justice and Equality</b:Corporate>
      </b:Author>
    </b:Author>
    <b:Title>National Traveller and Roma Inclusion Strategy 2017-2021</b:Title>
    <b:URL>https://www.paveepoint.ie/wp-content/uploads/2015/04/National-Traveller-and-Roma-Inclusion-Strategy-2017-2021.pdf</b:URL>
    <b:RefOrder>13</b:RefOrder>
  </b:Source>
  <b:Source>
    <b:Tag>Cen22</b:Tag>
    <b:SourceType>InternetSite</b:SourceType>
    <b:Guid>{A47293C7-F85F-4F1B-A282-83A8494B8ABF}</b:Guid>
    <b:Title>Census</b:Title>
    <b:Year>2022</b:Year>
    <b:URL>https://www.cso.ie/en/census/</b:URL>
    <b:Author>
      <b:Author>
        <b:Corporate>Central Statistics Office</b:Corporate>
      </b:Author>
    </b:Author>
    <b:RefOrder>14</b:RefOrder>
  </b:Source>
  <b:Source>
    <b:Tag>Gov21</b:Tag>
    <b:SourceType>InternetSite</b:SourceType>
    <b:Guid>{B43430F4-E9FB-412E-8FDA-09701AFD69AA}</b:Guid>
    <b:Author>
      <b:Author>
        <b:Corporate>Government of Ireland</b:Corporate>
      </b:Author>
    </b:Author>
    <b:Title>Technical Guidance Documents</b:Title>
    <b:Year>2021</b:Year>
    <b:URL>https://www.gov.ie/en/collection/d9729-technical-guidance-documents/</b:URL>
    <b:RefOrder>18</b:RefOrder>
  </b:Source>
  <b:Source>
    <b:Tag>Urb23</b:Tag>
    <b:SourceType>InternetSite</b:SourceType>
    <b:Guid>{FE0D189B-6AF7-4A20-B5BD-7054EAFA27F3}</b:Guid>
    <b:Author>
      <b:Author>
        <b:Corporate>Urban Transport Group</b:Corporate>
      </b:Author>
    </b:Author>
    <b:Title>“If you want to get outside, you’re gonna have to use a bus”- Stories on how the bus is a lifeline for many young adults</b:Title>
    <b:Year>2023</b:Year>
    <b:URL>https://urbantransportgroup.org/blog/2023/06/13/if-you-want-get-outside-youre-gonna-have-use-bus-stories-how-bus-lifeline-many#:~:text=Over%20two%20in%20five%2016,have%20access%20to%20a%20car.</b:URL>
    <b:RefOrder>34</b:RefOrder>
  </b:Source>
  <b:Source>
    <b:Tag>Hol15</b:Tag>
    <b:SourceType>DocumentFromInternetSite</b:SourceType>
    <b:Guid>{6D223228-EBFA-4F42-B181-BA86BD14F58B}</b:Guid>
    <b:Title>The Future of Transport in an Ageing Society</b:Title>
    <b:Year>2015</b:Year>
    <b:URL>https://www.ageuk.org.uk/globalassets/age-uk/documents/reports-and-publications/reports-and-briefings/active-communities/rb_june15_the_future_of_transport_in_an_ageing_society.pdf</b:URL>
    <b:Author>
      <b:Author>
        <b:NameList>
          <b:Person>
            <b:Last>Holley-Moore</b:Last>
            <b:First>George</b:First>
          </b:Person>
          <b:Person>
            <b:Last>Creighton</b:Last>
            <b:First>Helen</b:First>
          </b:Person>
        </b:NameList>
      </b:Author>
    </b:Author>
    <b:RefOrder>35</b:RefOrder>
  </b:Source>
  <b:Source>
    <b:Tag>Isa12</b:Tag>
    <b:SourceType>Report</b:SourceType>
    <b:Guid>{721C7DAD-25A8-452C-ABD6-4CEEF399DC30}</b:Guid>
    <b:Author>
      <b:Author>
        <b:NameList>
          <b:Person>
            <b:Last>Isaksson-Hellman</b:Last>
            <b:First>Irene</b:First>
          </b:Person>
        </b:NameList>
      </b:Author>
    </b:Author>
    <b:Title>A Study of Bicycle and Passenger Car Collisions Based on Insurance Claims Data</b:Title>
    <b:InternetSiteTitle>National Library of Medicine </b:InternetSiteTitle>
    <b:Year>2012</b:Year>
    <b:Publisher>National Library of Medicine </b:Publisher>
    <b:RefOrder>36</b:RefOrder>
  </b:Source>
  <b:Source>
    <b:Tag>Man20</b:Tag>
    <b:SourceType>Report</b:SourceType>
    <b:Guid>{C4537E79-C702-42A2-A5E0-9813B798554B}</b:Guid>
    <b:Author>
      <b:Author>
        <b:NameList>
          <b:Person>
            <b:Last>Manisalidis</b:Last>
            <b:First>Ioannis</b:First>
          </b:Person>
          <b:Person>
            <b:Last>Stavropoulou</b:Last>
            <b:First>Elisavet</b:First>
          </b:Person>
          <b:Person>
            <b:Last>Stavropoulos</b:Last>
            <b:First>Agathangelos</b:First>
          </b:Person>
          <b:Person>
            <b:Last>Bezirtzoglou</b:Last>
            <b:First>Eugenia</b:First>
          </b:Person>
        </b:NameList>
      </b:Author>
    </b:Author>
    <b:Title>Environmental and Health Impacts of Air Pollution: A Review</b:Title>
    <b:Year>2020</b:Year>
    <b:Publisher>Front Public Health</b:Publisher>
    <b:RefOrder>37</b:RefOrder>
  </b:Source>
  <b:Source>
    <b:Tag>Gre16</b:Tag>
    <b:SourceType>Report</b:SourceType>
    <b:Guid>{7ABBBA5B-ACB6-4C36-A777-314E3315EF78}</b:Guid>
    <b:Author>
      <b:Author>
        <b:NameList>
          <b:Person>
            <b:Last>Greenfields</b:Last>
            <b:First>Margaret</b:First>
          </b:Person>
          <b:Person>
            <b:Last>Brindley</b:Last>
            <b:First>Matthew</b:First>
          </b:Person>
        </b:NameList>
      </b:Author>
    </b:Author>
    <b:Title>Impact of insecure accommodation and the living enviroment on Gypsies' and Travllers' health</b:Title>
    <b:Year>2016</b:Year>
    <b:Publisher>The Travller Movement </b:Publisher>
    <b:RefOrder>38</b:RefOrder>
  </b:Source>
  <b:Source>
    <b:Tag>Wil22</b:Tag>
    <b:SourceType>InternetSite</b:SourceType>
    <b:Guid>{E57760D4-FA6D-44DD-863F-E1F3911BCEE9}</b:Guid>
    <b:Title>What are health inequalities</b:Title>
    <b:Year>2022</b:Year>
    <b:Author>
      <b:Author>
        <b:NameList>
          <b:Person>
            <b:Last>Williams</b:Last>
            <b:First>Ethan</b:First>
          </b:Person>
          <b:Person>
            <b:Last>Buck</b:Last>
            <b:First>David</b:First>
          </b:Person>
          <b:Person>
            <b:Last>Babalola</b:Last>
            <b:First>Gbemi</b:First>
          </b:Person>
          <b:Person>
            <b:Last>Maguire</b:Last>
            <b:First>David</b:First>
          </b:Person>
        </b:NameList>
      </b:Author>
    </b:Author>
    <b:InternetSiteTitle>The Kings Fund</b:InternetSiteTitle>
    <b:URL>https://www.kingsfund.org.uk/publications/what-are-health-inequalities</b:URL>
    <b:RefOrder>15</b:RefOrder>
  </b:Source>
  <b:Source>
    <b:Tag>eIS</b:Tag>
    <b:SourceType>InternetSite</b:SourceType>
    <b:Guid>{0A122ABF-DA45-4664-A370-17AAC0E5C8E5}</b:Guid>
    <b:Author>
      <b:Author>
        <b:Corporate>Government of Ireland</b:Corporate>
      </b:Author>
    </b:Author>
    <b:Title>Disability Act 2005</b:Title>
    <b:InternetSiteTitle>electronic Irish Statute Book (eISB)</b:InternetSiteTitle>
    <b:URL>https://www.irishstatutebook.ie/eli/2005/act/14/section/5/enacted/en/html</b:URL>
    <b:RefOrder>9</b:RefOrder>
  </b:Source>
  <b:Source>
    <b:Tag>TAS</b:Tag>
    <b:SourceType>Report</b:SourceType>
    <b:Guid>{34FA6267-30DE-44CB-89F3-FB034F433664}</b:Guid>
    <b:Author>
      <b:Author>
        <b:Corporate>TASC</b:Corporate>
      </b:Author>
    </b:Author>
    <b:Title>Cherishing All Equality: Economic Inequality in Ireland. Dublin: Think-tank for Action on Social Change.</b:Title>
    <b:Year>2015</b:Year>
    <b:RefOrder>39</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q1:RibbonSettings xmlns:q1="http://schemas.macroview.com.au/ribbonsettings">
  <q1:IsChangeOfficeVisible>true</q1:IsChangeOfficeVisible>
  <q1:IsCoverPagesVisible>true</q1:IsCoverPagesVisible>
  <q1:IsRefreshTocVisible>true</q1:IsRefreshTocVisible>
  <q1:IsTogglePaperSizeVisible>true</q1:IsTogglePaperSizeVisible>
  <q1:IsToggleMirrorMarginsVisible>true</q1:IsToggleMirrorMarginsVisible>
</q1:RibbonSettings>
</file>

<file path=customXml/item4.xml>��< ? x m l   v e r s i o n = " 1 . 0 "   e n c o d i n g = " u t f - 1 6 " ? > < q 1 : O f f i c e   x m l n s : q 1 = " h t t p : / / s c h e m a s . m a c r o v i e w . c o m . a u / o f f i c e " >  
     < q 1 : C C D e l i v e r y I t e m s / >  
     < q 1 : C o u n t r y > U n i t e d   K i n g d o m < / q 1 : C o u n t r y >  
     < q 1 : C r e a t e d T i m e > 0 0 0 1 - 0 1 - 0 1 T 0 0 : 0 0 : 0 0 < / q 1 : C r e a t e d T i m e >  
     < q 1 : C u l t u r e C o d e > e n - G B < / q 1 : C u l t u r e C o d 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i s p l a y I n E x c e l > t r u e < / q 1 : D i s p l a y I n E x c e l >  
     < q 1 : D i s p l a y I n O u t l o o k > t r u e < / q 1 : D i s p l a y I n O u t l o o k >  
     < q 1 : D i s p l a y I n P o w e r P o i n t > t r u e < / q 1 : D i s p l a y I n P o w e r P o i n t >  
     < q 1 : D i s p l a y I n W o r d > t r u e < / q 1 : D i s p l a y I n W o r d >  
     < q 1 : E x c l u d e d T e m p l a t e s / >  
     < q 1 : F a c s i m i l e N u m b e r > + 4 4   ( 0 ) 1 3 1   2 2 8   6 1 7 7 < / q 1 : F a c s i m i l e N u m b e r >  
     < q 1 : I d > 8 c 5 7 8 c e f - 8 2 1 5 - 4 f 3 7 - 8 6 e a - 2 d 3 5 8 b f d 3 4 d b < / q 1 : I d >  
     < q 1 : I s C u s t o m G a l l e r y 2 V i s i b l e > f a l s e < / q 1 : I s C u s t o m G a l l e r y 2 V i s i b l e >  
     < q 1 : L e g a l N o t i c e I t e m s / >  
     < q 1 : L e t t e r h e a d >  
         < q 1 : F o o t e r P a r a g r a p h S p a c e B e f o r e > 0 < / q 1 : F o o t e r P a r a g r a p h S p a c e B e f o r e >  
         < q 1 : H e a d e r P a r a g r a p h S p a c e A f t e r > 0 < / q 1 : H e a d e r P a r a g r a p h S p a c e A f t e r >  
     < / q 1 : L e t t e r h e a d >  
     < q 1 : L o g o >  
         < q 1 : H e i g h t   d 3 p 1 : n i l = " t r u e "   x m l n s : d 3 p 1 = " h t t p : / / w w w . w 3 . o r g / 2 0 0 1 / X M L S c h e m a - i n s t a n c e " / >  
     < / q 1 : L o g o >  
     < q 1 : L o n g D a t e F o r m a t > d   M M M M   y y y y < / q 1 : L o n g D a t e F o r m a t >  
     < q 1 : M o d i f i e d T i m e > 0 0 0 1 - 0 1 - 0 1 T 0 0 : 0 0 : 0 0 < / q 1 : M o d i f i e d T i m e >  
     < q 1 : M u l t i l i n e A d d r e s s > 1 6 0   D u n d e e   S t r e e t  
 E d i n b u r g h ,   E H 1 1   1 D Q  
 U n i t e d   K i n g d o m < / q 1 : M u l t i l i n e A d d r e s s >  
     < q 1 : N a m e > E d i n b u r g h < / q 1 : N a m e >  
     < q 1 : P a p e r S i z e   d 2 p 1 : n i l = " t r u e "   x m l n s : d 2 p 1 = " h t t p : / / w w w . w 3 . o r g / 2 0 0 1 / X M L S c h e m a - i n s t a n c e " / >  
     < q 1 : P h o n e N u m b e r > + 4 4   ( 0 ) 1 3 1   6 5 9   1 5 0 0 < / q 1 : P h o n e N u m b e r >  
     < q 1 : P o s t a l A d d r e s s >  
         < q 1 : T y p e > M a i l i n g A d d r e s s < / q 1 : T y p e >  
     < / q 1 : P o s t a l A d d r e s s >  
     < q 1 : P r i v a c y I t e m s / >  
     < q 1 : R e c i p i e n t D e l i v e r y I t e m s / >  
     < q 1 : S a l u t a t i o n I t e m s / >  
     < q 1 : S i g n o f f I t e m s / >  
     < q 1 : S t r e e t A d d r e s s >  
         < q 1 : T y p e > M a i l i n g A d d r e s s < / q 1 : T y p e >  
     < / q 1 : S t r e e t A d d r e s s >  
     < q 1 : T e m p l a t e G r o u p i n g s >  
         < q 1 : s t r i n g > E d i n b u r g h < / q 1 : s t r i n g >  
         < q 1 : s t r i n g > E d i n b u r g h < / q 1 : s t r i n g >  
         < q 1 : s t r i n g > e n < / q 1 : s t r i n g >  
     < / q 1 : T e m p l a t e G r o u p i n g s >  
     < q 1 : W e b s i t e > w w w . j a c o b s . c o m < / q 1 : W e b s i t e >  
 < / q 1 : O f f i c e > 
</file>

<file path=customXml/item5.xml><?xml version="1.0" encoding="utf-8"?>
<q1:StyleVisibilitySettingsCollection xmlns:q1="http://schemas.macroview.com.au/StyleVisibilitySettingsCollection">
  <q1:SettingsCollection>
    <q1:StyleVisibilitySettings>
      <q1:Name>Body Text</q1:Name>
      <q1:Priority>1</q1:Priority>
      <q1:Visibility>true</q1:Visibility>
    </q1:StyleVisibilitySettings>
    <q1:StyleVisibilitySettings>
      <q1:Name>Heading 1</q1:Name>
      <q1:Priority>1</q1:Priority>
      <q1:Visibility>true</q1:Visibility>
    </q1:StyleVisibilitySettings>
    <q1:StyleVisibilitySettings>
      <q1:Name>Heading 2</q1:Name>
      <q1:Priority>1</q1:Priority>
      <q1:Visibility>true</q1:Visibility>
    </q1:StyleVisibilitySettings>
    <q1:StyleVisibilitySettings>
      <q1:Name>Heading 3</q1:Name>
      <q1:Priority>1</q1:Priority>
      <q1:Visibility>true</q1:Visibility>
    </q1:StyleVisibilitySettings>
    <q1:StyleVisibilitySettings>
      <q1:Name>Heading 4</q1:Name>
      <q1:Priority>1</q1:Priority>
      <q1:Visibility>true</q1:Visibility>
    </q1:StyleVisibilitySettings>
    <q1:StyleVisibilitySettings>
      <q1:Name>Heading 5</q1:Name>
      <q1:Priority>1</q1:Priority>
      <q1:Visibility>true</q1:Visibility>
    </q1:StyleVisibilitySettings>
    <q1:StyleVisibilitySettings>
      <q1:Name>Heading 6</q1:Name>
      <q1:Priority>1</q1:Priority>
      <q1:Visibility>true</q1:Visibility>
    </q1:StyleVisibilitySettings>
    <q1:StyleVisibilitySettings>
      <q1:Name>Heading (unnumbered) 1</q1:Name>
      <q1:Priority>2</q1:Priority>
      <q1:Visibility>true</q1:Visibility>
    </q1:StyleVisibilitySettings>
    <q1:StyleVisibilitySettings>
      <q1:Name>Heading (unnumbered) 2</q1:Name>
      <q1:Priority>2</q1:Priority>
      <q1:Visibility>true</q1:Visibility>
    </q1:StyleVisibilitySettings>
    <q1:StyleVisibilitySettings>
      <q1:Name>Heading (unnumbered) 3</q1:Name>
      <q1:Priority>2</q1:Priority>
      <q1:Visibility>true</q1:Visibility>
    </q1:StyleVisibilitySettings>
    <q1:StyleVisibilitySettings>
      <q1:Name>Body Text 1 Number</q1:Name>
      <q1:Priority>3</q1:Priority>
      <q1:Visibility>true</q1:Visibility>
    </q1:StyleVisibilitySettings>
    <q1:StyleVisibilitySettings>
      <q1:Name>Body Text 2 Letter</q1:Name>
      <q1:Priority>3</q1:Priority>
      <q1:Visibility>true</q1:Visibility>
    </q1:StyleVisibilitySettings>
    <q1:StyleVisibilitySettings>
      <q1:Name>Body Text 3 Roman</q1:Name>
      <q1:Priority>3</q1:Priority>
      <q1:Visibility>true</q1:Visibility>
    </q1:StyleVisibilitySettings>
    <q1:StyleVisibilitySettings>
      <q1:Name>Body Text 4 Number</q1:Name>
      <q1:Priority>3</q1:Priority>
      <q1:Visibility>true</q1:Visibility>
    </q1:StyleVisibilitySettings>
    <q1:StyleVisibilitySettings>
      <q1:Name>Bullet Level 1</q1:Name>
      <q1:Priority>3</q1:Priority>
      <q1:Visibility>true</q1:Visibility>
    </q1:StyleVisibilitySettings>
    <q1:StyleVisibilitySettings>
      <q1:Name>Bullet Level 2</q1:Name>
      <q1:Priority>3</q1:Priority>
      <q1:Visibility>true</q1:Visibility>
    </q1:StyleVisibilitySettings>
    <q1:StyleVisibilitySettings>
      <q1:Name>Bullet Level 3</q1:Name>
      <q1:Priority>3</q1:Priority>
      <q1:Visibility>true</q1:Visibility>
    </q1:StyleVisibilitySettings>
    <q1:StyleVisibilitySettings>
      <q1:Name>Single Sequential</q1:Name>
      <q1:Priority>3</q1:Priority>
      <q1:Visibility>true</q1:Visibility>
    </q1:StyleVisibilitySettings>
    <q1:StyleVisibilitySettings>
      <q1:Name>Sequential 1.1.1 Format</q1:Name>
      <q1:Priority>4</q1:Priority>
      <q1:Visibility>true</q1:Visibility>
    </q1:StyleVisibilitySettings>
    <q1:StyleVisibilitySettings>
      <q1:Name>Table Heading</q1:Name>
      <q1:Priority>4</q1:Priority>
      <q1:Visibility>true</q1:Visibility>
    </q1:StyleVisibilitySettings>
    <q1:StyleVisibilitySettings>
      <q1:Name>Table Heading White</q1:Name>
      <q1:Priority>4</q1:Priority>
      <q1:Visibility>true</q1:Visibility>
    </q1:StyleVisibilitySettings>
    <q1:StyleVisibilitySettings>
      <q1:Name>Table Heading 2</q1:Name>
      <q1:Priority>5</q1:Priority>
      <q1:Visibility>true</q1:Visibility>
    </q1:StyleVisibilitySettings>
    <q1:StyleVisibilitySettings>
      <q1:Name>Table Text</q1:Name>
      <q1:Priority>5</q1:Priority>
      <q1:Visibility>true</q1:Visibility>
    </q1:StyleVisibilitySettings>
    <q1:StyleVisibilitySettings>
      <q1:Name>Table Number</q1:Name>
      <q1:Priority>6</q1:Priority>
      <q1:Visibility>true</q1:Visibility>
    </q1:StyleVisibilitySettings>
    <q1:StyleVisibilitySettings>
      <q1:Name>Table Number 2</q1:Name>
      <q1:Priority>6</q1:Priority>
      <q1:Visibility>true</q1:Visibility>
    </q1:StyleVisibilitySettings>
    <q1:StyleVisibilitySettings>
      <q1:Name>Table Number 3</q1:Name>
      <q1:Priority>6</q1:Priority>
      <q1:Visibility>true</q1:Visibility>
    </q1:StyleVisibilitySettings>
    <q1:StyleVisibilitySettings>
      <q1:Name>Table Bullet</q1:Name>
      <q1:Priority>7</q1:Priority>
      <q1:Visibility>true</q1:Visibility>
    </q1:StyleVisibilitySettings>
    <q1:StyleVisibilitySettings>
      <q1:Name>Table Bullet 2</q1:Name>
      <q1:Priority>7</q1:Priority>
      <q1:Visibility>true</q1:Visibility>
    </q1:StyleVisibilitySettings>
    <q1:StyleVisibilitySettings>
      <q1:Name>Table Bullet 3</q1:Name>
      <q1:Priority>7</q1:Priority>
      <q1:Visibility>true</q1:Visibility>
    </q1:StyleVisibilitySettings>
    <q1:StyleVisibilitySettings>
      <q1:Name>Table Notes</q1:Name>
      <q1:Priority>7</q1:Priority>
      <q1:Visibility>true</q1:Visibility>
    </q1:StyleVisibilitySettings>
    <q1:StyleVisibilitySettings>
      <q1:Name>Table Notes Indented</q1:Name>
      <q1:Priority>7</q1:Priority>
      <q1:Visibility>true</q1:Visibility>
    </q1:StyleVisibilitySettings>
    <q1:StyleVisibilitySettings>
      <q1:Name>Photolog Number</q1:Name>
      <q1:Priority>8</q1:Priority>
      <q1:Visibility>true</q1:Visibility>
    </q1:StyleVisibilitySettings>
    <q1:StyleVisibilitySettings>
      <q1:Name>Quote Text</q1:Name>
      <q1:Priority>8</q1:Priority>
      <q1:Visibility>true</q1:Visibility>
    </q1:StyleVisibilitySettings>
    <q1:StyleVisibilitySettings>
      <q1:Name>Quote Author</q1:Name>
      <q1:Priority>9</q1:Priority>
      <q1:Visibility>true</q1:Visibility>
    </q1:StyleVisibilitySettings>
    <q1:StyleVisibilitySettings>
      <q1:Name>Quote Author Title</q1:Name>
      <q1:Priority>9</q1:Priority>
      <q1:Visibility>true</q1:Visibility>
    </q1:StyleVisibilitySettings>
    <q1:StyleVisibilitySettings>
      <q1:Name>Source/Citation</q1:Name>
      <q1:Priority>9</q1:Priority>
      <q1:Visibility>true</q1:Visibility>
    </q1:StyleVisibilitySettings>
    <q1:StyleVisibilitySettings>
      <q1:Name>Appendix Heading 1</q1:Name>
      <q1:Priority>20</q1:Priority>
      <q1:Visibility>true</q1:Visibility>
    </q1:StyleVisibilitySettings>
    <q1:StyleVisibilitySettings>
      <q1:Name>Appendix Heading 2</q1:Name>
      <q1:Priority>21</q1:Priority>
      <q1:Visibility>true</q1:Visibility>
    </q1:StyleVisibilitySettings>
    <q1:StyleVisibilitySettings>
      <q1:Name>Appendix Heading 3</q1:Name>
      <q1:Priority>21</q1:Priority>
      <q1:Visibility>true</q1:Visibility>
    </q1:StyleVisibilitySettings>
    <q1:StyleVisibilitySettings>
      <q1:Name>Appendix Heading 4</q1:Name>
      <q1:Priority>21</q1:Priority>
      <q1:Visibility>true</q1:Visibility>
    </q1:StyleVisibilitySettings>
    <q1:StyleVisibilitySettings>
      <q1:Name>Normal</q1:Name>
      <q1:Priority>100</q1:Priority>
      <q1:Visibility>true</q1:Visibility>
    </q1:StyleVisibilitySettings>
  </q1:SettingsCollection>
</q1:StyleVisibilitySettingsCollection>
</file>

<file path=customXml/item6.xml><?xml version="1.0" encoding="utf-8"?>
<root xmlns="http://schemas.macroview.com.au/answerfile">
  <Apologies xmlns="http://schemas.macroview.com.au/answerfile"/>
  <Approv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ApprovedBy>
  <ClientName xmlns="http://schemas.macroview.com.au/answerfile">Dublin City Council</ClientName>
  <ClientReference xmlns="http://schemas.macroview.com.au/answerfile"/>
  <CopiesTo xmlns="http://schemas.macroview.com.au/answerfile"/>
  <CvFirstNameSurname xmlns="http://schemas.macroview.com.au/answerfile"/>
  <Date xmlns="http://schemas.macroview.com.au/answerfile">2023-10-30T00:00:00</Date>
  <DocumentNumber xmlns="http://schemas.macroview.com.au/answerfile"/>
  <DocumentTitle xmlns="http://schemas.macroview.com.au/answerfile">Equality Impact Assessment</DocumentTitle>
  <Location xmlns="http://schemas.macroview.com.au/answerfile"/>
  <NumberOfPages xmlns="http://schemas.macroview.com.au/answerfile"/>
  <Participants xmlns="http://schemas.macroview.com.au/answerfile"/>
  <ProjectManager xmlns="http://schemas.macroview.com.au/answerfile">
    <Address>Merrion House
Dublin, 
IE</Address>
    <Addresses/>
    <CompanyName>CO-0210 Jacobs Engineering Ireland</CompanyName>
    <Country>IE</Country>
    <EmailAddress>SanHung.Poi@jacobs.com</EmailAddress>
    <FaxNumber/>
    <FirstName>San Hung</FirstName>
    <FullName>San Hung Poi</FullName>
    <HasSecondOffice>false</HasSecondOffice>
    <Initials>SP</Initials>
    <LastName>Poi</LastName>
    <LegacyExchangeDN>/o=ExchangeLabs/ou=Exchange Administrative Group (FYDIBOHF23SPDLT)/cn=Recipients/cn=032a08224e4543c885003075215de67b-Poi, San Hu</LegacyExchangeDN>
    <OfficeLocation>Dublin</OfficeLocation>
    <Position>Associate Director, Transport Planning</Position>
    <PostalAddress1>Merrion House</PostalAddress1>
    <PostalCity>Dublin</PostalCity>
    <PostalCountry>IE</PostalCountry>
    <Salutation>Poi</Salutation>
    <StreetAddress1>Merrion House</StreetAddress1>
    <StreetCity>Dublin</StreetCity>
    <StreetCountry>IE</StreetCountry>
  </ProjectManager>
  <ProjectName xmlns="http://schemas.macroview.com.au/answerfile">Dublin City Centre Transport Plan 2023</ProjectName>
  <ProjectNumber xmlns="http://schemas.macroview.com.au/answerfile">321130AK</ProjectNumber>
  <Recipient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cipient>
  <Review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viewedBy>
  <RevisionNumber xmlns="http://schemas.macroview.com.au/answerfile">-</RevisionNumber>
  <Sender xmlns="http://schemas.macroview.com.au/answerfile">
    <Address>160 Dundee Street
Edinburgh, EH11 1DQ
GB</Address>
    <Addresses/>
    <CompanyName>CO-0200 Jacobs UK Ltd</CompanyName>
    <Country>GB</Country>
    <EmailAddress>Benjamin.Kay@jacobs.com</EmailAddress>
    <FaxNumber/>
    <FirstName>Benjamin</FirstName>
    <FullName>Benjamin Kay</FullName>
    <HasSecondOffice>false</HasSecondOffice>
    <Initials/>
    <LastName>Kay</LastName>
    <LegacyExchangeDN>/o=ExchangeLabs/ou=Exchange Administrative Group (FYDIBOHF23SPDLT)/cn=Recipients/cn=9b3c71ad3c7a469b9847162017fb4914-Kay, Benjam</LegacyExchangeDN>
    <OfficeLocation>UK Edinburgh</OfficeLocation>
    <PhoneNumber>+44 131 659 1589</PhoneNumber>
    <Position>Principal Consultant</Position>
    <PostalAddress1>160 Dundee Street</PostalAddress1>
    <PostalCity>Edinburgh</PostalCity>
    <PostalCountry>GB</PostalCountry>
    <PostalPostalCode>EH11 1DQ</PostalPostalCode>
    <Salutation>Kay</Salutation>
    <StreetAddress1>160 Dundee Street</StreetAddress1>
    <StreetCity>Edinburgh</StreetCity>
    <StreetCountry>GB</StreetCountry>
    <StreetPostalCode>EH11 1DQ</StreetPostalCode>
  </Sender>
  <Sender2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2>
  <SubHeading xmlns="http://schemas.macroview.com.au/answerfile"/>
  <Subject xmlns="http://schemas.macroview.com.au/answerfile"/>
</root>
</file>

<file path=customXml/item7.xml><?xml version="1.0" encoding="utf-8"?>
<q1:DocumentSettings xmlns:q1="http://schemas.macroview.com.au/documentsettings">
  <q1:NewDocumentMethodName>Report_NewDocument</q1:NewDocumentMethodName>
  <q1:ChangeOfficeMethodName>ChangeOffice_Report</q1:ChangeOfficeMethodName>
  <q1:ConversionSettings>
    <q1:AttachTemplateActionsMethodName>ReportConversionAttachTemplateActions</q1:AttachTemplateActionsMethodName>
    <q1:ParagraphStyleMappingsFileName>Report Proposal Paragraph Style Mappings.xml</q1:ParagraphStyleMappingsFileName>
  </q1:ConversionSettings>
</q1:DocumentSettings>
</file>

<file path=customXml/item8.xml>��< ? x m l   v e r s i o n = " 1 . 0 "   e n c o d i n g = " u t f - 1 6 " ? > < q 1 : E n t i t y   x m l n s : q 1 = " h t t p : / / s c h e m a s . m a c r o v i e w . c o m . a u / e n t i t y " >  
     < q 1 : C o u n t r i e s >  
         < q 1 : s t r i n g > U n i t e d   K i n g d o m < / q 1 : s t r i n g >  
     < / q 1 : C o u n t r i e s >  
     < q 1 : D e s c r i p t i o n > R e g i s t e r e d   i n   E n g l a n d   a n d   W a l e s   0 2 5 9 4 5 0 4 .   R e g i s t e r e d   O f f i c e :   C o t t o n s   C e n t r e ,   C o t t o n s   L a n e ,   L o n d o n ,   U n i t e d   K i n g d o m   S E 1   2 Q G < / q 1 : D e s c r i p t i o n >  
     < q 1 : I d > b 8 c 4 f 7 a a - 6 5 0 c - 4 b 1 5 - a 0 3 a - 4 c 8 9 8 0 9 d 4 3 9 7 < / q 1 : I d >  
     < q 1 : N a m e > J a c o b s   U . K .   L i m i t e d < / q 1 : N a m e >  
     < q 1 : W e b > w w w . j a c o b s . c o m < / q 1 : W e b >  
 < / q 1 : E n t i t y > 
</file>

<file path=customXml/item9.xml><?xml version="1.0" encoding="utf-8"?>
<p:properties xmlns:p="http://schemas.microsoft.com/office/2006/metadata/properties" xmlns:xsi="http://www.w3.org/2001/XMLSchema-instance" xmlns:pc="http://schemas.microsoft.com/office/infopath/2007/PartnerControls">
  <documentManagement>
    <TaxCatchAll xmlns="88d2f95d-ea68-45aa-bdf7-0fe76eb551a4" xsi:nil="true"/>
    <lcf76f155ced4ddcb4097134ff3c332f xmlns="d20ddc86-4f46-437c-b712-73eaa896fcb5">
      <Terms xmlns="http://schemas.microsoft.com/office/infopath/2007/PartnerControls"/>
    </lcf76f155ced4ddcb4097134ff3c332f>
    <SharedWithUsers xmlns="88d2f95d-ea68-45aa-bdf7-0fe76eb551a4">
      <UserInfo>
        <DisplayName>Knight, Jess</DisplayName>
        <AccountId>378</AccountId>
        <AccountType/>
      </UserInfo>
      <UserInfo>
        <DisplayName>Wallace, Alastair</DisplayName>
        <AccountId>261</AccountId>
        <AccountType/>
      </UserInfo>
    </SharedWithUsers>
  </documentManagement>
</p:properties>
</file>

<file path=customXml/itemProps1.xml><?xml version="1.0" encoding="utf-8"?>
<ds:datastoreItem xmlns:ds="http://schemas.openxmlformats.org/officeDocument/2006/customXml" ds:itemID="{56F7CA2D-628B-4868-86C4-9D70A8778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ddc86-4f46-437c-b712-73eaa896fcb5"/>
    <ds:schemaRef ds:uri="88d2f95d-ea68-45aa-bdf7-0fe76eb551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0283576D-04B2-40A4-98A1-B1B0C0DC1637}">
  <ds:schemaRefs>
    <ds:schemaRef ds:uri="http://schemas.macroview.com.au/brand"/>
  </ds:schemaRefs>
</ds:datastoreItem>
</file>

<file path=customXml/itemProps11.xml><?xml version="1.0" encoding="utf-8"?>
<ds:datastoreItem xmlns:ds="http://schemas.openxmlformats.org/officeDocument/2006/customXml" ds:itemID="{432F3799-6829-46FE-9435-463FAC9AB2AB}">
  <ds:schemaRefs>
    <ds:schemaRef ds:uri="http://schemas.openxmlformats.org/officeDocument/2006/bibliography"/>
  </ds:schemaRefs>
</ds:datastoreItem>
</file>

<file path=customXml/itemProps2.xml><?xml version="1.0" encoding="utf-8"?>
<ds:datastoreItem xmlns:ds="http://schemas.openxmlformats.org/officeDocument/2006/customXml" ds:itemID="{177C84D0-13EE-469D-A04E-73E6507798E1}">
  <ds:schemaRefs>
    <ds:schemaRef ds:uri="http://schemas.microsoft.com/sharepoint/v3/contenttype/forms"/>
  </ds:schemaRefs>
</ds:datastoreItem>
</file>

<file path=customXml/itemProps3.xml><?xml version="1.0" encoding="utf-8"?>
<ds:datastoreItem xmlns:ds="http://schemas.openxmlformats.org/officeDocument/2006/customXml" ds:itemID="{EBA198BC-CC5A-4C5B-B12C-7FF201E06B09}">
  <ds:schemaRefs>
    <ds:schemaRef ds:uri="http://schemas.macroview.com.au/ribbonsettings"/>
  </ds:schemaRefs>
</ds:datastoreItem>
</file>

<file path=customXml/itemProps4.xml><?xml version="1.0" encoding="utf-8"?>
<ds:datastoreItem xmlns:ds="http://schemas.openxmlformats.org/officeDocument/2006/customXml" ds:itemID="{EA1DD897-15AE-466E-A903-8235D9D29BC4}">
  <ds:schemaRefs>
    <ds:schemaRef ds:uri="http://schemas.macroview.com.au/office"/>
  </ds:schemaRefs>
</ds:datastoreItem>
</file>

<file path=customXml/itemProps5.xml><?xml version="1.0" encoding="utf-8"?>
<ds:datastoreItem xmlns:ds="http://schemas.openxmlformats.org/officeDocument/2006/customXml" ds:itemID="{17C16B15-DA81-4F30-898C-369246EDDE08}">
  <ds:schemaRefs>
    <ds:schemaRef ds:uri="http://schemas.macroview.com.au/StyleVisibilitySettingsCollection"/>
  </ds:schemaRefs>
</ds:datastoreItem>
</file>

<file path=customXml/itemProps6.xml><?xml version="1.0" encoding="utf-8"?>
<ds:datastoreItem xmlns:ds="http://schemas.openxmlformats.org/officeDocument/2006/customXml" ds:itemID="{8F33FB8F-8118-4915-86A8-F93B7C2B254E}">
  <ds:schemaRefs>
    <ds:schemaRef ds:uri="http://schemas.macroview.com.au/answerfile"/>
  </ds:schemaRefs>
</ds:datastoreItem>
</file>

<file path=customXml/itemProps7.xml><?xml version="1.0" encoding="utf-8"?>
<ds:datastoreItem xmlns:ds="http://schemas.openxmlformats.org/officeDocument/2006/customXml" ds:itemID="{F745B0E8-9C7D-47CD-9756-F12F6E6FD4A6}">
  <ds:schemaRefs>
    <ds:schemaRef ds:uri="http://schemas.macroview.com.au/documentsettings"/>
  </ds:schemaRefs>
</ds:datastoreItem>
</file>

<file path=customXml/itemProps8.xml><?xml version="1.0" encoding="utf-8"?>
<ds:datastoreItem xmlns:ds="http://schemas.openxmlformats.org/officeDocument/2006/customXml" ds:itemID="{B9D2538D-F026-47E5-8757-5D826CBEF6A6}">
  <ds:schemaRefs>
    <ds:schemaRef ds:uri="http://schemas.macroview.com.au/entity"/>
  </ds:schemaRefs>
</ds:datastoreItem>
</file>

<file path=customXml/itemProps9.xml><?xml version="1.0" encoding="utf-8"?>
<ds:datastoreItem xmlns:ds="http://schemas.openxmlformats.org/officeDocument/2006/customXml" ds:itemID="{087FB988-308A-4918-8D65-13EFE8F21FE1}">
  <ds:schemaRefs>
    <ds:schemaRef ds:uri="http://schemas.microsoft.com/office/2006/metadata/properties"/>
    <ds:schemaRef ds:uri="http://schemas.microsoft.com/office/infopath/2007/PartnerControls"/>
    <ds:schemaRef ds:uri="88d2f95d-ea68-45aa-bdf7-0fe76eb551a4"/>
    <ds:schemaRef ds:uri="d20ddc86-4f46-437c-b712-73eaa896fcb5"/>
  </ds:schemaRefs>
</ds:datastoreItem>
</file>

<file path=docProps/app.xml><?xml version="1.0" encoding="utf-8"?>
<Properties xmlns="http://schemas.openxmlformats.org/officeDocument/2006/extended-properties" xmlns:vt="http://schemas.openxmlformats.org/officeDocument/2006/docPropsVTypes">
  <Template>Report</Template>
  <TotalTime>0</TotalTime>
  <Pages>63</Pages>
  <Words>18433</Words>
  <Characters>105069</Characters>
  <Application>Microsoft Office Word</Application>
  <DocSecurity>0</DocSecurity>
  <PresentationFormat/>
  <Lines>875</Lines>
  <Paragraphs>246</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Dublin City Centre Transport Plan 2023 Equality Impact Assessment</vt:lpstr>
    </vt:vector>
  </TitlesOfParts>
  <Manager/>
  <Company/>
  <LinksUpToDate>false</LinksUpToDate>
  <CharactersWithSpaces>123256</CharactersWithSpaces>
  <SharedDoc>false</SharedDoc>
  <HyperlinkBase/>
  <HLinks>
    <vt:vector size="252" baseType="variant">
      <vt:variant>
        <vt:i4>1048639</vt:i4>
      </vt:variant>
      <vt:variant>
        <vt:i4>266</vt:i4>
      </vt:variant>
      <vt:variant>
        <vt:i4>0</vt:i4>
      </vt:variant>
      <vt:variant>
        <vt:i4>5</vt:i4>
      </vt:variant>
      <vt:variant>
        <vt:lpwstr/>
      </vt:variant>
      <vt:variant>
        <vt:lpwstr>_Toc149115674</vt:lpwstr>
      </vt:variant>
      <vt:variant>
        <vt:i4>1048639</vt:i4>
      </vt:variant>
      <vt:variant>
        <vt:i4>260</vt:i4>
      </vt:variant>
      <vt:variant>
        <vt:i4>0</vt:i4>
      </vt:variant>
      <vt:variant>
        <vt:i4>5</vt:i4>
      </vt:variant>
      <vt:variant>
        <vt:lpwstr/>
      </vt:variant>
      <vt:variant>
        <vt:lpwstr>_Toc149115673</vt:lpwstr>
      </vt:variant>
      <vt:variant>
        <vt:i4>1048639</vt:i4>
      </vt:variant>
      <vt:variant>
        <vt:i4>254</vt:i4>
      </vt:variant>
      <vt:variant>
        <vt:i4>0</vt:i4>
      </vt:variant>
      <vt:variant>
        <vt:i4>5</vt:i4>
      </vt:variant>
      <vt:variant>
        <vt:lpwstr/>
      </vt:variant>
      <vt:variant>
        <vt:lpwstr>_Toc149115672</vt:lpwstr>
      </vt:variant>
      <vt:variant>
        <vt:i4>1048639</vt:i4>
      </vt:variant>
      <vt:variant>
        <vt:i4>248</vt:i4>
      </vt:variant>
      <vt:variant>
        <vt:i4>0</vt:i4>
      </vt:variant>
      <vt:variant>
        <vt:i4>5</vt:i4>
      </vt:variant>
      <vt:variant>
        <vt:lpwstr/>
      </vt:variant>
      <vt:variant>
        <vt:lpwstr>_Toc149115671</vt:lpwstr>
      </vt:variant>
      <vt:variant>
        <vt:i4>1048639</vt:i4>
      </vt:variant>
      <vt:variant>
        <vt:i4>242</vt:i4>
      </vt:variant>
      <vt:variant>
        <vt:i4>0</vt:i4>
      </vt:variant>
      <vt:variant>
        <vt:i4>5</vt:i4>
      </vt:variant>
      <vt:variant>
        <vt:lpwstr/>
      </vt:variant>
      <vt:variant>
        <vt:lpwstr>_Toc149115670</vt:lpwstr>
      </vt:variant>
      <vt:variant>
        <vt:i4>1114175</vt:i4>
      </vt:variant>
      <vt:variant>
        <vt:i4>236</vt:i4>
      </vt:variant>
      <vt:variant>
        <vt:i4>0</vt:i4>
      </vt:variant>
      <vt:variant>
        <vt:i4>5</vt:i4>
      </vt:variant>
      <vt:variant>
        <vt:lpwstr/>
      </vt:variant>
      <vt:variant>
        <vt:lpwstr>_Toc149115669</vt:lpwstr>
      </vt:variant>
      <vt:variant>
        <vt:i4>1966129</vt:i4>
      </vt:variant>
      <vt:variant>
        <vt:i4>227</vt:i4>
      </vt:variant>
      <vt:variant>
        <vt:i4>0</vt:i4>
      </vt:variant>
      <vt:variant>
        <vt:i4>5</vt:i4>
      </vt:variant>
      <vt:variant>
        <vt:lpwstr/>
      </vt:variant>
      <vt:variant>
        <vt:lpwstr>_Toc149114885</vt:lpwstr>
      </vt:variant>
      <vt:variant>
        <vt:i4>1114175</vt:i4>
      </vt:variant>
      <vt:variant>
        <vt:i4>218</vt:i4>
      </vt:variant>
      <vt:variant>
        <vt:i4>0</vt:i4>
      </vt:variant>
      <vt:variant>
        <vt:i4>5</vt:i4>
      </vt:variant>
      <vt:variant>
        <vt:lpwstr/>
      </vt:variant>
      <vt:variant>
        <vt:lpwstr>_Toc149115668</vt:lpwstr>
      </vt:variant>
      <vt:variant>
        <vt:i4>1114175</vt:i4>
      </vt:variant>
      <vt:variant>
        <vt:i4>212</vt:i4>
      </vt:variant>
      <vt:variant>
        <vt:i4>0</vt:i4>
      </vt:variant>
      <vt:variant>
        <vt:i4>5</vt:i4>
      </vt:variant>
      <vt:variant>
        <vt:lpwstr/>
      </vt:variant>
      <vt:variant>
        <vt:lpwstr>_Toc149115667</vt:lpwstr>
      </vt:variant>
      <vt:variant>
        <vt:i4>1114175</vt:i4>
      </vt:variant>
      <vt:variant>
        <vt:i4>206</vt:i4>
      </vt:variant>
      <vt:variant>
        <vt:i4>0</vt:i4>
      </vt:variant>
      <vt:variant>
        <vt:i4>5</vt:i4>
      </vt:variant>
      <vt:variant>
        <vt:lpwstr/>
      </vt:variant>
      <vt:variant>
        <vt:lpwstr>_Toc149115666</vt:lpwstr>
      </vt:variant>
      <vt:variant>
        <vt:i4>1114175</vt:i4>
      </vt:variant>
      <vt:variant>
        <vt:i4>200</vt:i4>
      </vt:variant>
      <vt:variant>
        <vt:i4>0</vt:i4>
      </vt:variant>
      <vt:variant>
        <vt:i4>5</vt:i4>
      </vt:variant>
      <vt:variant>
        <vt:lpwstr/>
      </vt:variant>
      <vt:variant>
        <vt:lpwstr>_Toc149115665</vt:lpwstr>
      </vt:variant>
      <vt:variant>
        <vt:i4>1114175</vt:i4>
      </vt:variant>
      <vt:variant>
        <vt:i4>194</vt:i4>
      </vt:variant>
      <vt:variant>
        <vt:i4>0</vt:i4>
      </vt:variant>
      <vt:variant>
        <vt:i4>5</vt:i4>
      </vt:variant>
      <vt:variant>
        <vt:lpwstr/>
      </vt:variant>
      <vt:variant>
        <vt:lpwstr>_Toc149115664</vt:lpwstr>
      </vt:variant>
      <vt:variant>
        <vt:i4>1114175</vt:i4>
      </vt:variant>
      <vt:variant>
        <vt:i4>188</vt:i4>
      </vt:variant>
      <vt:variant>
        <vt:i4>0</vt:i4>
      </vt:variant>
      <vt:variant>
        <vt:i4>5</vt:i4>
      </vt:variant>
      <vt:variant>
        <vt:lpwstr/>
      </vt:variant>
      <vt:variant>
        <vt:lpwstr>_Toc149115663</vt:lpwstr>
      </vt:variant>
      <vt:variant>
        <vt:i4>1114175</vt:i4>
      </vt:variant>
      <vt:variant>
        <vt:i4>179</vt:i4>
      </vt:variant>
      <vt:variant>
        <vt:i4>0</vt:i4>
      </vt:variant>
      <vt:variant>
        <vt:i4>5</vt:i4>
      </vt:variant>
      <vt:variant>
        <vt:lpwstr/>
      </vt:variant>
      <vt:variant>
        <vt:lpwstr>_Toc149115662</vt:lpwstr>
      </vt:variant>
      <vt:variant>
        <vt:i4>1114175</vt:i4>
      </vt:variant>
      <vt:variant>
        <vt:i4>170</vt:i4>
      </vt:variant>
      <vt:variant>
        <vt:i4>0</vt:i4>
      </vt:variant>
      <vt:variant>
        <vt:i4>5</vt:i4>
      </vt:variant>
      <vt:variant>
        <vt:lpwstr/>
      </vt:variant>
      <vt:variant>
        <vt:lpwstr>_Toc149115661</vt:lpwstr>
      </vt:variant>
      <vt:variant>
        <vt:i4>1114175</vt:i4>
      </vt:variant>
      <vt:variant>
        <vt:i4>164</vt:i4>
      </vt:variant>
      <vt:variant>
        <vt:i4>0</vt:i4>
      </vt:variant>
      <vt:variant>
        <vt:i4>5</vt:i4>
      </vt:variant>
      <vt:variant>
        <vt:lpwstr/>
      </vt:variant>
      <vt:variant>
        <vt:lpwstr>_Toc149115660</vt:lpwstr>
      </vt:variant>
      <vt:variant>
        <vt:i4>1179711</vt:i4>
      </vt:variant>
      <vt:variant>
        <vt:i4>158</vt:i4>
      </vt:variant>
      <vt:variant>
        <vt:i4>0</vt:i4>
      </vt:variant>
      <vt:variant>
        <vt:i4>5</vt:i4>
      </vt:variant>
      <vt:variant>
        <vt:lpwstr/>
      </vt:variant>
      <vt:variant>
        <vt:lpwstr>_Toc149115659</vt:lpwstr>
      </vt:variant>
      <vt:variant>
        <vt:i4>1179711</vt:i4>
      </vt:variant>
      <vt:variant>
        <vt:i4>152</vt:i4>
      </vt:variant>
      <vt:variant>
        <vt:i4>0</vt:i4>
      </vt:variant>
      <vt:variant>
        <vt:i4>5</vt:i4>
      </vt:variant>
      <vt:variant>
        <vt:lpwstr/>
      </vt:variant>
      <vt:variant>
        <vt:lpwstr>_Toc149115658</vt:lpwstr>
      </vt:variant>
      <vt:variant>
        <vt:i4>1179711</vt:i4>
      </vt:variant>
      <vt:variant>
        <vt:i4>146</vt:i4>
      </vt:variant>
      <vt:variant>
        <vt:i4>0</vt:i4>
      </vt:variant>
      <vt:variant>
        <vt:i4>5</vt:i4>
      </vt:variant>
      <vt:variant>
        <vt:lpwstr/>
      </vt:variant>
      <vt:variant>
        <vt:lpwstr>_Toc149115657</vt:lpwstr>
      </vt:variant>
      <vt:variant>
        <vt:i4>1179711</vt:i4>
      </vt:variant>
      <vt:variant>
        <vt:i4>140</vt:i4>
      </vt:variant>
      <vt:variant>
        <vt:i4>0</vt:i4>
      </vt:variant>
      <vt:variant>
        <vt:i4>5</vt:i4>
      </vt:variant>
      <vt:variant>
        <vt:lpwstr/>
      </vt:variant>
      <vt:variant>
        <vt:lpwstr>_Toc149115656</vt:lpwstr>
      </vt:variant>
      <vt:variant>
        <vt:i4>1179711</vt:i4>
      </vt:variant>
      <vt:variant>
        <vt:i4>134</vt:i4>
      </vt:variant>
      <vt:variant>
        <vt:i4>0</vt:i4>
      </vt:variant>
      <vt:variant>
        <vt:i4>5</vt:i4>
      </vt:variant>
      <vt:variant>
        <vt:lpwstr/>
      </vt:variant>
      <vt:variant>
        <vt:lpwstr>_Toc149115655</vt:lpwstr>
      </vt:variant>
      <vt:variant>
        <vt:i4>1179711</vt:i4>
      </vt:variant>
      <vt:variant>
        <vt:i4>128</vt:i4>
      </vt:variant>
      <vt:variant>
        <vt:i4>0</vt:i4>
      </vt:variant>
      <vt:variant>
        <vt:i4>5</vt:i4>
      </vt:variant>
      <vt:variant>
        <vt:lpwstr/>
      </vt:variant>
      <vt:variant>
        <vt:lpwstr>_Toc149115654</vt:lpwstr>
      </vt:variant>
      <vt:variant>
        <vt:i4>1179711</vt:i4>
      </vt:variant>
      <vt:variant>
        <vt:i4>122</vt:i4>
      </vt:variant>
      <vt:variant>
        <vt:i4>0</vt:i4>
      </vt:variant>
      <vt:variant>
        <vt:i4>5</vt:i4>
      </vt:variant>
      <vt:variant>
        <vt:lpwstr/>
      </vt:variant>
      <vt:variant>
        <vt:lpwstr>_Toc149115653</vt:lpwstr>
      </vt:variant>
      <vt:variant>
        <vt:i4>1179711</vt:i4>
      </vt:variant>
      <vt:variant>
        <vt:i4>116</vt:i4>
      </vt:variant>
      <vt:variant>
        <vt:i4>0</vt:i4>
      </vt:variant>
      <vt:variant>
        <vt:i4>5</vt:i4>
      </vt:variant>
      <vt:variant>
        <vt:lpwstr/>
      </vt:variant>
      <vt:variant>
        <vt:lpwstr>_Toc149115652</vt:lpwstr>
      </vt:variant>
      <vt:variant>
        <vt:i4>1179711</vt:i4>
      </vt:variant>
      <vt:variant>
        <vt:i4>110</vt:i4>
      </vt:variant>
      <vt:variant>
        <vt:i4>0</vt:i4>
      </vt:variant>
      <vt:variant>
        <vt:i4>5</vt:i4>
      </vt:variant>
      <vt:variant>
        <vt:lpwstr/>
      </vt:variant>
      <vt:variant>
        <vt:lpwstr>_Toc149115651</vt:lpwstr>
      </vt:variant>
      <vt:variant>
        <vt:i4>1179711</vt:i4>
      </vt:variant>
      <vt:variant>
        <vt:i4>104</vt:i4>
      </vt:variant>
      <vt:variant>
        <vt:i4>0</vt:i4>
      </vt:variant>
      <vt:variant>
        <vt:i4>5</vt:i4>
      </vt:variant>
      <vt:variant>
        <vt:lpwstr/>
      </vt:variant>
      <vt:variant>
        <vt:lpwstr>_Toc149115650</vt:lpwstr>
      </vt:variant>
      <vt:variant>
        <vt:i4>1245247</vt:i4>
      </vt:variant>
      <vt:variant>
        <vt:i4>98</vt:i4>
      </vt:variant>
      <vt:variant>
        <vt:i4>0</vt:i4>
      </vt:variant>
      <vt:variant>
        <vt:i4>5</vt:i4>
      </vt:variant>
      <vt:variant>
        <vt:lpwstr/>
      </vt:variant>
      <vt:variant>
        <vt:lpwstr>_Toc149115649</vt:lpwstr>
      </vt:variant>
      <vt:variant>
        <vt:i4>1245247</vt:i4>
      </vt:variant>
      <vt:variant>
        <vt:i4>92</vt:i4>
      </vt:variant>
      <vt:variant>
        <vt:i4>0</vt:i4>
      </vt:variant>
      <vt:variant>
        <vt:i4>5</vt:i4>
      </vt:variant>
      <vt:variant>
        <vt:lpwstr/>
      </vt:variant>
      <vt:variant>
        <vt:lpwstr>_Toc149115648</vt:lpwstr>
      </vt:variant>
      <vt:variant>
        <vt:i4>1245247</vt:i4>
      </vt:variant>
      <vt:variant>
        <vt:i4>86</vt:i4>
      </vt:variant>
      <vt:variant>
        <vt:i4>0</vt:i4>
      </vt:variant>
      <vt:variant>
        <vt:i4>5</vt:i4>
      </vt:variant>
      <vt:variant>
        <vt:lpwstr/>
      </vt:variant>
      <vt:variant>
        <vt:lpwstr>_Toc149115647</vt:lpwstr>
      </vt:variant>
      <vt:variant>
        <vt:i4>1245247</vt:i4>
      </vt:variant>
      <vt:variant>
        <vt:i4>80</vt:i4>
      </vt:variant>
      <vt:variant>
        <vt:i4>0</vt:i4>
      </vt:variant>
      <vt:variant>
        <vt:i4>5</vt:i4>
      </vt:variant>
      <vt:variant>
        <vt:lpwstr/>
      </vt:variant>
      <vt:variant>
        <vt:lpwstr>_Toc149115646</vt:lpwstr>
      </vt:variant>
      <vt:variant>
        <vt:i4>1245247</vt:i4>
      </vt:variant>
      <vt:variant>
        <vt:i4>74</vt:i4>
      </vt:variant>
      <vt:variant>
        <vt:i4>0</vt:i4>
      </vt:variant>
      <vt:variant>
        <vt:i4>5</vt:i4>
      </vt:variant>
      <vt:variant>
        <vt:lpwstr/>
      </vt:variant>
      <vt:variant>
        <vt:lpwstr>_Toc149115645</vt:lpwstr>
      </vt:variant>
      <vt:variant>
        <vt:i4>1245247</vt:i4>
      </vt:variant>
      <vt:variant>
        <vt:i4>68</vt:i4>
      </vt:variant>
      <vt:variant>
        <vt:i4>0</vt:i4>
      </vt:variant>
      <vt:variant>
        <vt:i4>5</vt:i4>
      </vt:variant>
      <vt:variant>
        <vt:lpwstr/>
      </vt:variant>
      <vt:variant>
        <vt:lpwstr>_Toc149115644</vt:lpwstr>
      </vt:variant>
      <vt:variant>
        <vt:i4>1245247</vt:i4>
      </vt:variant>
      <vt:variant>
        <vt:i4>62</vt:i4>
      </vt:variant>
      <vt:variant>
        <vt:i4>0</vt:i4>
      </vt:variant>
      <vt:variant>
        <vt:i4>5</vt:i4>
      </vt:variant>
      <vt:variant>
        <vt:lpwstr/>
      </vt:variant>
      <vt:variant>
        <vt:lpwstr>_Toc149115643</vt:lpwstr>
      </vt:variant>
      <vt:variant>
        <vt:i4>1245247</vt:i4>
      </vt:variant>
      <vt:variant>
        <vt:i4>56</vt:i4>
      </vt:variant>
      <vt:variant>
        <vt:i4>0</vt:i4>
      </vt:variant>
      <vt:variant>
        <vt:i4>5</vt:i4>
      </vt:variant>
      <vt:variant>
        <vt:lpwstr/>
      </vt:variant>
      <vt:variant>
        <vt:lpwstr>_Toc149115642</vt:lpwstr>
      </vt:variant>
      <vt:variant>
        <vt:i4>1245247</vt:i4>
      </vt:variant>
      <vt:variant>
        <vt:i4>50</vt:i4>
      </vt:variant>
      <vt:variant>
        <vt:i4>0</vt:i4>
      </vt:variant>
      <vt:variant>
        <vt:i4>5</vt:i4>
      </vt:variant>
      <vt:variant>
        <vt:lpwstr/>
      </vt:variant>
      <vt:variant>
        <vt:lpwstr>_Toc149115641</vt:lpwstr>
      </vt:variant>
      <vt:variant>
        <vt:i4>1245247</vt:i4>
      </vt:variant>
      <vt:variant>
        <vt:i4>44</vt:i4>
      </vt:variant>
      <vt:variant>
        <vt:i4>0</vt:i4>
      </vt:variant>
      <vt:variant>
        <vt:i4>5</vt:i4>
      </vt:variant>
      <vt:variant>
        <vt:lpwstr/>
      </vt:variant>
      <vt:variant>
        <vt:lpwstr>_Toc149115640</vt:lpwstr>
      </vt:variant>
      <vt:variant>
        <vt:i4>1310783</vt:i4>
      </vt:variant>
      <vt:variant>
        <vt:i4>38</vt:i4>
      </vt:variant>
      <vt:variant>
        <vt:i4>0</vt:i4>
      </vt:variant>
      <vt:variant>
        <vt:i4>5</vt:i4>
      </vt:variant>
      <vt:variant>
        <vt:lpwstr/>
      </vt:variant>
      <vt:variant>
        <vt:lpwstr>_Toc149115639</vt:lpwstr>
      </vt:variant>
      <vt:variant>
        <vt:i4>1310783</vt:i4>
      </vt:variant>
      <vt:variant>
        <vt:i4>32</vt:i4>
      </vt:variant>
      <vt:variant>
        <vt:i4>0</vt:i4>
      </vt:variant>
      <vt:variant>
        <vt:i4>5</vt:i4>
      </vt:variant>
      <vt:variant>
        <vt:lpwstr/>
      </vt:variant>
      <vt:variant>
        <vt:lpwstr>_Toc149115638</vt:lpwstr>
      </vt:variant>
      <vt:variant>
        <vt:i4>1310783</vt:i4>
      </vt:variant>
      <vt:variant>
        <vt:i4>26</vt:i4>
      </vt:variant>
      <vt:variant>
        <vt:i4>0</vt:i4>
      </vt:variant>
      <vt:variant>
        <vt:i4>5</vt:i4>
      </vt:variant>
      <vt:variant>
        <vt:lpwstr/>
      </vt:variant>
      <vt:variant>
        <vt:lpwstr>_Toc149115637</vt:lpwstr>
      </vt:variant>
      <vt:variant>
        <vt:i4>1310783</vt:i4>
      </vt:variant>
      <vt:variant>
        <vt:i4>20</vt:i4>
      </vt:variant>
      <vt:variant>
        <vt:i4>0</vt:i4>
      </vt:variant>
      <vt:variant>
        <vt:i4>5</vt:i4>
      </vt:variant>
      <vt:variant>
        <vt:lpwstr/>
      </vt:variant>
      <vt:variant>
        <vt:lpwstr>_Toc149115636</vt:lpwstr>
      </vt:variant>
      <vt:variant>
        <vt:i4>1310783</vt:i4>
      </vt:variant>
      <vt:variant>
        <vt:i4>14</vt:i4>
      </vt:variant>
      <vt:variant>
        <vt:i4>0</vt:i4>
      </vt:variant>
      <vt:variant>
        <vt:i4>5</vt:i4>
      </vt:variant>
      <vt:variant>
        <vt:lpwstr/>
      </vt:variant>
      <vt:variant>
        <vt:lpwstr>_Toc149115635</vt:lpwstr>
      </vt:variant>
      <vt:variant>
        <vt:i4>1310783</vt:i4>
      </vt:variant>
      <vt:variant>
        <vt:i4>8</vt:i4>
      </vt:variant>
      <vt:variant>
        <vt:i4>0</vt:i4>
      </vt:variant>
      <vt:variant>
        <vt:i4>5</vt:i4>
      </vt:variant>
      <vt:variant>
        <vt:lpwstr/>
      </vt:variant>
      <vt:variant>
        <vt:lpwstr>_Toc149115634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Dublin City Centre Transport Plan 2023 Equality Impact Assessment</dc:title>
  <dc:subject/>
  <dc:creator>Wallace, Alastair</dc:creator>
  <cp:keywords/>
  <dc:description/>
  <cp:lastModifiedBy>Deirdre Kelly</cp:lastModifiedBy>
  <cp:revision>2</cp:revision>
  <cp:lastPrinted>2024-04-29T09:30:00Z</cp:lastPrinted>
  <dcterms:created xsi:type="dcterms:W3CDTF">2024-04-29T13:28:00Z</dcterms:created>
  <dcterms:modified xsi:type="dcterms:W3CDTF">2024-04-29T13:28:00Z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Set">
    <vt:lpwstr/>
  </property>
  <property fmtid="{D5CDD505-2E9C-101B-9397-08002B2CF9AE}" pid="3" name="ContentTypeId">
    <vt:lpwstr>0x01010065EEEBC5441AF74BB75F4E14BABBEF9A</vt:lpwstr>
  </property>
  <property fmtid="{D5CDD505-2E9C-101B-9397-08002B2CF9AE}" pid="4" name="MediaServiceImageTags">
    <vt:lpwstr/>
  </property>
  <property fmtid="{D5CDD505-2E9C-101B-9397-08002B2CF9AE}" pid="5" name="Folder_Number">
    <vt:lpwstr/>
  </property>
  <property fmtid="{D5CDD505-2E9C-101B-9397-08002B2CF9AE}" pid="6" name="Folder_Code">
    <vt:lpwstr/>
  </property>
  <property fmtid="{D5CDD505-2E9C-101B-9397-08002B2CF9AE}" pid="7" name="Folder_Name">
    <vt:lpwstr/>
  </property>
  <property fmtid="{D5CDD505-2E9C-101B-9397-08002B2CF9AE}" pid="8" name="Folder_Description">
    <vt:lpwstr/>
  </property>
  <property fmtid="{D5CDD505-2E9C-101B-9397-08002B2CF9AE}" pid="9" name="/Folder_Name/">
    <vt:lpwstr/>
  </property>
  <property fmtid="{D5CDD505-2E9C-101B-9397-08002B2CF9AE}" pid="10" name="/Folder_Description/">
    <vt:lpwstr/>
  </property>
  <property fmtid="{D5CDD505-2E9C-101B-9397-08002B2CF9AE}" pid="11" name="Folder_Version">
    <vt:lpwstr/>
  </property>
  <property fmtid="{D5CDD505-2E9C-101B-9397-08002B2CF9AE}" pid="12" name="Folder_VersionSeq">
    <vt:lpwstr/>
  </property>
  <property fmtid="{D5CDD505-2E9C-101B-9397-08002B2CF9AE}" pid="13" name="Folder_Manager">
    <vt:lpwstr/>
  </property>
  <property fmtid="{D5CDD505-2E9C-101B-9397-08002B2CF9AE}" pid="14" name="Folder_ManagerDesc">
    <vt:lpwstr/>
  </property>
  <property fmtid="{D5CDD505-2E9C-101B-9397-08002B2CF9AE}" pid="15" name="Folder_Storage">
    <vt:lpwstr/>
  </property>
  <property fmtid="{D5CDD505-2E9C-101B-9397-08002B2CF9AE}" pid="16" name="Folder_StorageDesc">
    <vt:lpwstr/>
  </property>
  <property fmtid="{D5CDD505-2E9C-101B-9397-08002B2CF9AE}" pid="17" name="Folder_Creator">
    <vt:lpwstr/>
  </property>
  <property fmtid="{D5CDD505-2E9C-101B-9397-08002B2CF9AE}" pid="18" name="Folder_CreatorDesc">
    <vt:lpwstr/>
  </property>
  <property fmtid="{D5CDD505-2E9C-101B-9397-08002B2CF9AE}" pid="19" name="Folder_CreateDate">
    <vt:lpwstr/>
  </property>
  <property fmtid="{D5CDD505-2E9C-101B-9397-08002B2CF9AE}" pid="20" name="Folder_Updater">
    <vt:lpwstr/>
  </property>
  <property fmtid="{D5CDD505-2E9C-101B-9397-08002B2CF9AE}" pid="21" name="Folder_UpdaterDesc">
    <vt:lpwstr/>
  </property>
  <property fmtid="{D5CDD505-2E9C-101B-9397-08002B2CF9AE}" pid="22" name="Folder_UpdateDate">
    <vt:lpwstr/>
  </property>
  <property fmtid="{D5CDD505-2E9C-101B-9397-08002B2CF9AE}" pid="23" name="Document_Number">
    <vt:lpwstr/>
  </property>
  <property fmtid="{D5CDD505-2E9C-101B-9397-08002B2CF9AE}" pid="24" name="Document_Name">
    <vt:lpwstr/>
  </property>
  <property fmtid="{D5CDD505-2E9C-101B-9397-08002B2CF9AE}" pid="25" name="Document_FileName">
    <vt:lpwstr/>
  </property>
  <property fmtid="{D5CDD505-2E9C-101B-9397-08002B2CF9AE}" pid="26" name="Document_Version">
    <vt:lpwstr/>
  </property>
  <property fmtid="{D5CDD505-2E9C-101B-9397-08002B2CF9AE}" pid="27" name="Document_VersionSeq">
    <vt:lpwstr/>
  </property>
  <property fmtid="{D5CDD505-2E9C-101B-9397-08002B2CF9AE}" pid="28" name="Document_Creator">
    <vt:lpwstr/>
  </property>
  <property fmtid="{D5CDD505-2E9C-101B-9397-08002B2CF9AE}" pid="29" name="Document_CreatorDesc">
    <vt:lpwstr/>
  </property>
  <property fmtid="{D5CDD505-2E9C-101B-9397-08002B2CF9AE}" pid="30" name="Document_CreateDate">
    <vt:lpwstr/>
  </property>
  <property fmtid="{D5CDD505-2E9C-101B-9397-08002B2CF9AE}" pid="31" name="Document_Updater">
    <vt:lpwstr/>
  </property>
  <property fmtid="{D5CDD505-2E9C-101B-9397-08002B2CF9AE}" pid="32" name="Document_UpdaterDesc">
    <vt:lpwstr/>
  </property>
  <property fmtid="{D5CDD505-2E9C-101B-9397-08002B2CF9AE}" pid="33" name="Document_UpdateDate">
    <vt:lpwstr/>
  </property>
  <property fmtid="{D5CDD505-2E9C-101B-9397-08002B2CF9AE}" pid="34" name="Document_Size">
    <vt:lpwstr/>
  </property>
  <property fmtid="{D5CDD505-2E9C-101B-9397-08002B2CF9AE}" pid="35" name="Document_Storage">
    <vt:lpwstr/>
  </property>
  <property fmtid="{D5CDD505-2E9C-101B-9397-08002B2CF9AE}" pid="36" name="Document_StorageDesc">
    <vt:lpwstr/>
  </property>
  <property fmtid="{D5CDD505-2E9C-101B-9397-08002B2CF9AE}" pid="37" name="Document_Department">
    <vt:lpwstr/>
  </property>
  <property fmtid="{D5CDD505-2E9C-101B-9397-08002B2CF9AE}" pid="38" name="Document_DepartmentDesc">
    <vt:lpwstr/>
  </property>
</Properties>
</file>