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491" w:rsidRDefault="00410F35" w:rsidP="00A42491">
      <w:pPr>
        <w:rPr>
          <w:rFonts w:ascii="Arial" w:hAnsi="Arial"/>
        </w:rPr>
      </w:pPr>
      <w:r>
        <w:rPr>
          <w:rFonts w:ascii="Arial" w:hAnsi="Arial" w:cs="Arial"/>
          <w:b/>
          <w:noProof/>
          <w:lang w:eastAsia="en-IE"/>
        </w:rPr>
        <w:drawing>
          <wp:inline distT="0" distB="0" distL="0" distR="0">
            <wp:extent cx="2233930" cy="914400"/>
            <wp:effectExtent l="19050" t="0" r="0" b="0"/>
            <wp:docPr id="1" name="Picture 1" descr="DCC_BLK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BLK (2) (2)"/>
                    <pic:cNvPicPr>
                      <a:picLocks noChangeAspect="1" noChangeArrowheads="1"/>
                    </pic:cNvPicPr>
                  </pic:nvPicPr>
                  <pic:blipFill>
                    <a:blip r:embed="rId7" cstate="print"/>
                    <a:srcRect/>
                    <a:stretch>
                      <a:fillRect/>
                    </a:stretch>
                  </pic:blipFill>
                  <pic:spPr bwMode="auto">
                    <a:xfrm>
                      <a:off x="0" y="0"/>
                      <a:ext cx="2233930" cy="914400"/>
                    </a:xfrm>
                    <a:prstGeom prst="rect">
                      <a:avLst/>
                    </a:prstGeom>
                    <a:noFill/>
                    <a:ln w="9525">
                      <a:noFill/>
                      <a:miter lim="800000"/>
                      <a:headEnd/>
                      <a:tailEnd/>
                    </a:ln>
                  </pic:spPr>
                </pic:pic>
              </a:graphicData>
            </a:graphic>
          </wp:inline>
        </w:drawing>
      </w:r>
    </w:p>
    <w:p w:rsidR="003C198A" w:rsidRDefault="003C198A" w:rsidP="00315235">
      <w:pPr>
        <w:jc w:val="center"/>
        <w:rPr>
          <w:b/>
          <w:u w:val="single"/>
        </w:rPr>
      </w:pPr>
      <w:r>
        <w:rPr>
          <w:b/>
          <w:u w:val="single"/>
        </w:rPr>
        <w:t xml:space="preserve">Dublin City Council </w:t>
      </w:r>
    </w:p>
    <w:p w:rsidR="007A78DC" w:rsidRPr="00A3408F" w:rsidRDefault="00CC75F9" w:rsidP="00315235">
      <w:pPr>
        <w:jc w:val="center"/>
        <w:rPr>
          <w:b/>
          <w:u w:val="single"/>
        </w:rPr>
      </w:pPr>
      <w:r w:rsidRPr="00315235">
        <w:rPr>
          <w:b/>
          <w:u w:val="single"/>
        </w:rPr>
        <w:t xml:space="preserve">Local Property </w:t>
      </w:r>
      <w:r w:rsidRPr="00E07F1B">
        <w:rPr>
          <w:b/>
          <w:u w:val="single"/>
        </w:rPr>
        <w:t xml:space="preserve">Tax </w:t>
      </w:r>
      <w:r w:rsidR="00F503CD">
        <w:rPr>
          <w:b/>
          <w:u w:val="single"/>
        </w:rPr>
        <w:t>20</w:t>
      </w:r>
      <w:r w:rsidR="001C1BFA">
        <w:rPr>
          <w:b/>
          <w:u w:val="single"/>
        </w:rPr>
        <w:t>24</w:t>
      </w:r>
      <w:r w:rsidR="007B5FD7" w:rsidRPr="00E07F1B">
        <w:rPr>
          <w:b/>
          <w:u w:val="single"/>
        </w:rPr>
        <w:t xml:space="preserve"> </w:t>
      </w:r>
      <w:r w:rsidRPr="00A3408F">
        <w:rPr>
          <w:b/>
          <w:u w:val="single"/>
        </w:rPr>
        <w:t>– FAQ</w:t>
      </w:r>
    </w:p>
    <w:p w:rsidR="00CC75F9" w:rsidRPr="00EC577A" w:rsidRDefault="00CC75F9">
      <w:pPr>
        <w:rPr>
          <w:b/>
          <w:u w:val="single"/>
        </w:rPr>
      </w:pPr>
      <w:r w:rsidRPr="00EC577A">
        <w:rPr>
          <w:b/>
          <w:u w:val="single"/>
        </w:rPr>
        <w:t xml:space="preserve">What is the </w:t>
      </w:r>
      <w:r w:rsidR="00315235" w:rsidRPr="00EC577A">
        <w:rPr>
          <w:b/>
          <w:u w:val="single"/>
        </w:rPr>
        <w:t>Local Property Tax (LPT)?</w:t>
      </w:r>
    </w:p>
    <w:p w:rsidR="00315235" w:rsidRDefault="00315235" w:rsidP="00315235">
      <w:r>
        <w:t xml:space="preserve">The LPT is a tax payable on the market value of residential property.  </w:t>
      </w:r>
    </w:p>
    <w:p w:rsidR="00315235" w:rsidRPr="00EC577A" w:rsidRDefault="00315235" w:rsidP="00315235">
      <w:pPr>
        <w:rPr>
          <w:b/>
          <w:u w:val="single"/>
        </w:rPr>
      </w:pPr>
      <w:r w:rsidRPr="00EC577A">
        <w:rPr>
          <w:b/>
          <w:u w:val="single"/>
        </w:rPr>
        <w:t xml:space="preserve">What is </w:t>
      </w:r>
      <w:r w:rsidR="00FA16D8">
        <w:rPr>
          <w:b/>
          <w:u w:val="single"/>
        </w:rPr>
        <w:t xml:space="preserve">a </w:t>
      </w:r>
      <w:r w:rsidRPr="00EC577A">
        <w:rPr>
          <w:b/>
          <w:u w:val="single"/>
        </w:rPr>
        <w:t>residential property?</w:t>
      </w:r>
    </w:p>
    <w:p w:rsidR="00315235" w:rsidRDefault="00315235" w:rsidP="00315235">
      <w:r>
        <w:t xml:space="preserve">A residential property means any building or structure (or part of a building) which is used as, or is suitable for use as, a dwelling and includes any shed, outhouse, garage or other building or structure and includes grounds of up to </w:t>
      </w:r>
      <w:r w:rsidR="00843010">
        <w:t>one acre.  The LPT does not apply to development sites or farmland.</w:t>
      </w:r>
    </w:p>
    <w:p w:rsidR="00843010" w:rsidRPr="00EC577A" w:rsidRDefault="00A2553A" w:rsidP="00315235">
      <w:pPr>
        <w:rPr>
          <w:b/>
          <w:u w:val="single"/>
        </w:rPr>
      </w:pPr>
      <w:r w:rsidRPr="00EC577A">
        <w:rPr>
          <w:b/>
          <w:u w:val="single"/>
        </w:rPr>
        <w:t>When did the LPT c</w:t>
      </w:r>
      <w:r w:rsidR="00843010" w:rsidRPr="00EC577A">
        <w:rPr>
          <w:b/>
          <w:u w:val="single"/>
        </w:rPr>
        <w:t>ome into effect?</w:t>
      </w:r>
    </w:p>
    <w:p w:rsidR="00843010" w:rsidRDefault="00843010" w:rsidP="00315235">
      <w:r>
        <w:t>The charge came into effect on the 1</w:t>
      </w:r>
      <w:r w:rsidRPr="00843010">
        <w:rPr>
          <w:vertAlign w:val="superscript"/>
        </w:rPr>
        <w:t>st</w:t>
      </w:r>
      <w:r>
        <w:t xml:space="preserve"> of July 2013.  </w:t>
      </w:r>
    </w:p>
    <w:p w:rsidR="00315235" w:rsidRPr="00123CB8" w:rsidRDefault="00315235">
      <w:pPr>
        <w:rPr>
          <w:b/>
          <w:u w:val="single"/>
        </w:rPr>
      </w:pPr>
      <w:r w:rsidRPr="00123CB8">
        <w:rPr>
          <w:b/>
          <w:u w:val="single"/>
        </w:rPr>
        <w:t>Who is responsible for collecting the ta</w:t>
      </w:r>
      <w:r w:rsidR="005774EC" w:rsidRPr="00123CB8">
        <w:rPr>
          <w:b/>
          <w:u w:val="single"/>
        </w:rPr>
        <w:t>x</w:t>
      </w:r>
      <w:r w:rsidR="00843010" w:rsidRPr="00123CB8">
        <w:rPr>
          <w:b/>
          <w:u w:val="single"/>
        </w:rPr>
        <w:t>?</w:t>
      </w:r>
    </w:p>
    <w:p w:rsidR="00843010" w:rsidRDefault="00843010">
      <w:r w:rsidRPr="00123CB8">
        <w:t>The LPT is collected by the Revenue Commissioners. Revenue offers a range of methods for paying the tax.</w:t>
      </w:r>
      <w:r w:rsidR="00EC577A" w:rsidRPr="00123CB8">
        <w:t xml:space="preserve">  Further details are available from: </w:t>
      </w:r>
      <w:hyperlink r:id="rId8" w:history="1">
        <w:r w:rsidR="00EC577A" w:rsidRPr="00123CB8">
          <w:rPr>
            <w:rStyle w:val="Hyperlink"/>
          </w:rPr>
          <w:t>http://www.revenue.ie/en/tax/lpt/</w:t>
        </w:r>
      </w:hyperlink>
      <w:r w:rsidR="00EC577A">
        <w:t xml:space="preserve"> </w:t>
      </w:r>
    </w:p>
    <w:p w:rsidR="00843010" w:rsidRPr="00EC577A" w:rsidRDefault="00843010">
      <w:pPr>
        <w:rPr>
          <w:b/>
          <w:u w:val="single"/>
        </w:rPr>
      </w:pPr>
      <w:r w:rsidRPr="00EC577A">
        <w:rPr>
          <w:b/>
          <w:u w:val="single"/>
        </w:rPr>
        <w:t>Who is liable to pay the LPT?</w:t>
      </w:r>
    </w:p>
    <w:p w:rsidR="00843010" w:rsidRPr="00843010" w:rsidRDefault="00843010" w:rsidP="00843010">
      <w:pPr>
        <w:spacing w:before="100" w:beforeAutospacing="1" w:after="100" w:afterAutospacing="1" w:line="240" w:lineRule="auto"/>
        <w:rPr>
          <w:rFonts w:eastAsia="Times New Roman"/>
          <w:lang w:eastAsia="en-IE"/>
        </w:rPr>
      </w:pPr>
      <w:r>
        <w:rPr>
          <w:rFonts w:eastAsia="Times New Roman"/>
          <w:lang w:eastAsia="en-IE"/>
        </w:rPr>
        <w:t>A</w:t>
      </w:r>
      <w:r w:rsidRPr="00843010">
        <w:rPr>
          <w:rFonts w:eastAsia="Times New Roman"/>
          <w:lang w:eastAsia="en-IE"/>
        </w:rPr>
        <w:t>ll owners of residential property, including rental properties, are liable to pay the tax. The following groups are also liable for LPT:</w:t>
      </w:r>
    </w:p>
    <w:p w:rsidR="00843010" w:rsidRPr="00843010" w:rsidRDefault="00843010" w:rsidP="00A42491">
      <w:pPr>
        <w:numPr>
          <w:ilvl w:val="0"/>
          <w:numId w:val="1"/>
        </w:numPr>
        <w:spacing w:before="100" w:beforeAutospacing="1" w:after="100" w:afterAutospacing="1" w:line="240" w:lineRule="auto"/>
        <w:rPr>
          <w:rFonts w:eastAsia="Times New Roman"/>
          <w:lang w:eastAsia="en-IE"/>
        </w:rPr>
      </w:pPr>
      <w:r w:rsidRPr="00843010">
        <w:rPr>
          <w:rFonts w:eastAsia="Times New Roman"/>
          <w:lang w:eastAsia="en-IE"/>
        </w:rPr>
        <w:t>People who have a long-term lease (20 years or more)</w:t>
      </w:r>
    </w:p>
    <w:p w:rsidR="00843010" w:rsidRPr="00843010" w:rsidRDefault="00843010" w:rsidP="00843010">
      <w:pPr>
        <w:numPr>
          <w:ilvl w:val="0"/>
          <w:numId w:val="1"/>
        </w:numPr>
        <w:spacing w:before="100" w:beforeAutospacing="1" w:after="100" w:afterAutospacing="1" w:line="240" w:lineRule="auto"/>
        <w:rPr>
          <w:rFonts w:eastAsia="Times New Roman"/>
          <w:lang w:eastAsia="en-IE"/>
        </w:rPr>
      </w:pPr>
      <w:r w:rsidRPr="00843010">
        <w:rPr>
          <w:rFonts w:eastAsia="Times New Roman"/>
          <w:lang w:eastAsia="en-IE"/>
        </w:rPr>
        <w:t>People with a life interest or long-term right of residence (life or more than 20 years) in a residential property</w:t>
      </w:r>
    </w:p>
    <w:p w:rsidR="00843010" w:rsidRPr="00843010" w:rsidRDefault="00843010" w:rsidP="00843010">
      <w:pPr>
        <w:numPr>
          <w:ilvl w:val="0"/>
          <w:numId w:val="1"/>
        </w:numPr>
        <w:spacing w:before="100" w:beforeAutospacing="1" w:after="100" w:afterAutospacing="1" w:line="240" w:lineRule="auto"/>
        <w:rPr>
          <w:rFonts w:eastAsia="Times New Roman"/>
          <w:lang w:eastAsia="en-IE"/>
        </w:rPr>
      </w:pPr>
      <w:r w:rsidRPr="00843010">
        <w:rPr>
          <w:rFonts w:eastAsia="Times New Roman"/>
          <w:lang w:eastAsia="en-IE"/>
        </w:rPr>
        <w:t xml:space="preserve">Local authorities </w:t>
      </w:r>
      <w:r w:rsidR="00127E0B">
        <w:rPr>
          <w:rFonts w:eastAsia="Times New Roman"/>
          <w:lang w:eastAsia="en-IE"/>
        </w:rPr>
        <w:t>and</w:t>
      </w:r>
      <w:r w:rsidRPr="00843010">
        <w:rPr>
          <w:rFonts w:eastAsia="Times New Roman"/>
          <w:lang w:eastAsia="en-IE"/>
        </w:rPr>
        <w:t xml:space="preserve"> social housing organisations</w:t>
      </w:r>
    </w:p>
    <w:p w:rsidR="00843010" w:rsidRDefault="00843010" w:rsidP="00843010">
      <w:pPr>
        <w:numPr>
          <w:ilvl w:val="0"/>
          <w:numId w:val="1"/>
        </w:numPr>
        <w:spacing w:before="100" w:beforeAutospacing="1" w:after="100" w:afterAutospacing="1" w:line="240" w:lineRule="auto"/>
        <w:rPr>
          <w:rFonts w:eastAsia="Times New Roman"/>
          <w:lang w:eastAsia="en-IE"/>
        </w:rPr>
      </w:pPr>
      <w:r w:rsidRPr="00843010">
        <w:rPr>
          <w:rFonts w:eastAsia="Times New Roman"/>
          <w:lang w:eastAsia="en-IE"/>
        </w:rPr>
        <w:t>A person acting as a personal representative for a deceased owner (for example, as an executor/administ</w:t>
      </w:r>
      <w:r w:rsidR="00127E0B">
        <w:rPr>
          <w:rFonts w:eastAsia="Times New Roman"/>
          <w:lang w:eastAsia="en-IE"/>
        </w:rPr>
        <w:t>rator of an estate). Trustees and</w:t>
      </w:r>
      <w:r w:rsidRPr="00843010">
        <w:rPr>
          <w:rFonts w:eastAsia="Times New Roman"/>
          <w:lang w:eastAsia="en-IE"/>
        </w:rPr>
        <w:t xml:space="preserve"> beneficiaries are jointly liable where a residential property is held in trust.</w:t>
      </w:r>
    </w:p>
    <w:p w:rsidR="00660D9C" w:rsidRPr="00EC577A" w:rsidRDefault="00660D9C" w:rsidP="00660D9C">
      <w:pPr>
        <w:rPr>
          <w:b/>
          <w:u w:val="single"/>
        </w:rPr>
      </w:pPr>
      <w:r w:rsidRPr="00EC577A">
        <w:rPr>
          <w:b/>
          <w:u w:val="single"/>
        </w:rPr>
        <w:t xml:space="preserve">How is your property valued? </w:t>
      </w:r>
    </w:p>
    <w:p w:rsidR="00660D9C" w:rsidRPr="00127E0B" w:rsidRDefault="00660D9C" w:rsidP="00660D9C">
      <w:pPr>
        <w:pStyle w:val="NormalWeb"/>
        <w:rPr>
          <w:rFonts w:ascii="Calibri" w:hAnsi="Calibri"/>
          <w:sz w:val="22"/>
          <w:szCs w:val="22"/>
        </w:rPr>
      </w:pPr>
      <w:r w:rsidRPr="00F4103A">
        <w:rPr>
          <w:rFonts w:ascii="Calibri" w:hAnsi="Calibri"/>
          <w:sz w:val="22"/>
          <w:szCs w:val="22"/>
        </w:rPr>
        <w:t xml:space="preserve">The tax is based on the </w:t>
      </w:r>
      <w:r w:rsidRPr="00F4103A">
        <w:rPr>
          <w:rStyle w:val="Emphasis"/>
          <w:rFonts w:ascii="Calibri" w:hAnsi="Calibri"/>
          <w:sz w:val="22"/>
          <w:szCs w:val="22"/>
        </w:rPr>
        <w:t>chargeable value</w:t>
      </w:r>
      <w:r w:rsidRPr="00F4103A">
        <w:rPr>
          <w:rFonts w:ascii="Calibri" w:hAnsi="Calibri"/>
          <w:sz w:val="22"/>
          <w:szCs w:val="22"/>
        </w:rPr>
        <w:t xml:space="preserve"> of a residential property on the </w:t>
      </w:r>
      <w:r w:rsidRPr="00F4103A">
        <w:rPr>
          <w:rStyle w:val="Emphasis"/>
          <w:rFonts w:ascii="Calibri" w:hAnsi="Calibri"/>
          <w:sz w:val="22"/>
          <w:szCs w:val="22"/>
        </w:rPr>
        <w:t>valuation date</w:t>
      </w:r>
      <w:r w:rsidRPr="00F4103A">
        <w:rPr>
          <w:rFonts w:ascii="Calibri" w:hAnsi="Calibri"/>
          <w:sz w:val="22"/>
          <w:szCs w:val="22"/>
        </w:rPr>
        <w:t xml:space="preserve">. The chargeable value is defined as the market value that the property could reasonably be expected to </w:t>
      </w:r>
      <w:r w:rsidRPr="00127E0B">
        <w:rPr>
          <w:rFonts w:ascii="Calibri" w:hAnsi="Calibri"/>
          <w:sz w:val="22"/>
          <w:szCs w:val="22"/>
        </w:rPr>
        <w:t xml:space="preserve">fetch in sale on the open market on the valuation date. </w:t>
      </w:r>
    </w:p>
    <w:p w:rsidR="002F1A86" w:rsidRDefault="002F1A86">
      <w:pPr>
        <w:spacing w:after="0" w:line="240" w:lineRule="auto"/>
        <w:rPr>
          <w:rStyle w:val="Strong"/>
          <w:rFonts w:eastAsia="Times New Roman"/>
          <w:u w:val="single"/>
          <w:lang w:eastAsia="en-IE"/>
        </w:rPr>
      </w:pPr>
      <w:r>
        <w:rPr>
          <w:rStyle w:val="Strong"/>
          <w:u w:val="single"/>
        </w:rPr>
        <w:br w:type="page"/>
      </w:r>
    </w:p>
    <w:p w:rsidR="00660D9C" w:rsidRPr="007323E3" w:rsidRDefault="00660D9C" w:rsidP="00660D9C">
      <w:pPr>
        <w:pStyle w:val="NormalWeb"/>
        <w:rPr>
          <w:rStyle w:val="Strong"/>
          <w:rFonts w:ascii="Calibri" w:hAnsi="Calibri"/>
          <w:sz w:val="22"/>
          <w:szCs w:val="22"/>
          <w:u w:val="single"/>
        </w:rPr>
      </w:pPr>
      <w:r w:rsidRPr="007323E3">
        <w:rPr>
          <w:rStyle w:val="Strong"/>
          <w:rFonts w:ascii="Calibri" w:hAnsi="Calibri"/>
          <w:sz w:val="22"/>
          <w:szCs w:val="22"/>
          <w:u w:val="single"/>
        </w:rPr>
        <w:lastRenderedPageBreak/>
        <w:t>What was the valuation date?</w:t>
      </w:r>
      <w:r w:rsidR="001D4A08">
        <w:rPr>
          <w:rStyle w:val="Strong"/>
          <w:rFonts w:ascii="Calibri" w:hAnsi="Calibri"/>
          <w:sz w:val="22"/>
          <w:szCs w:val="22"/>
          <w:u w:val="single"/>
        </w:rPr>
        <w:t xml:space="preserve"> </w:t>
      </w:r>
    </w:p>
    <w:p w:rsidR="00660D9C" w:rsidRPr="003F4A08" w:rsidRDefault="00660D9C" w:rsidP="00660D9C">
      <w:pPr>
        <w:pStyle w:val="NormalWeb"/>
        <w:rPr>
          <w:rStyle w:val="Strong"/>
          <w:rFonts w:ascii="Calibri" w:hAnsi="Calibri"/>
          <w:b w:val="0"/>
          <w:strike/>
          <w:color w:val="FF0000"/>
          <w:sz w:val="22"/>
          <w:szCs w:val="22"/>
        </w:rPr>
      </w:pPr>
      <w:r w:rsidRPr="009504F9">
        <w:rPr>
          <w:rStyle w:val="Strong"/>
          <w:rFonts w:ascii="Calibri" w:hAnsi="Calibri"/>
          <w:b w:val="0"/>
          <w:sz w:val="22"/>
          <w:szCs w:val="22"/>
        </w:rPr>
        <w:t>The valuation date of your property was the 1</w:t>
      </w:r>
      <w:r w:rsidRPr="009504F9">
        <w:rPr>
          <w:rStyle w:val="Strong"/>
          <w:rFonts w:ascii="Calibri" w:hAnsi="Calibri"/>
          <w:b w:val="0"/>
          <w:sz w:val="22"/>
          <w:szCs w:val="22"/>
          <w:vertAlign w:val="superscript"/>
        </w:rPr>
        <w:t>st</w:t>
      </w:r>
      <w:r w:rsidRPr="009504F9">
        <w:rPr>
          <w:rStyle w:val="Strong"/>
          <w:rFonts w:ascii="Calibri" w:hAnsi="Calibri"/>
          <w:b w:val="0"/>
          <w:sz w:val="22"/>
          <w:szCs w:val="22"/>
        </w:rPr>
        <w:t xml:space="preserve"> of </w:t>
      </w:r>
      <w:r w:rsidR="00E751A2" w:rsidRPr="009504F9">
        <w:rPr>
          <w:rStyle w:val="Strong"/>
          <w:rFonts w:ascii="Calibri" w:hAnsi="Calibri"/>
          <w:b w:val="0"/>
          <w:sz w:val="22"/>
          <w:szCs w:val="22"/>
        </w:rPr>
        <w:t>November 2021</w:t>
      </w:r>
      <w:r w:rsidRPr="009504F9">
        <w:rPr>
          <w:rStyle w:val="Strong"/>
          <w:rFonts w:ascii="Calibri" w:hAnsi="Calibri"/>
          <w:b w:val="0"/>
          <w:sz w:val="22"/>
          <w:szCs w:val="22"/>
        </w:rPr>
        <w:t>.</w:t>
      </w:r>
      <w:r w:rsidRPr="007323E3">
        <w:rPr>
          <w:rStyle w:val="Strong"/>
          <w:rFonts w:ascii="Calibri" w:hAnsi="Calibri"/>
          <w:b w:val="0"/>
          <w:sz w:val="22"/>
          <w:szCs w:val="22"/>
        </w:rPr>
        <w:t xml:space="preserve">  </w:t>
      </w:r>
    </w:p>
    <w:p w:rsidR="00EC577A" w:rsidRPr="00A3408F" w:rsidRDefault="001F34E1" w:rsidP="00F4103A">
      <w:pPr>
        <w:rPr>
          <w:b/>
          <w:u w:val="single"/>
        </w:rPr>
      </w:pPr>
      <w:r w:rsidRPr="00A3408F">
        <w:rPr>
          <w:b/>
          <w:u w:val="single"/>
        </w:rPr>
        <w:t xml:space="preserve">What is the </w:t>
      </w:r>
      <w:r w:rsidR="003A72D7" w:rsidRPr="00A3408F">
        <w:rPr>
          <w:b/>
          <w:u w:val="single"/>
        </w:rPr>
        <w:t>basic</w:t>
      </w:r>
      <w:r w:rsidRPr="00A3408F">
        <w:rPr>
          <w:b/>
          <w:u w:val="single"/>
        </w:rPr>
        <w:t xml:space="preserve"> rate of the LPT?</w:t>
      </w:r>
    </w:p>
    <w:p w:rsidR="00EC577A" w:rsidRDefault="001F34E1" w:rsidP="00F4103A">
      <w:r w:rsidRPr="00A3408F">
        <w:t xml:space="preserve">The </w:t>
      </w:r>
      <w:r w:rsidR="007B466A" w:rsidRPr="00A3408F">
        <w:t>basic</w:t>
      </w:r>
      <w:r w:rsidRPr="00A3408F">
        <w:t xml:space="preserve"> rate of the LPT is 0.1</w:t>
      </w:r>
      <w:r w:rsidR="00E751A2">
        <w:t>029</w:t>
      </w:r>
      <w:r w:rsidRPr="00A3408F">
        <w:t>%</w:t>
      </w:r>
    </w:p>
    <w:p w:rsidR="001F34E1" w:rsidRPr="00A3408F" w:rsidRDefault="001F34E1" w:rsidP="00F4103A">
      <w:pPr>
        <w:rPr>
          <w:b/>
          <w:u w:val="single"/>
        </w:rPr>
      </w:pPr>
      <w:r w:rsidRPr="00A3408F">
        <w:rPr>
          <w:b/>
          <w:u w:val="single"/>
        </w:rPr>
        <w:t xml:space="preserve">What is the </w:t>
      </w:r>
      <w:r w:rsidR="003A72D7" w:rsidRPr="00A3408F">
        <w:rPr>
          <w:b/>
          <w:u w:val="single"/>
        </w:rPr>
        <w:t xml:space="preserve">basic </w:t>
      </w:r>
      <w:r w:rsidRPr="00A3408F">
        <w:rPr>
          <w:b/>
          <w:u w:val="single"/>
        </w:rPr>
        <w:t xml:space="preserve">rate of the LPT for </w:t>
      </w:r>
      <w:r w:rsidR="004545AA" w:rsidRPr="00A3408F">
        <w:rPr>
          <w:b/>
          <w:u w:val="single"/>
        </w:rPr>
        <w:t>Dublin City Council</w:t>
      </w:r>
      <w:r w:rsidRPr="00A3408F">
        <w:rPr>
          <w:b/>
          <w:u w:val="single"/>
        </w:rPr>
        <w:t>?</w:t>
      </w:r>
    </w:p>
    <w:p w:rsidR="001F34E1" w:rsidRDefault="00E8007C" w:rsidP="00F4103A">
      <w:r w:rsidRPr="00A3408F">
        <w:t xml:space="preserve">The </w:t>
      </w:r>
      <w:r w:rsidR="00E33193" w:rsidRPr="00A3408F">
        <w:t>effective</w:t>
      </w:r>
      <w:r w:rsidR="00C94AE8" w:rsidRPr="00A3408F">
        <w:t xml:space="preserve"> </w:t>
      </w:r>
      <w:r w:rsidRPr="00A3408F">
        <w:t xml:space="preserve">rate of the LPT in </w:t>
      </w:r>
      <w:r w:rsidR="004545AA" w:rsidRPr="00A3408F">
        <w:t>Dublin City Council</w:t>
      </w:r>
      <w:r w:rsidR="006804D2">
        <w:t xml:space="preserve"> in 20</w:t>
      </w:r>
      <w:r w:rsidR="009504F9">
        <w:t>2</w:t>
      </w:r>
      <w:r w:rsidR="008A1889">
        <w:t>3</w:t>
      </w:r>
      <w:r w:rsidR="009504F9">
        <w:t xml:space="preserve"> </w:t>
      </w:r>
      <w:r w:rsidR="006804D2">
        <w:t>was</w:t>
      </w:r>
      <w:r w:rsidRPr="00A3408F">
        <w:t xml:space="preserve"> 0.</w:t>
      </w:r>
      <w:r w:rsidR="00E751A2">
        <w:t>087</w:t>
      </w:r>
      <w:r w:rsidR="008D6E84">
        <w:t>46</w:t>
      </w:r>
      <w:r w:rsidR="00783DF8">
        <w:t>5</w:t>
      </w:r>
      <w:r w:rsidRPr="00A3408F">
        <w:t>%.</w:t>
      </w:r>
    </w:p>
    <w:p w:rsidR="00F13CB3" w:rsidRPr="00F13CB3" w:rsidRDefault="00F13CB3" w:rsidP="00F13CB3">
      <w:pPr>
        <w:rPr>
          <w:rFonts w:asciiTheme="minorHAnsi" w:hAnsiTheme="minorHAnsi" w:cstheme="minorHAnsi"/>
          <w:b/>
          <w:u w:val="single"/>
        </w:rPr>
      </w:pPr>
      <w:r w:rsidRPr="00F13CB3">
        <w:rPr>
          <w:rFonts w:asciiTheme="minorHAnsi" w:hAnsiTheme="minorHAnsi" w:cstheme="minorHAnsi"/>
          <w:b/>
          <w:u w:val="single"/>
        </w:rPr>
        <w:t>Who decides the LPT Rate for Dublin City Council?</w:t>
      </w:r>
    </w:p>
    <w:p w:rsidR="00F13CB3" w:rsidRDefault="00F13CB3" w:rsidP="00F13CB3">
      <w:r w:rsidRPr="00F13CB3">
        <w:rPr>
          <w:rFonts w:asciiTheme="minorHAnsi" w:hAnsiTheme="minorHAnsi" w:cstheme="minorHAnsi"/>
        </w:rPr>
        <w:t>It is a R</w:t>
      </w:r>
      <w:r w:rsidRPr="00F13CB3">
        <w:rPr>
          <w:rFonts w:asciiTheme="minorHAnsi" w:hAnsiTheme="minorHAnsi" w:cstheme="minorHAnsi"/>
          <w:color w:val="202124"/>
          <w:shd w:val="clear" w:color="auto" w:fill="FFFFFF"/>
        </w:rPr>
        <w:t>eserved Function of City Councillors to </w:t>
      </w:r>
      <w:r w:rsidRPr="00F13CB3">
        <w:rPr>
          <w:rFonts w:asciiTheme="minorHAnsi" w:hAnsiTheme="minorHAnsi" w:cstheme="minorHAnsi"/>
          <w:bCs/>
          <w:color w:val="202124"/>
          <w:shd w:val="clear" w:color="auto" w:fill="FFFFFF"/>
        </w:rPr>
        <w:t>vary the basic rate of the LPT by +/- 15%.</w:t>
      </w:r>
      <w:r>
        <w:rPr>
          <w:rFonts w:asciiTheme="minorHAnsi" w:hAnsiTheme="minorHAnsi" w:cstheme="minorHAnsi"/>
          <w:bCs/>
          <w:color w:val="202124"/>
          <w:shd w:val="clear" w:color="auto" w:fill="FFFFFF"/>
        </w:rPr>
        <w:t xml:space="preserve"> </w:t>
      </w:r>
      <w:r w:rsidRPr="00A3408F">
        <w:t>This adjustment is known as the local adjustment factor and it shall not exceed 15%.</w:t>
      </w:r>
      <w:r>
        <w:t xml:space="preserve">  </w:t>
      </w:r>
    </w:p>
    <w:p w:rsidR="001F34E1" w:rsidRPr="00A3408F" w:rsidRDefault="00E8007C" w:rsidP="00F4103A">
      <w:pPr>
        <w:rPr>
          <w:b/>
          <w:u w:val="single"/>
        </w:rPr>
      </w:pPr>
      <w:r w:rsidRPr="00A3408F">
        <w:rPr>
          <w:b/>
          <w:u w:val="single"/>
        </w:rPr>
        <w:t xml:space="preserve">Why is the </w:t>
      </w:r>
      <w:r w:rsidR="004545AA" w:rsidRPr="00A3408F">
        <w:rPr>
          <w:b/>
          <w:u w:val="single"/>
        </w:rPr>
        <w:t>Dublin City Council</w:t>
      </w:r>
      <w:r w:rsidRPr="00A3408F">
        <w:rPr>
          <w:b/>
          <w:u w:val="single"/>
        </w:rPr>
        <w:t xml:space="preserve"> rate different?</w:t>
      </w:r>
    </w:p>
    <w:p w:rsidR="00F13CB3" w:rsidRPr="008D6E84" w:rsidRDefault="00F13CB3" w:rsidP="00F13CB3">
      <w:r w:rsidRPr="008D6E84">
        <w:t xml:space="preserve">At a special council meeting on the </w:t>
      </w:r>
      <w:r w:rsidR="008D6E84" w:rsidRPr="008D6E84">
        <w:t>3</w:t>
      </w:r>
      <w:r w:rsidR="008D6E84" w:rsidRPr="008D6E84">
        <w:rPr>
          <w:vertAlign w:val="superscript"/>
        </w:rPr>
        <w:t>rd</w:t>
      </w:r>
      <w:r w:rsidR="008D6E84" w:rsidRPr="008D6E84">
        <w:t xml:space="preserve"> of October 2022</w:t>
      </w:r>
      <w:r w:rsidRPr="008D6E84">
        <w:t xml:space="preserve"> the City Councillors passed a resolution to reduce the LPT rate by </w:t>
      </w:r>
      <w:r w:rsidR="008D6E84" w:rsidRPr="008D6E84">
        <w:t>15% for 2023</w:t>
      </w:r>
      <w:r w:rsidRPr="008D6E84">
        <w:t>.</w:t>
      </w:r>
    </w:p>
    <w:p w:rsidR="00E8007C" w:rsidRPr="00A3408F" w:rsidRDefault="002D518F" w:rsidP="00F4103A">
      <w:r w:rsidRPr="00CC5A19">
        <w:t xml:space="preserve">The effective rate for the LPT in </w:t>
      </w:r>
      <w:r w:rsidR="004545AA" w:rsidRPr="00CC5A19">
        <w:t>Dublin City Council</w:t>
      </w:r>
      <w:r w:rsidRPr="00CC5A19">
        <w:t xml:space="preserve"> for </w:t>
      </w:r>
      <w:r w:rsidR="00E751A2" w:rsidRPr="00CC5A19">
        <w:t>202</w:t>
      </w:r>
      <w:r w:rsidR="008D6E84" w:rsidRPr="00CC5A19">
        <w:t>3</w:t>
      </w:r>
      <w:r w:rsidR="00E751A2" w:rsidRPr="00CC5A19">
        <w:t xml:space="preserve"> is 0.087</w:t>
      </w:r>
      <w:r w:rsidR="008D6E84" w:rsidRPr="00CC5A19">
        <w:t>465</w:t>
      </w:r>
      <w:r w:rsidRPr="00CC5A19">
        <w:t>%</w:t>
      </w:r>
      <w:r w:rsidR="00E0142A" w:rsidRPr="00CC5A19">
        <w:t xml:space="preserve"> on properties up to €1</w:t>
      </w:r>
      <w:r w:rsidR="00E751A2" w:rsidRPr="00CC5A19">
        <w:t>.05</w:t>
      </w:r>
      <w:r w:rsidR="00E0142A" w:rsidRPr="00CC5A19">
        <w:t>m.</w:t>
      </w:r>
      <w:r w:rsidR="001B2981" w:rsidRPr="00CC5A19">
        <w:t xml:space="preserve"> F</w:t>
      </w:r>
      <w:r w:rsidR="00E0142A" w:rsidRPr="00CC5A19">
        <w:t>or properties valued in excess of €1</w:t>
      </w:r>
      <w:r w:rsidR="00E751A2" w:rsidRPr="00CC5A19">
        <w:t>.05</w:t>
      </w:r>
      <w:r w:rsidR="00E0142A" w:rsidRPr="00CC5A19">
        <w:t>m</w:t>
      </w:r>
      <w:r w:rsidR="001B2981" w:rsidRPr="00CC5A19">
        <w:t>, the first €1m is liable at 0.087</w:t>
      </w:r>
      <w:r w:rsidR="00783DF8" w:rsidRPr="00CC5A19">
        <w:t>5</w:t>
      </w:r>
      <w:r w:rsidR="001B2981" w:rsidRPr="00CC5A19">
        <w:t xml:space="preserve">%, the value between €1.05m and €1.75m is </w:t>
      </w:r>
      <w:r w:rsidR="00E0142A" w:rsidRPr="00CC5A19">
        <w:t>liable at 0.2125%</w:t>
      </w:r>
      <w:r w:rsidR="00910EB9" w:rsidRPr="00CC5A19">
        <w:t>.</w:t>
      </w:r>
      <w:r w:rsidR="001B2981" w:rsidRPr="00CC5A19">
        <w:t xml:space="preserve"> For properties valued in excess of €1.75m the first €1m is liable at 0.087</w:t>
      </w:r>
      <w:r w:rsidR="00783DF8" w:rsidRPr="00CC5A19">
        <w:t>5</w:t>
      </w:r>
      <w:r w:rsidR="001B2981" w:rsidRPr="00CC5A19">
        <w:t>%, the value between €1.05m and €1.75m is liable at 0.2125%, any amount in excess of €1.75m is liable at 0.255%</w:t>
      </w:r>
      <w:r w:rsidR="00D2344E" w:rsidRPr="00CC5A19">
        <w:t>.</w:t>
      </w:r>
    </w:p>
    <w:p w:rsidR="0081720C" w:rsidRPr="00A3408F" w:rsidRDefault="0081720C" w:rsidP="00F4103A">
      <w:pPr>
        <w:rPr>
          <w:b/>
          <w:u w:val="single"/>
        </w:rPr>
      </w:pPr>
      <w:r w:rsidRPr="00A3408F">
        <w:rPr>
          <w:b/>
          <w:u w:val="single"/>
        </w:rPr>
        <w:t>How much did the reduction in the LPT cost Dublin City Council</w:t>
      </w:r>
      <w:r w:rsidR="00E147D3" w:rsidRPr="00A3408F">
        <w:rPr>
          <w:b/>
          <w:u w:val="single"/>
        </w:rPr>
        <w:t xml:space="preserve"> in </w:t>
      </w:r>
      <w:r w:rsidR="00F503CD">
        <w:rPr>
          <w:b/>
          <w:u w:val="single"/>
        </w:rPr>
        <w:t>202</w:t>
      </w:r>
      <w:r w:rsidR="00BC70C5">
        <w:rPr>
          <w:b/>
          <w:u w:val="single"/>
        </w:rPr>
        <w:t>3</w:t>
      </w:r>
      <w:r w:rsidRPr="00A3408F">
        <w:rPr>
          <w:b/>
          <w:u w:val="single"/>
        </w:rPr>
        <w:t>?</w:t>
      </w:r>
    </w:p>
    <w:p w:rsidR="0081720C" w:rsidRPr="007323E3" w:rsidRDefault="006804D2" w:rsidP="00F4103A">
      <w:r>
        <w:t xml:space="preserve">The </w:t>
      </w:r>
      <w:r w:rsidR="007A5005" w:rsidRPr="007323E3">
        <w:t xml:space="preserve">reduction in the LPT represents funding foregone for Dublin City Council </w:t>
      </w:r>
      <w:r w:rsidR="00E147D3" w:rsidRPr="007323E3">
        <w:t xml:space="preserve">in </w:t>
      </w:r>
      <w:r w:rsidR="00C34D20">
        <w:t>202</w:t>
      </w:r>
      <w:r w:rsidR="00BC70C5">
        <w:t>3</w:t>
      </w:r>
      <w:r w:rsidR="00E147D3" w:rsidRPr="007323E3">
        <w:t xml:space="preserve"> of €</w:t>
      </w:r>
      <w:r w:rsidR="009A77BA">
        <w:t>1</w:t>
      </w:r>
      <w:r w:rsidR="00BC70C5">
        <w:t>4</w:t>
      </w:r>
      <w:r w:rsidR="00E45D3A">
        <w:t>.2</w:t>
      </w:r>
      <w:r w:rsidR="009A77BA">
        <w:t>m</w:t>
      </w:r>
      <w:r w:rsidR="00910EB9" w:rsidRPr="007323E3">
        <w:t>.</w:t>
      </w:r>
    </w:p>
    <w:p w:rsidR="006B4A2C" w:rsidRDefault="006B4A2C">
      <w:pPr>
        <w:spacing w:after="0" w:line="240" w:lineRule="auto"/>
      </w:pPr>
      <w:r>
        <w:br w:type="page"/>
      </w:r>
    </w:p>
    <w:p w:rsidR="00E0308F" w:rsidRPr="00E0308F" w:rsidRDefault="0077418E" w:rsidP="00F4103A">
      <w:pPr>
        <w:rPr>
          <w:b/>
          <w:u w:val="single"/>
        </w:rPr>
      </w:pPr>
      <w:r>
        <w:lastRenderedPageBreak/>
        <w:t xml:space="preserve"> </w:t>
      </w:r>
      <w:r w:rsidR="00E0308F" w:rsidRPr="00E0308F">
        <w:rPr>
          <w:b/>
          <w:u w:val="single"/>
        </w:rPr>
        <w:t>What charge am I liable to pay</w:t>
      </w:r>
      <w:r w:rsidR="006625A3">
        <w:rPr>
          <w:b/>
          <w:u w:val="single"/>
        </w:rPr>
        <w:t xml:space="preserve"> currently</w:t>
      </w:r>
      <w:r w:rsidR="00E0308F" w:rsidRPr="00E0308F">
        <w:rPr>
          <w:b/>
          <w:u w:val="single"/>
        </w:rPr>
        <w:t>?</w:t>
      </w:r>
    </w:p>
    <w:p w:rsidR="00EC577A" w:rsidRDefault="005F1FD0" w:rsidP="00EC577A">
      <w:pPr>
        <w:rPr>
          <w:rFonts w:eastAsia="Times New Roman"/>
          <w:lang w:eastAsia="en-IE"/>
        </w:rPr>
      </w:pPr>
      <w:r>
        <w:rPr>
          <w:rFonts w:eastAsia="Times New Roman"/>
          <w:lang w:eastAsia="en-IE"/>
        </w:rPr>
        <w:t xml:space="preserve">The Local Property Tax </w:t>
      </w:r>
      <w:r w:rsidR="00DD7563" w:rsidRPr="006625A3">
        <w:rPr>
          <w:rFonts w:eastAsia="Times New Roman"/>
          <w:lang w:eastAsia="en-IE"/>
        </w:rPr>
        <w:t>is based on market value bands. The first band covers all properties worth up to €</w:t>
      </w:r>
      <w:r w:rsidR="009504F9">
        <w:rPr>
          <w:rFonts w:eastAsia="Times New Roman"/>
          <w:lang w:eastAsia="en-IE"/>
        </w:rPr>
        <w:t>2</w:t>
      </w:r>
      <w:r w:rsidR="00DD7563" w:rsidRPr="006625A3">
        <w:rPr>
          <w:rFonts w:eastAsia="Times New Roman"/>
          <w:lang w:eastAsia="en-IE"/>
        </w:rPr>
        <w:t>00,000. Bands then go up in multiples of €</w:t>
      </w:r>
      <w:r w:rsidR="009504F9">
        <w:rPr>
          <w:rFonts w:eastAsia="Times New Roman"/>
          <w:lang w:eastAsia="en-IE"/>
        </w:rPr>
        <w:t>62</w:t>
      </w:r>
      <w:r w:rsidR="00DD7563" w:rsidRPr="006625A3">
        <w:rPr>
          <w:rFonts w:eastAsia="Times New Roman"/>
          <w:lang w:eastAsia="en-IE"/>
        </w:rPr>
        <w:t>,</w:t>
      </w:r>
      <w:r w:rsidR="009504F9">
        <w:rPr>
          <w:rFonts w:eastAsia="Times New Roman"/>
          <w:lang w:eastAsia="en-IE"/>
        </w:rPr>
        <w:t>5</w:t>
      </w:r>
      <w:r w:rsidR="00DD7563" w:rsidRPr="006625A3">
        <w:rPr>
          <w:rFonts w:eastAsia="Times New Roman"/>
          <w:lang w:eastAsia="en-IE"/>
        </w:rPr>
        <w:t xml:space="preserve">00. </w:t>
      </w:r>
      <w:r w:rsidR="006625A3" w:rsidRPr="006625A3">
        <w:rPr>
          <w:rFonts w:eastAsia="Times New Roman"/>
          <w:lang w:eastAsia="en-IE"/>
        </w:rPr>
        <w:t xml:space="preserve">The table below indicates what charge you </w:t>
      </w:r>
      <w:r w:rsidR="006625A3">
        <w:rPr>
          <w:rFonts w:eastAsia="Times New Roman"/>
          <w:lang w:eastAsia="en-IE"/>
        </w:rPr>
        <w:t>currently p</w:t>
      </w:r>
      <w:r w:rsidR="009504F9">
        <w:rPr>
          <w:rFonts w:eastAsia="Times New Roman"/>
          <w:lang w:eastAsia="en-IE"/>
        </w:rPr>
        <w:t>ay based on your valuation band</w:t>
      </w:r>
      <w:r w:rsidR="00FF4B70">
        <w:rPr>
          <w:rFonts w:eastAsia="Times New Roman"/>
          <w:lang w:eastAsia="en-IE"/>
        </w:rPr>
        <w:t xml:space="preserve"> and what you would pay at the basic rate.</w:t>
      </w:r>
    </w:p>
    <w:p w:rsidR="00C94AE8" w:rsidRDefault="00050292" w:rsidP="00E0142A">
      <w:pPr>
        <w:jc w:val="center"/>
      </w:pPr>
      <w:r w:rsidRPr="00050292">
        <w:rPr>
          <w:noProof/>
          <w:lang w:eastAsia="en-IE"/>
        </w:rPr>
        <w:drawing>
          <wp:inline distT="0" distB="0" distL="0" distR="0">
            <wp:extent cx="2607310" cy="42221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7310" cy="4222115"/>
                    </a:xfrm>
                    <a:prstGeom prst="rect">
                      <a:avLst/>
                    </a:prstGeom>
                    <a:noFill/>
                    <a:ln>
                      <a:noFill/>
                    </a:ln>
                  </pic:spPr>
                </pic:pic>
              </a:graphicData>
            </a:graphic>
          </wp:inline>
        </w:drawing>
      </w:r>
    </w:p>
    <w:p w:rsidR="00200248" w:rsidRPr="005C2F93" w:rsidRDefault="00E4185D">
      <w:pPr>
        <w:rPr>
          <w:b/>
          <w:u w:val="single"/>
        </w:rPr>
      </w:pPr>
      <w:r>
        <w:rPr>
          <w:b/>
          <w:u w:val="single"/>
        </w:rPr>
        <w:t>W</w:t>
      </w:r>
      <w:r w:rsidR="00200248" w:rsidRPr="005C2F93">
        <w:rPr>
          <w:b/>
          <w:u w:val="single"/>
        </w:rPr>
        <w:t>ha</w:t>
      </w:r>
      <w:r w:rsidR="00384D38" w:rsidRPr="005C2F93">
        <w:rPr>
          <w:b/>
          <w:u w:val="single"/>
        </w:rPr>
        <w:t>t impact does the LPT have on L</w:t>
      </w:r>
      <w:r w:rsidR="00BB27D5" w:rsidRPr="005C2F93">
        <w:rPr>
          <w:b/>
          <w:u w:val="single"/>
        </w:rPr>
        <w:t>ocal Authority</w:t>
      </w:r>
      <w:r w:rsidR="00384D38" w:rsidRPr="005C2F93">
        <w:rPr>
          <w:b/>
          <w:u w:val="single"/>
        </w:rPr>
        <w:t xml:space="preserve"> service provision</w:t>
      </w:r>
      <w:r w:rsidR="00200248" w:rsidRPr="005C2F93">
        <w:rPr>
          <w:b/>
          <w:u w:val="single"/>
        </w:rPr>
        <w:t>?</w:t>
      </w:r>
    </w:p>
    <w:p w:rsidR="00E0308F" w:rsidRPr="00A3408F" w:rsidRDefault="00BB27D5" w:rsidP="006625A3">
      <w:r w:rsidRPr="005C2F93">
        <w:t xml:space="preserve">Revenue from the LPT will accrue to Local Authorities and will </w:t>
      </w:r>
      <w:r w:rsidR="00384D38" w:rsidRPr="005C2F93">
        <w:t>finance</w:t>
      </w:r>
      <w:r w:rsidRPr="005C2F93">
        <w:t xml:space="preserve"> the provision of local services. The idea to fund local services by local charges follows best international practice. Dublin City Council is responsible </w:t>
      </w:r>
      <w:r w:rsidR="00E0308F" w:rsidRPr="005C2F93">
        <w:t xml:space="preserve">for </w:t>
      </w:r>
      <w:r w:rsidRPr="005C2F93">
        <w:t xml:space="preserve">(among other services) Public Parks, Libraries, Leisure Facilities, Fire and Emergency Services, </w:t>
      </w:r>
      <w:r w:rsidR="00A0535D" w:rsidRPr="005C2F93">
        <w:t xml:space="preserve">Homeless Services, </w:t>
      </w:r>
      <w:r w:rsidRPr="005C2F93">
        <w:t>Street Cleaning, Street Lighting</w:t>
      </w:r>
      <w:r w:rsidR="00221EA1" w:rsidRPr="005C2F93">
        <w:t xml:space="preserve">, Roads Maintenance, </w:t>
      </w:r>
      <w:r w:rsidR="00221EA1" w:rsidRPr="00A3408F">
        <w:t>Planning &amp; Development, Motor Taxation</w:t>
      </w:r>
      <w:r w:rsidR="003C198A" w:rsidRPr="00A3408F">
        <w:t xml:space="preserve"> and </w:t>
      </w:r>
      <w:r w:rsidR="00221EA1" w:rsidRPr="00A3408F">
        <w:t>Local Elections.</w:t>
      </w:r>
    </w:p>
    <w:p w:rsidR="00C60645" w:rsidRPr="00A3408F" w:rsidRDefault="004B65AB">
      <w:pPr>
        <w:rPr>
          <w:b/>
          <w:u w:val="single"/>
        </w:rPr>
      </w:pPr>
      <w:r w:rsidRPr="00A3408F">
        <w:rPr>
          <w:b/>
          <w:u w:val="single"/>
        </w:rPr>
        <w:t xml:space="preserve">What </w:t>
      </w:r>
      <w:r w:rsidR="00631394" w:rsidRPr="00A3408F">
        <w:rPr>
          <w:b/>
          <w:u w:val="single"/>
        </w:rPr>
        <w:t xml:space="preserve">decision </w:t>
      </w:r>
      <w:r w:rsidRPr="00A3408F">
        <w:rPr>
          <w:b/>
          <w:u w:val="single"/>
        </w:rPr>
        <w:t xml:space="preserve">has Dublin City Council </w:t>
      </w:r>
      <w:r w:rsidR="00631394" w:rsidRPr="00A3408F">
        <w:rPr>
          <w:b/>
          <w:u w:val="single"/>
        </w:rPr>
        <w:t xml:space="preserve">reached </w:t>
      </w:r>
      <w:r w:rsidRPr="00A3408F">
        <w:rPr>
          <w:b/>
          <w:u w:val="single"/>
        </w:rPr>
        <w:t>in previous years?</w:t>
      </w:r>
    </w:p>
    <w:p w:rsidR="00C60645" w:rsidRPr="004E53F4" w:rsidRDefault="004B65AB">
      <w:r w:rsidRPr="004E53F4">
        <w:t xml:space="preserve">This is the </w:t>
      </w:r>
      <w:r w:rsidR="000D69BE">
        <w:t>10</w:t>
      </w:r>
      <w:r w:rsidRPr="004E53F4">
        <w:rPr>
          <w:vertAlign w:val="superscript"/>
        </w:rPr>
        <w:t>th</w:t>
      </w:r>
      <w:r w:rsidRPr="004E53F4">
        <w:t xml:space="preserve"> year of the LPT consultation process.  In the previous </w:t>
      </w:r>
      <w:r w:rsidR="000D69BE">
        <w:t xml:space="preserve">nine </w:t>
      </w:r>
      <w:r w:rsidRPr="004E53F4">
        <w:t>years the LPT has</w:t>
      </w:r>
      <w:r w:rsidR="00631394" w:rsidRPr="004E53F4">
        <w:t>, by council resolution,</w:t>
      </w:r>
      <w:r w:rsidRPr="004E53F4">
        <w:t xml:space="preserve"> been reduced by the maximum amount of 15%.</w:t>
      </w:r>
    </w:p>
    <w:p w:rsidR="00A74F42" w:rsidRDefault="00A74F42">
      <w:pPr>
        <w:spacing w:after="0" w:line="240" w:lineRule="auto"/>
        <w:rPr>
          <w:b/>
          <w:u w:val="single"/>
        </w:rPr>
      </w:pPr>
      <w:r>
        <w:rPr>
          <w:b/>
          <w:u w:val="single"/>
        </w:rPr>
        <w:br w:type="page"/>
      </w:r>
    </w:p>
    <w:p w:rsidR="00631394" w:rsidRPr="00A3408F" w:rsidRDefault="00631394">
      <w:pPr>
        <w:rPr>
          <w:b/>
          <w:u w:val="single"/>
        </w:rPr>
      </w:pPr>
      <w:r w:rsidRPr="00A3408F">
        <w:rPr>
          <w:b/>
          <w:u w:val="single"/>
        </w:rPr>
        <w:lastRenderedPageBreak/>
        <w:t>How much additional income would this generate?</w:t>
      </w:r>
    </w:p>
    <w:p w:rsidR="00814A33" w:rsidRDefault="00631394" w:rsidP="009A789D">
      <w:r w:rsidRPr="009D4841">
        <w:t>In Budget 20</w:t>
      </w:r>
      <w:r w:rsidR="00046EFE" w:rsidRPr="009D4841">
        <w:t>2</w:t>
      </w:r>
      <w:r w:rsidR="00456E78" w:rsidRPr="009D4841">
        <w:t>3</w:t>
      </w:r>
      <w:r w:rsidRPr="009D4841">
        <w:t xml:space="preserve">, adjusting the base rate downwards by 15% cost DCC </w:t>
      </w:r>
      <w:r w:rsidR="0018485A" w:rsidRPr="009D4841">
        <w:t>€14.2</w:t>
      </w:r>
      <w:r w:rsidRPr="009D4841">
        <w:t>m. Each 1% lesser variation in the LPT Local Adjustment Factor would generate an additional €</w:t>
      </w:r>
      <w:r w:rsidR="00456E78" w:rsidRPr="009D4841">
        <w:t>946</w:t>
      </w:r>
      <w:r w:rsidRPr="009D4841">
        <w:t>k for Dublin City Council.</w:t>
      </w:r>
    </w:p>
    <w:p w:rsidR="00200248" w:rsidRPr="00A3408F" w:rsidRDefault="00200248">
      <w:pPr>
        <w:rPr>
          <w:b/>
          <w:u w:val="single"/>
        </w:rPr>
      </w:pPr>
      <w:r w:rsidRPr="00A3408F">
        <w:rPr>
          <w:b/>
          <w:u w:val="single"/>
        </w:rPr>
        <w:t>Do I have any input to the process?</w:t>
      </w:r>
    </w:p>
    <w:p w:rsidR="004A62FB" w:rsidRPr="00A3408F" w:rsidRDefault="00BF18AC">
      <w:r w:rsidRPr="00A3408F">
        <w:t xml:space="preserve">Yes. </w:t>
      </w:r>
      <w:r w:rsidR="00200248" w:rsidRPr="00A3408F">
        <w:t>Under Section 20 of the Finance (Local Property Tax) Act 2012 a Local Authority is required to carry out a public consultation process</w:t>
      </w:r>
      <w:r w:rsidR="00C3584A" w:rsidRPr="00A3408F">
        <w:t xml:space="preserve"> to canvass the public for their opinions and views.</w:t>
      </w:r>
      <w:r w:rsidR="00CD7D64" w:rsidRPr="00A3408F">
        <w:t xml:space="preserve"> As part of this process Dublin City Council would </w:t>
      </w:r>
      <w:r w:rsidR="001C37BD" w:rsidRPr="00A3408F">
        <w:t xml:space="preserve">now </w:t>
      </w:r>
      <w:r w:rsidR="00CD7D64" w:rsidRPr="00A3408F">
        <w:t>like</w:t>
      </w:r>
      <w:r w:rsidR="00181F51" w:rsidRPr="00A3408F">
        <w:t xml:space="preserve"> </w:t>
      </w:r>
      <w:r w:rsidR="001C37BD" w:rsidRPr="00A3408F">
        <w:t xml:space="preserve">for you </w:t>
      </w:r>
      <w:r w:rsidR="00181F51" w:rsidRPr="00A3408F">
        <w:t xml:space="preserve">to submit your views on the LPT.  </w:t>
      </w:r>
    </w:p>
    <w:p w:rsidR="00BB4A90" w:rsidRDefault="00BB4A90">
      <w:pPr>
        <w:rPr>
          <w:b/>
          <w:color w:val="FF0000"/>
        </w:rPr>
      </w:pPr>
      <w:r w:rsidRPr="00A3408F">
        <w:t xml:space="preserve">The public consultation process will run </w:t>
      </w:r>
      <w:r w:rsidRPr="00AB222F">
        <w:t xml:space="preserve">from </w:t>
      </w:r>
      <w:r w:rsidR="00456E78" w:rsidRPr="00AB222F">
        <w:rPr>
          <w:b/>
        </w:rPr>
        <w:t>Thursday 17</w:t>
      </w:r>
      <w:r w:rsidR="00456E78" w:rsidRPr="00AB222F">
        <w:rPr>
          <w:b/>
          <w:vertAlign w:val="superscript"/>
        </w:rPr>
        <w:t>th</w:t>
      </w:r>
      <w:r w:rsidR="00456E78" w:rsidRPr="00AB222F">
        <w:rPr>
          <w:b/>
        </w:rPr>
        <w:t xml:space="preserve"> August to Sunday 1</w:t>
      </w:r>
      <w:r w:rsidR="005F1911" w:rsidRPr="00AB222F">
        <w:rPr>
          <w:b/>
        </w:rPr>
        <w:t>7</w:t>
      </w:r>
      <w:r w:rsidR="00456E78" w:rsidRPr="00AB222F">
        <w:rPr>
          <w:b/>
          <w:vertAlign w:val="superscript"/>
        </w:rPr>
        <w:t>th</w:t>
      </w:r>
      <w:r w:rsidR="00456E78" w:rsidRPr="00AB222F">
        <w:rPr>
          <w:b/>
        </w:rPr>
        <w:t xml:space="preserve"> September</w:t>
      </w:r>
      <w:r w:rsidR="00551EA7" w:rsidRPr="00AB222F">
        <w:rPr>
          <w:b/>
        </w:rPr>
        <w:t>.</w:t>
      </w:r>
      <w:r w:rsidRPr="00AB222F">
        <w:rPr>
          <w:b/>
        </w:rPr>
        <w:t xml:space="preserve"> </w:t>
      </w:r>
    </w:p>
    <w:p w:rsidR="009A789D" w:rsidRPr="00A3408F" w:rsidRDefault="009A789D">
      <w:r>
        <w:t xml:space="preserve">The Council welcomes </w:t>
      </w:r>
      <w:bookmarkStart w:id="0" w:name="_GoBack"/>
      <w:bookmarkEnd w:id="0"/>
      <w:r>
        <w:t>written submissions from the public on this matter, specifically covering the potential effects of varying the basic rate of the Local Property Tax on business, individuals and on local authority services.</w:t>
      </w:r>
    </w:p>
    <w:p w:rsidR="00200248" w:rsidRPr="005C2F93" w:rsidRDefault="004A62FB">
      <w:r w:rsidRPr="005C2F93">
        <w:t xml:space="preserve">The information gained in this process will be used to inform Councillors in their decision making duties.  </w:t>
      </w:r>
      <w:r w:rsidR="003E3075" w:rsidRPr="005C2F93">
        <w:t xml:space="preserve">The council meeting to </w:t>
      </w:r>
      <w:r w:rsidR="00AF6815" w:rsidRPr="005C2F93">
        <w:t xml:space="preserve">discuss this will be held </w:t>
      </w:r>
      <w:r w:rsidR="00D85CFE">
        <w:t xml:space="preserve">on </w:t>
      </w:r>
      <w:r w:rsidR="001A3977">
        <w:t xml:space="preserve">Monday </w:t>
      </w:r>
      <w:r w:rsidR="006D5AF6">
        <w:t>5</w:t>
      </w:r>
      <w:r w:rsidR="006D5AF6" w:rsidRPr="006D5AF6">
        <w:rPr>
          <w:vertAlign w:val="superscript"/>
        </w:rPr>
        <w:t>th</w:t>
      </w:r>
      <w:r w:rsidR="006D5AF6">
        <w:t xml:space="preserve"> October</w:t>
      </w:r>
      <w:r w:rsidR="003E3075" w:rsidRPr="00A3408F">
        <w:t>.</w:t>
      </w:r>
      <w:r w:rsidR="003E3075" w:rsidRPr="005C2F93">
        <w:t xml:space="preserve"> </w:t>
      </w:r>
    </w:p>
    <w:p w:rsidR="00575746" w:rsidRPr="002A26EE" w:rsidRDefault="00575746" w:rsidP="00575746">
      <w:pPr>
        <w:rPr>
          <w:rFonts w:cs="Calibri"/>
        </w:rPr>
      </w:pPr>
      <w:r w:rsidRPr="002A26EE">
        <w:rPr>
          <w:rFonts w:cs="Calibri"/>
        </w:rPr>
        <w:t>You can submit your views/opinions</w:t>
      </w:r>
      <w:r w:rsidR="002F2D11" w:rsidRPr="002A26EE">
        <w:rPr>
          <w:rFonts w:cs="Calibri"/>
        </w:rPr>
        <w:t xml:space="preserve"> </w:t>
      </w:r>
      <w:r w:rsidRPr="002A26EE">
        <w:rPr>
          <w:rFonts w:cs="Calibri"/>
        </w:rPr>
        <w:t>via the following methods:</w:t>
      </w:r>
    </w:p>
    <w:p w:rsidR="005C0F37" w:rsidRPr="002A26EE" w:rsidRDefault="00575746" w:rsidP="005C0F37">
      <w:pPr>
        <w:rPr>
          <w:rFonts w:ascii="Arial" w:hAnsi="Arial" w:cs="Arial"/>
          <w:color w:val="FF0000"/>
        </w:rPr>
      </w:pPr>
      <w:r w:rsidRPr="002A26EE">
        <w:rPr>
          <w:rFonts w:cs="Calibri"/>
        </w:rPr>
        <w:t>1 – By Completion of this Online Survey at</w:t>
      </w:r>
      <w:r w:rsidR="00522467" w:rsidRPr="002A26EE">
        <w:rPr>
          <w:rFonts w:cs="Calibri"/>
        </w:rPr>
        <w:t xml:space="preserve">: </w:t>
      </w:r>
      <w:r w:rsidR="007323E3" w:rsidRPr="002A26EE">
        <w:t>https://consultation.dublincity.ie/</w:t>
      </w:r>
    </w:p>
    <w:p w:rsidR="00575746" w:rsidRPr="002A26EE" w:rsidRDefault="00575746" w:rsidP="00575746">
      <w:pPr>
        <w:rPr>
          <w:rFonts w:cs="Calibri"/>
        </w:rPr>
      </w:pPr>
      <w:r w:rsidRPr="002A26EE">
        <w:rPr>
          <w:rFonts w:cs="Calibri"/>
        </w:rPr>
        <w:t xml:space="preserve">2 – By </w:t>
      </w:r>
      <w:r w:rsidR="00A562CB" w:rsidRPr="002A26EE">
        <w:rPr>
          <w:rFonts w:cs="Calibri"/>
        </w:rPr>
        <w:t xml:space="preserve">downloading the survey </w:t>
      </w:r>
      <w:r w:rsidRPr="002A26EE">
        <w:rPr>
          <w:rFonts w:cs="Calibri"/>
        </w:rPr>
        <w:t xml:space="preserve">and emailing: </w:t>
      </w:r>
      <w:hyperlink r:id="rId10" w:history="1">
        <w:r w:rsidR="00522467" w:rsidRPr="002A26EE">
          <w:rPr>
            <w:rStyle w:val="Hyperlink"/>
            <w:rFonts w:cs="Calibri"/>
            <w:color w:val="auto"/>
          </w:rPr>
          <w:t>lptconsultation@dublincity.ie</w:t>
        </w:r>
      </w:hyperlink>
    </w:p>
    <w:p w:rsidR="006B4A2C" w:rsidRDefault="00575746" w:rsidP="00575746">
      <w:pPr>
        <w:rPr>
          <w:rFonts w:cs="Calibri"/>
        </w:rPr>
      </w:pPr>
      <w:r w:rsidRPr="002A26EE">
        <w:rPr>
          <w:rFonts w:cs="Calibri"/>
        </w:rPr>
        <w:t>3 –</w:t>
      </w:r>
      <w:r w:rsidR="00A74F42" w:rsidRPr="002A26EE">
        <w:rPr>
          <w:rFonts w:cs="Calibri"/>
        </w:rPr>
        <w:t xml:space="preserve"> </w:t>
      </w:r>
      <w:r w:rsidR="00A562CB" w:rsidRPr="002A26EE">
        <w:rPr>
          <w:rFonts w:cs="Calibri"/>
        </w:rPr>
        <w:t xml:space="preserve">By downloading the survey and posting a hard copy to LPT Submissions, Finance Department, Block 1 Floor 8, Dublin City Council, Civic Offices, Wood Quay, </w:t>
      </w:r>
      <w:r w:rsidR="0018485A" w:rsidRPr="002A26EE">
        <w:rPr>
          <w:rFonts w:cs="Calibri"/>
        </w:rPr>
        <w:t>Dublin 8, D08 RF3F</w:t>
      </w:r>
    </w:p>
    <w:p w:rsidR="00CD7D64" w:rsidRPr="007323E3" w:rsidRDefault="00BF18AC">
      <w:pPr>
        <w:rPr>
          <w:b/>
          <w:u w:val="single"/>
        </w:rPr>
      </w:pPr>
      <w:r w:rsidRPr="005C2F93">
        <w:rPr>
          <w:b/>
          <w:u w:val="single"/>
        </w:rPr>
        <w:t>Wha</w:t>
      </w:r>
      <w:r w:rsidR="003E3075" w:rsidRPr="005C2F93">
        <w:rPr>
          <w:b/>
          <w:u w:val="single"/>
        </w:rPr>
        <w:t xml:space="preserve">t happens if the </w:t>
      </w:r>
      <w:r w:rsidR="005866D7">
        <w:rPr>
          <w:b/>
          <w:u w:val="single"/>
        </w:rPr>
        <w:t>City Councillors</w:t>
      </w:r>
      <w:r w:rsidR="003E3075" w:rsidRPr="007323E3">
        <w:rPr>
          <w:b/>
          <w:u w:val="single"/>
        </w:rPr>
        <w:t xml:space="preserve"> </w:t>
      </w:r>
      <w:r w:rsidRPr="007323E3">
        <w:rPr>
          <w:b/>
          <w:u w:val="single"/>
        </w:rPr>
        <w:t>vary the basic rate of the LPT?</w:t>
      </w:r>
    </w:p>
    <w:p w:rsidR="00E27F1A" w:rsidRDefault="00BF18AC">
      <w:r w:rsidRPr="007323E3">
        <w:t xml:space="preserve">The City Council must inform both the </w:t>
      </w:r>
      <w:r w:rsidR="00642E4A">
        <w:t>DoHLG&amp;H</w:t>
      </w:r>
      <w:r w:rsidRPr="007323E3">
        <w:t xml:space="preserve"> </w:t>
      </w:r>
      <w:r w:rsidR="00A55ECC">
        <w:t>and the Revenue Commissioners.</w:t>
      </w:r>
      <w:r w:rsidRPr="00A3408F">
        <w:t xml:space="preserve">  A</w:t>
      </w:r>
      <w:r w:rsidR="00B55F58" w:rsidRPr="00A3408F">
        <w:t xml:space="preserve"> public</w:t>
      </w:r>
      <w:r w:rsidR="00B55F58" w:rsidRPr="007323E3">
        <w:t xml:space="preserve"> notice </w:t>
      </w:r>
      <w:r w:rsidRPr="007323E3">
        <w:t>informing the public of</w:t>
      </w:r>
      <w:r w:rsidR="004C420D" w:rsidRPr="007323E3">
        <w:t xml:space="preserve"> this </w:t>
      </w:r>
      <w:r w:rsidRPr="007323E3">
        <w:t xml:space="preserve">decision </w:t>
      </w:r>
      <w:r w:rsidR="004C420D" w:rsidRPr="007323E3">
        <w:t xml:space="preserve">will </w:t>
      </w:r>
      <w:r w:rsidRPr="007323E3">
        <w:t>be place</w:t>
      </w:r>
      <w:r w:rsidR="003E3075" w:rsidRPr="007323E3">
        <w:t>d</w:t>
      </w:r>
      <w:r w:rsidRPr="007323E3">
        <w:t xml:space="preserve"> within 14 days of the </w:t>
      </w:r>
      <w:r w:rsidR="005866D7">
        <w:t>City Councillors</w:t>
      </w:r>
      <w:r w:rsidRPr="007323E3">
        <w:t xml:space="preserve"> decision being made</w:t>
      </w:r>
      <w:r w:rsidR="004C420D" w:rsidRPr="007323E3">
        <w:t xml:space="preserve"> in local newspapers and on the D</w:t>
      </w:r>
      <w:r w:rsidR="004C420D" w:rsidRPr="005C2F93">
        <w:t>ublin City Council website</w:t>
      </w:r>
      <w:r w:rsidR="00123CB8" w:rsidRPr="005C2F93">
        <w:t xml:space="preserve"> </w:t>
      </w:r>
      <w:hyperlink r:id="rId11" w:history="1">
        <w:r w:rsidR="00123CB8" w:rsidRPr="005C2F93">
          <w:rPr>
            <w:rStyle w:val="Hyperlink"/>
            <w:color w:val="auto"/>
          </w:rPr>
          <w:t>www.dublincity.ie</w:t>
        </w:r>
      </w:hyperlink>
      <w:r w:rsidR="00E27F1A">
        <w:t>.</w:t>
      </w:r>
      <w:r w:rsidR="00C34D20">
        <w:t xml:space="preserve"> </w:t>
      </w:r>
    </w:p>
    <w:sectPr w:rsidR="00E27F1A" w:rsidSect="00A748BA">
      <w:footerReference w:type="default" r:id="rId12"/>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8C2" w:rsidRDefault="00C208C2" w:rsidP="003C198A">
      <w:pPr>
        <w:spacing w:after="0" w:line="240" w:lineRule="auto"/>
      </w:pPr>
      <w:r>
        <w:separator/>
      </w:r>
    </w:p>
  </w:endnote>
  <w:endnote w:type="continuationSeparator" w:id="0">
    <w:p w:rsidR="00C208C2" w:rsidRDefault="00C208C2" w:rsidP="003C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C9E" w:rsidRDefault="00C122E4">
    <w:pPr>
      <w:pStyle w:val="Footer"/>
      <w:jc w:val="center"/>
    </w:pPr>
    <w:r>
      <w:fldChar w:fldCharType="begin"/>
    </w:r>
    <w:r>
      <w:instrText xml:space="preserve"> PAGE   \* MERGEFORMAT </w:instrText>
    </w:r>
    <w:r>
      <w:fldChar w:fldCharType="separate"/>
    </w:r>
    <w:r w:rsidR="00AB222F">
      <w:rPr>
        <w:noProof/>
      </w:rPr>
      <w:t>4</w:t>
    </w:r>
    <w:r>
      <w:rPr>
        <w:noProof/>
      </w:rPr>
      <w:fldChar w:fldCharType="end"/>
    </w:r>
  </w:p>
  <w:p w:rsidR="00B21C9E" w:rsidRDefault="00B21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8C2" w:rsidRDefault="00C208C2" w:rsidP="003C198A">
      <w:pPr>
        <w:spacing w:after="0" w:line="240" w:lineRule="auto"/>
      </w:pPr>
      <w:r>
        <w:separator/>
      </w:r>
    </w:p>
  </w:footnote>
  <w:footnote w:type="continuationSeparator" w:id="0">
    <w:p w:rsidR="00C208C2" w:rsidRDefault="00C208C2" w:rsidP="003C1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8A9"/>
    <w:multiLevelType w:val="hybridMultilevel"/>
    <w:tmpl w:val="94B68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353268"/>
    <w:multiLevelType w:val="hybridMultilevel"/>
    <w:tmpl w:val="D56A05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5EB075F"/>
    <w:multiLevelType w:val="hybridMultilevel"/>
    <w:tmpl w:val="E988A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6282EEC"/>
    <w:multiLevelType w:val="multilevel"/>
    <w:tmpl w:val="C748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DE52A0"/>
    <w:multiLevelType w:val="hybridMultilevel"/>
    <w:tmpl w:val="0BC87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C4016B"/>
    <w:multiLevelType w:val="multilevel"/>
    <w:tmpl w:val="18D4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7F25BD"/>
    <w:multiLevelType w:val="hybridMultilevel"/>
    <w:tmpl w:val="F5846B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72173A8A"/>
    <w:multiLevelType w:val="hybridMultilevel"/>
    <w:tmpl w:val="24F88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F9"/>
    <w:rsid w:val="00007EFE"/>
    <w:rsid w:val="0001557F"/>
    <w:rsid w:val="000239CA"/>
    <w:rsid w:val="000345D2"/>
    <w:rsid w:val="00040BC3"/>
    <w:rsid w:val="00043AA1"/>
    <w:rsid w:val="00046EFE"/>
    <w:rsid w:val="00050272"/>
    <w:rsid w:val="00050292"/>
    <w:rsid w:val="000674DD"/>
    <w:rsid w:val="000709D3"/>
    <w:rsid w:val="00072556"/>
    <w:rsid w:val="000742BA"/>
    <w:rsid w:val="00076AC5"/>
    <w:rsid w:val="000A41A9"/>
    <w:rsid w:val="000B0DCD"/>
    <w:rsid w:val="000C2933"/>
    <w:rsid w:val="000C43B5"/>
    <w:rsid w:val="000C466B"/>
    <w:rsid w:val="000D4113"/>
    <w:rsid w:val="000D4574"/>
    <w:rsid w:val="000D69BE"/>
    <w:rsid w:val="000E169B"/>
    <w:rsid w:val="00100E56"/>
    <w:rsid w:val="00113F6B"/>
    <w:rsid w:val="00123CB8"/>
    <w:rsid w:val="00127E0B"/>
    <w:rsid w:val="00140DF7"/>
    <w:rsid w:val="001458FC"/>
    <w:rsid w:val="001500B2"/>
    <w:rsid w:val="00164D4C"/>
    <w:rsid w:val="00172905"/>
    <w:rsid w:val="001729E1"/>
    <w:rsid w:val="00181F51"/>
    <w:rsid w:val="001833D9"/>
    <w:rsid w:val="0018485A"/>
    <w:rsid w:val="00192519"/>
    <w:rsid w:val="0019766A"/>
    <w:rsid w:val="001A3977"/>
    <w:rsid w:val="001A4B2A"/>
    <w:rsid w:val="001B2981"/>
    <w:rsid w:val="001B36A2"/>
    <w:rsid w:val="001C1BFA"/>
    <w:rsid w:val="001C37BD"/>
    <w:rsid w:val="001D24AE"/>
    <w:rsid w:val="001D4A08"/>
    <w:rsid w:val="001D7A6A"/>
    <w:rsid w:val="001E696C"/>
    <w:rsid w:val="001F21BD"/>
    <w:rsid w:val="001F34E1"/>
    <w:rsid w:val="001F6321"/>
    <w:rsid w:val="00200248"/>
    <w:rsid w:val="00202004"/>
    <w:rsid w:val="00202160"/>
    <w:rsid w:val="00203DF1"/>
    <w:rsid w:val="00216906"/>
    <w:rsid w:val="00221EA1"/>
    <w:rsid w:val="00227BB8"/>
    <w:rsid w:val="00232C33"/>
    <w:rsid w:val="002444F7"/>
    <w:rsid w:val="00260957"/>
    <w:rsid w:val="00265B0E"/>
    <w:rsid w:val="00272FFF"/>
    <w:rsid w:val="00281B0A"/>
    <w:rsid w:val="0028267C"/>
    <w:rsid w:val="00294327"/>
    <w:rsid w:val="002A07B1"/>
    <w:rsid w:val="002A26EE"/>
    <w:rsid w:val="002B4918"/>
    <w:rsid w:val="002B756C"/>
    <w:rsid w:val="002C1E1E"/>
    <w:rsid w:val="002C7785"/>
    <w:rsid w:val="002D035D"/>
    <w:rsid w:val="002D518F"/>
    <w:rsid w:val="002D637C"/>
    <w:rsid w:val="002D6F6C"/>
    <w:rsid w:val="002E5442"/>
    <w:rsid w:val="002F1A86"/>
    <w:rsid w:val="002F2D11"/>
    <w:rsid w:val="00301F87"/>
    <w:rsid w:val="00302285"/>
    <w:rsid w:val="003054CA"/>
    <w:rsid w:val="003075FF"/>
    <w:rsid w:val="00307D55"/>
    <w:rsid w:val="00315235"/>
    <w:rsid w:val="00326BAE"/>
    <w:rsid w:val="0033110B"/>
    <w:rsid w:val="00337183"/>
    <w:rsid w:val="00340468"/>
    <w:rsid w:val="003441B6"/>
    <w:rsid w:val="0034713C"/>
    <w:rsid w:val="0036638C"/>
    <w:rsid w:val="00371DEF"/>
    <w:rsid w:val="00374831"/>
    <w:rsid w:val="00384D38"/>
    <w:rsid w:val="0038596E"/>
    <w:rsid w:val="003905DC"/>
    <w:rsid w:val="00396B11"/>
    <w:rsid w:val="003A4155"/>
    <w:rsid w:val="003A4BED"/>
    <w:rsid w:val="003A72D7"/>
    <w:rsid w:val="003B3B9D"/>
    <w:rsid w:val="003B55A2"/>
    <w:rsid w:val="003C198A"/>
    <w:rsid w:val="003C38B9"/>
    <w:rsid w:val="003E0A9B"/>
    <w:rsid w:val="003E3075"/>
    <w:rsid w:val="003F04BB"/>
    <w:rsid w:val="003F4A08"/>
    <w:rsid w:val="003F760B"/>
    <w:rsid w:val="00405792"/>
    <w:rsid w:val="00410F35"/>
    <w:rsid w:val="00421F58"/>
    <w:rsid w:val="00425A04"/>
    <w:rsid w:val="0042712A"/>
    <w:rsid w:val="00437DC7"/>
    <w:rsid w:val="00444758"/>
    <w:rsid w:val="00452E42"/>
    <w:rsid w:val="00453E4E"/>
    <w:rsid w:val="004545AA"/>
    <w:rsid w:val="00456E78"/>
    <w:rsid w:val="00474D51"/>
    <w:rsid w:val="004A010A"/>
    <w:rsid w:val="004A62FB"/>
    <w:rsid w:val="004B65AB"/>
    <w:rsid w:val="004C409B"/>
    <w:rsid w:val="004C420D"/>
    <w:rsid w:val="004E53F4"/>
    <w:rsid w:val="004F611E"/>
    <w:rsid w:val="00505FEE"/>
    <w:rsid w:val="00516C56"/>
    <w:rsid w:val="00520C82"/>
    <w:rsid w:val="00522467"/>
    <w:rsid w:val="00532D3F"/>
    <w:rsid w:val="00544D34"/>
    <w:rsid w:val="00551EA7"/>
    <w:rsid w:val="005547E5"/>
    <w:rsid w:val="005556D1"/>
    <w:rsid w:val="0056156B"/>
    <w:rsid w:val="00575746"/>
    <w:rsid w:val="005774EC"/>
    <w:rsid w:val="0058075B"/>
    <w:rsid w:val="005866D7"/>
    <w:rsid w:val="005A2B98"/>
    <w:rsid w:val="005A2BE9"/>
    <w:rsid w:val="005C0F37"/>
    <w:rsid w:val="005C2F93"/>
    <w:rsid w:val="005D55B7"/>
    <w:rsid w:val="005D59D8"/>
    <w:rsid w:val="005D7BB2"/>
    <w:rsid w:val="005D7D43"/>
    <w:rsid w:val="005F1911"/>
    <w:rsid w:val="005F1FD0"/>
    <w:rsid w:val="005F3B37"/>
    <w:rsid w:val="005F50F8"/>
    <w:rsid w:val="00601C69"/>
    <w:rsid w:val="00610465"/>
    <w:rsid w:val="00615EB1"/>
    <w:rsid w:val="006176DD"/>
    <w:rsid w:val="0062267C"/>
    <w:rsid w:val="006258E1"/>
    <w:rsid w:val="00626A67"/>
    <w:rsid w:val="00626B7E"/>
    <w:rsid w:val="00631394"/>
    <w:rsid w:val="00642E4A"/>
    <w:rsid w:val="00660D9C"/>
    <w:rsid w:val="00661AB1"/>
    <w:rsid w:val="006625A3"/>
    <w:rsid w:val="00667C03"/>
    <w:rsid w:val="006804D2"/>
    <w:rsid w:val="0069512C"/>
    <w:rsid w:val="006A7646"/>
    <w:rsid w:val="006B4A2C"/>
    <w:rsid w:val="006C0649"/>
    <w:rsid w:val="006C66C5"/>
    <w:rsid w:val="006D29BB"/>
    <w:rsid w:val="006D5AF6"/>
    <w:rsid w:val="006E1ADB"/>
    <w:rsid w:val="00700017"/>
    <w:rsid w:val="0071587C"/>
    <w:rsid w:val="007248C5"/>
    <w:rsid w:val="00730A50"/>
    <w:rsid w:val="007323E3"/>
    <w:rsid w:val="00732703"/>
    <w:rsid w:val="00735F09"/>
    <w:rsid w:val="0073744E"/>
    <w:rsid w:val="00737AE4"/>
    <w:rsid w:val="007413F4"/>
    <w:rsid w:val="007544D5"/>
    <w:rsid w:val="00767B13"/>
    <w:rsid w:val="0077418E"/>
    <w:rsid w:val="00780630"/>
    <w:rsid w:val="00783DF8"/>
    <w:rsid w:val="00785358"/>
    <w:rsid w:val="00790514"/>
    <w:rsid w:val="00796018"/>
    <w:rsid w:val="007A5005"/>
    <w:rsid w:val="007A78DC"/>
    <w:rsid w:val="007B298B"/>
    <w:rsid w:val="007B466A"/>
    <w:rsid w:val="007B5FD7"/>
    <w:rsid w:val="007B7A71"/>
    <w:rsid w:val="007C4A38"/>
    <w:rsid w:val="007D4574"/>
    <w:rsid w:val="007D6B3F"/>
    <w:rsid w:val="007E6882"/>
    <w:rsid w:val="00800C94"/>
    <w:rsid w:val="00814A33"/>
    <w:rsid w:val="008151B4"/>
    <w:rsid w:val="00815E7D"/>
    <w:rsid w:val="00816B2B"/>
    <w:rsid w:val="0081720C"/>
    <w:rsid w:val="00832BE1"/>
    <w:rsid w:val="00836233"/>
    <w:rsid w:val="00841530"/>
    <w:rsid w:val="00842936"/>
    <w:rsid w:val="00843010"/>
    <w:rsid w:val="008466C9"/>
    <w:rsid w:val="0085361F"/>
    <w:rsid w:val="00883F82"/>
    <w:rsid w:val="0088429A"/>
    <w:rsid w:val="00893AB2"/>
    <w:rsid w:val="008A0ED2"/>
    <w:rsid w:val="008A1889"/>
    <w:rsid w:val="008A6264"/>
    <w:rsid w:val="008A6C2C"/>
    <w:rsid w:val="008A6DBB"/>
    <w:rsid w:val="008D31C7"/>
    <w:rsid w:val="008D498C"/>
    <w:rsid w:val="008D6E84"/>
    <w:rsid w:val="008D74E7"/>
    <w:rsid w:val="008F3F95"/>
    <w:rsid w:val="00905732"/>
    <w:rsid w:val="009070A0"/>
    <w:rsid w:val="00910EB9"/>
    <w:rsid w:val="00930BEE"/>
    <w:rsid w:val="00934368"/>
    <w:rsid w:val="009504F9"/>
    <w:rsid w:val="0097053B"/>
    <w:rsid w:val="00986010"/>
    <w:rsid w:val="009935A2"/>
    <w:rsid w:val="009A77BA"/>
    <w:rsid w:val="009A789D"/>
    <w:rsid w:val="009B3D6B"/>
    <w:rsid w:val="009D4841"/>
    <w:rsid w:val="009E1E3C"/>
    <w:rsid w:val="00A02C9E"/>
    <w:rsid w:val="00A0535D"/>
    <w:rsid w:val="00A11604"/>
    <w:rsid w:val="00A16D95"/>
    <w:rsid w:val="00A2553A"/>
    <w:rsid w:val="00A30D0B"/>
    <w:rsid w:val="00A3408F"/>
    <w:rsid w:val="00A42491"/>
    <w:rsid w:val="00A469BC"/>
    <w:rsid w:val="00A530D5"/>
    <w:rsid w:val="00A53C6F"/>
    <w:rsid w:val="00A542CF"/>
    <w:rsid w:val="00A55ECC"/>
    <w:rsid w:val="00A562CB"/>
    <w:rsid w:val="00A67BE9"/>
    <w:rsid w:val="00A748BA"/>
    <w:rsid w:val="00A74F42"/>
    <w:rsid w:val="00A75A3F"/>
    <w:rsid w:val="00A8025D"/>
    <w:rsid w:val="00A946D2"/>
    <w:rsid w:val="00A97646"/>
    <w:rsid w:val="00AA324B"/>
    <w:rsid w:val="00AA3D43"/>
    <w:rsid w:val="00AB222F"/>
    <w:rsid w:val="00AB33B5"/>
    <w:rsid w:val="00AD2566"/>
    <w:rsid w:val="00AD5212"/>
    <w:rsid w:val="00AF6815"/>
    <w:rsid w:val="00B00E5C"/>
    <w:rsid w:val="00B0262A"/>
    <w:rsid w:val="00B04E05"/>
    <w:rsid w:val="00B1262D"/>
    <w:rsid w:val="00B12A37"/>
    <w:rsid w:val="00B1401E"/>
    <w:rsid w:val="00B21C9E"/>
    <w:rsid w:val="00B36AB7"/>
    <w:rsid w:val="00B4213F"/>
    <w:rsid w:val="00B44B25"/>
    <w:rsid w:val="00B45FF5"/>
    <w:rsid w:val="00B522C6"/>
    <w:rsid w:val="00B55F58"/>
    <w:rsid w:val="00B618F0"/>
    <w:rsid w:val="00B63D8A"/>
    <w:rsid w:val="00B7019C"/>
    <w:rsid w:val="00B72804"/>
    <w:rsid w:val="00BB27D5"/>
    <w:rsid w:val="00BB4A90"/>
    <w:rsid w:val="00BC2395"/>
    <w:rsid w:val="00BC70C5"/>
    <w:rsid w:val="00BF18AC"/>
    <w:rsid w:val="00C01C83"/>
    <w:rsid w:val="00C029C8"/>
    <w:rsid w:val="00C122E4"/>
    <w:rsid w:val="00C208C2"/>
    <w:rsid w:val="00C2334D"/>
    <w:rsid w:val="00C258F4"/>
    <w:rsid w:val="00C27097"/>
    <w:rsid w:val="00C333D8"/>
    <w:rsid w:val="00C34D20"/>
    <w:rsid w:val="00C3584A"/>
    <w:rsid w:val="00C3690C"/>
    <w:rsid w:val="00C372B0"/>
    <w:rsid w:val="00C37B52"/>
    <w:rsid w:val="00C60645"/>
    <w:rsid w:val="00C65679"/>
    <w:rsid w:val="00C7300F"/>
    <w:rsid w:val="00C862F8"/>
    <w:rsid w:val="00C9013C"/>
    <w:rsid w:val="00C920D6"/>
    <w:rsid w:val="00C94AE8"/>
    <w:rsid w:val="00CA4F6B"/>
    <w:rsid w:val="00CC5A19"/>
    <w:rsid w:val="00CC75F9"/>
    <w:rsid w:val="00CD1C76"/>
    <w:rsid w:val="00CD7D64"/>
    <w:rsid w:val="00CE0631"/>
    <w:rsid w:val="00CE149C"/>
    <w:rsid w:val="00CE6450"/>
    <w:rsid w:val="00CE7BBF"/>
    <w:rsid w:val="00CF6355"/>
    <w:rsid w:val="00D024FB"/>
    <w:rsid w:val="00D06537"/>
    <w:rsid w:val="00D11404"/>
    <w:rsid w:val="00D1605B"/>
    <w:rsid w:val="00D2344E"/>
    <w:rsid w:val="00D2621A"/>
    <w:rsid w:val="00D44795"/>
    <w:rsid w:val="00D526A2"/>
    <w:rsid w:val="00D52FE7"/>
    <w:rsid w:val="00D55B12"/>
    <w:rsid w:val="00D74EA1"/>
    <w:rsid w:val="00D831F8"/>
    <w:rsid w:val="00D85041"/>
    <w:rsid w:val="00D85CFE"/>
    <w:rsid w:val="00D8683E"/>
    <w:rsid w:val="00D86A45"/>
    <w:rsid w:val="00D90AD9"/>
    <w:rsid w:val="00D91CF2"/>
    <w:rsid w:val="00D93CC0"/>
    <w:rsid w:val="00DA1046"/>
    <w:rsid w:val="00DC3D92"/>
    <w:rsid w:val="00DD7563"/>
    <w:rsid w:val="00DE208B"/>
    <w:rsid w:val="00DF1F76"/>
    <w:rsid w:val="00DF5FA1"/>
    <w:rsid w:val="00E0142A"/>
    <w:rsid w:val="00E0308F"/>
    <w:rsid w:val="00E07E69"/>
    <w:rsid w:val="00E07F1B"/>
    <w:rsid w:val="00E10F1B"/>
    <w:rsid w:val="00E147D3"/>
    <w:rsid w:val="00E27F1A"/>
    <w:rsid w:val="00E31B6F"/>
    <w:rsid w:val="00E33193"/>
    <w:rsid w:val="00E4185D"/>
    <w:rsid w:val="00E45D3A"/>
    <w:rsid w:val="00E460EB"/>
    <w:rsid w:val="00E57A50"/>
    <w:rsid w:val="00E751A2"/>
    <w:rsid w:val="00E76499"/>
    <w:rsid w:val="00E8007C"/>
    <w:rsid w:val="00EA06B8"/>
    <w:rsid w:val="00EC577A"/>
    <w:rsid w:val="00ED470A"/>
    <w:rsid w:val="00EF04EC"/>
    <w:rsid w:val="00EF1788"/>
    <w:rsid w:val="00F13CB3"/>
    <w:rsid w:val="00F26BAD"/>
    <w:rsid w:val="00F4103A"/>
    <w:rsid w:val="00F45D2F"/>
    <w:rsid w:val="00F503CD"/>
    <w:rsid w:val="00F52DF2"/>
    <w:rsid w:val="00F64863"/>
    <w:rsid w:val="00F83F08"/>
    <w:rsid w:val="00F93489"/>
    <w:rsid w:val="00F957A6"/>
    <w:rsid w:val="00FA0B3C"/>
    <w:rsid w:val="00FA16D8"/>
    <w:rsid w:val="00FA3211"/>
    <w:rsid w:val="00FB0AA7"/>
    <w:rsid w:val="00FB0E07"/>
    <w:rsid w:val="00FB793A"/>
    <w:rsid w:val="00FC6500"/>
    <w:rsid w:val="00FD3702"/>
    <w:rsid w:val="00FD60B2"/>
    <w:rsid w:val="00FF0CDF"/>
    <w:rsid w:val="00FF3EF0"/>
    <w:rsid w:val="00FF4B70"/>
    <w:rsid w:val="00FF5A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9F50"/>
  <w15:docId w15:val="{FA837114-4155-470B-B1AC-74336A12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8DC"/>
    <w:pPr>
      <w:spacing w:after="200" w:line="276" w:lineRule="auto"/>
    </w:pPr>
    <w:rPr>
      <w:sz w:val="22"/>
      <w:szCs w:val="22"/>
      <w:lang w:eastAsia="en-US"/>
    </w:rPr>
  </w:style>
  <w:style w:type="paragraph" w:styleId="Heading1">
    <w:name w:val="heading 1"/>
    <w:basedOn w:val="Normal"/>
    <w:next w:val="Normal"/>
    <w:link w:val="Heading1Char"/>
    <w:uiPriority w:val="9"/>
    <w:qFormat/>
    <w:rsid w:val="008F3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E149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235"/>
    <w:pPr>
      <w:spacing w:before="100" w:beforeAutospacing="1" w:after="100" w:afterAutospacing="1" w:line="240" w:lineRule="auto"/>
    </w:pPr>
    <w:rPr>
      <w:rFonts w:ascii="Times New Roman" w:eastAsia="Times New Roman" w:hAnsi="Times New Roman"/>
      <w:sz w:val="24"/>
      <w:szCs w:val="24"/>
      <w:lang w:eastAsia="en-IE"/>
    </w:rPr>
  </w:style>
  <w:style w:type="character" w:styleId="Strong">
    <w:name w:val="Strong"/>
    <w:basedOn w:val="DefaultParagraphFont"/>
    <w:uiPriority w:val="22"/>
    <w:qFormat/>
    <w:rsid w:val="00843010"/>
    <w:rPr>
      <w:b/>
      <w:bCs/>
    </w:rPr>
  </w:style>
  <w:style w:type="character" w:styleId="Emphasis">
    <w:name w:val="Emphasis"/>
    <w:basedOn w:val="DefaultParagraphFont"/>
    <w:uiPriority w:val="20"/>
    <w:qFormat/>
    <w:rsid w:val="00421F58"/>
    <w:rPr>
      <w:i/>
      <w:iCs/>
    </w:rPr>
  </w:style>
  <w:style w:type="character" w:styleId="Hyperlink">
    <w:name w:val="Hyperlink"/>
    <w:basedOn w:val="DefaultParagraphFont"/>
    <w:uiPriority w:val="99"/>
    <w:unhideWhenUsed/>
    <w:rsid w:val="00DD7563"/>
    <w:rPr>
      <w:color w:val="0000FF"/>
      <w:u w:val="single"/>
    </w:rPr>
  </w:style>
  <w:style w:type="paragraph" w:styleId="Header">
    <w:name w:val="header"/>
    <w:basedOn w:val="Normal"/>
    <w:link w:val="HeaderChar"/>
    <w:semiHidden/>
    <w:unhideWhenUsed/>
    <w:rsid w:val="003C198A"/>
    <w:pPr>
      <w:tabs>
        <w:tab w:val="center" w:pos="4513"/>
        <w:tab w:val="right" w:pos="9026"/>
      </w:tabs>
    </w:pPr>
  </w:style>
  <w:style w:type="character" w:customStyle="1" w:styleId="HeaderChar">
    <w:name w:val="Header Char"/>
    <w:basedOn w:val="DefaultParagraphFont"/>
    <w:link w:val="Header"/>
    <w:uiPriority w:val="99"/>
    <w:semiHidden/>
    <w:rsid w:val="003C198A"/>
    <w:rPr>
      <w:sz w:val="22"/>
      <w:szCs w:val="22"/>
      <w:lang w:eastAsia="en-US"/>
    </w:rPr>
  </w:style>
  <w:style w:type="paragraph" w:styleId="Footer">
    <w:name w:val="footer"/>
    <w:basedOn w:val="Normal"/>
    <w:link w:val="FooterChar"/>
    <w:uiPriority w:val="99"/>
    <w:unhideWhenUsed/>
    <w:rsid w:val="003C198A"/>
    <w:pPr>
      <w:tabs>
        <w:tab w:val="center" w:pos="4513"/>
        <w:tab w:val="right" w:pos="9026"/>
      </w:tabs>
    </w:pPr>
  </w:style>
  <w:style w:type="character" w:customStyle="1" w:styleId="FooterChar">
    <w:name w:val="Footer Char"/>
    <w:basedOn w:val="DefaultParagraphFont"/>
    <w:link w:val="Footer"/>
    <w:uiPriority w:val="99"/>
    <w:rsid w:val="003C198A"/>
    <w:rPr>
      <w:sz w:val="22"/>
      <w:szCs w:val="22"/>
      <w:lang w:eastAsia="en-US"/>
    </w:rPr>
  </w:style>
  <w:style w:type="character" w:customStyle="1" w:styleId="Heading3Char">
    <w:name w:val="Heading 3 Char"/>
    <w:basedOn w:val="DefaultParagraphFont"/>
    <w:link w:val="Heading3"/>
    <w:uiPriority w:val="9"/>
    <w:rsid w:val="00CE149C"/>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D44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95"/>
    <w:rPr>
      <w:rFonts w:ascii="Tahoma" w:hAnsi="Tahoma" w:cs="Tahoma"/>
      <w:sz w:val="16"/>
      <w:szCs w:val="16"/>
      <w:lang w:eastAsia="en-US"/>
    </w:rPr>
  </w:style>
  <w:style w:type="paragraph" w:styleId="ListParagraph">
    <w:name w:val="List Paragraph"/>
    <w:basedOn w:val="Normal"/>
    <w:uiPriority w:val="34"/>
    <w:qFormat/>
    <w:rsid w:val="00660D9C"/>
    <w:pPr>
      <w:ind w:left="720"/>
      <w:contextualSpacing/>
    </w:pPr>
  </w:style>
  <w:style w:type="character" w:customStyle="1" w:styleId="Heading1Char">
    <w:name w:val="Heading 1 Char"/>
    <w:basedOn w:val="DefaultParagraphFont"/>
    <w:link w:val="Heading1"/>
    <w:uiPriority w:val="9"/>
    <w:rsid w:val="008F3F95"/>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uiPriority w:val="59"/>
    <w:rsid w:val="007B7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804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04D2"/>
    <w:rPr>
      <w:lang w:eastAsia="en-US"/>
    </w:rPr>
  </w:style>
  <w:style w:type="character" w:styleId="EndnoteReference">
    <w:name w:val="endnote reference"/>
    <w:basedOn w:val="DefaultParagraphFont"/>
    <w:uiPriority w:val="99"/>
    <w:semiHidden/>
    <w:unhideWhenUsed/>
    <w:rsid w:val="006804D2"/>
    <w:rPr>
      <w:vertAlign w:val="superscript"/>
    </w:rPr>
  </w:style>
  <w:style w:type="character" w:customStyle="1" w:styleId="fontstyle21">
    <w:name w:val="fontstyle21"/>
    <w:basedOn w:val="DefaultParagraphFont"/>
    <w:rsid w:val="00D86A45"/>
    <w:rPr>
      <w:rFonts w:ascii="Calibri" w:hAnsi="Calibri" w:cs="Calibri"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0837">
      <w:bodyDiv w:val="1"/>
      <w:marLeft w:val="0"/>
      <w:marRight w:val="0"/>
      <w:marTop w:val="0"/>
      <w:marBottom w:val="0"/>
      <w:divBdr>
        <w:top w:val="none" w:sz="0" w:space="0" w:color="auto"/>
        <w:left w:val="none" w:sz="0" w:space="0" w:color="auto"/>
        <w:bottom w:val="none" w:sz="0" w:space="0" w:color="auto"/>
        <w:right w:val="none" w:sz="0" w:space="0" w:color="auto"/>
      </w:divBdr>
    </w:div>
    <w:div w:id="312489017">
      <w:bodyDiv w:val="1"/>
      <w:marLeft w:val="0"/>
      <w:marRight w:val="0"/>
      <w:marTop w:val="0"/>
      <w:marBottom w:val="0"/>
      <w:divBdr>
        <w:top w:val="none" w:sz="0" w:space="0" w:color="auto"/>
        <w:left w:val="none" w:sz="0" w:space="0" w:color="auto"/>
        <w:bottom w:val="none" w:sz="0" w:space="0" w:color="auto"/>
        <w:right w:val="none" w:sz="0" w:space="0" w:color="auto"/>
      </w:divBdr>
      <w:divsChild>
        <w:div w:id="1345281938">
          <w:marLeft w:val="0"/>
          <w:marRight w:val="0"/>
          <w:marTop w:val="0"/>
          <w:marBottom w:val="0"/>
          <w:divBdr>
            <w:top w:val="none" w:sz="0" w:space="0" w:color="auto"/>
            <w:left w:val="none" w:sz="0" w:space="0" w:color="auto"/>
            <w:bottom w:val="none" w:sz="0" w:space="0" w:color="auto"/>
            <w:right w:val="none" w:sz="0" w:space="0" w:color="auto"/>
          </w:divBdr>
          <w:divsChild>
            <w:div w:id="1395658024">
              <w:marLeft w:val="0"/>
              <w:marRight w:val="0"/>
              <w:marTop w:val="0"/>
              <w:marBottom w:val="0"/>
              <w:divBdr>
                <w:top w:val="none" w:sz="0" w:space="0" w:color="auto"/>
                <w:left w:val="none" w:sz="0" w:space="0" w:color="auto"/>
                <w:bottom w:val="none" w:sz="0" w:space="0" w:color="auto"/>
                <w:right w:val="none" w:sz="0" w:space="0" w:color="auto"/>
              </w:divBdr>
              <w:divsChild>
                <w:div w:id="2113233849">
                  <w:marLeft w:val="0"/>
                  <w:marRight w:val="0"/>
                  <w:marTop w:val="0"/>
                  <w:marBottom w:val="0"/>
                  <w:divBdr>
                    <w:top w:val="none" w:sz="0" w:space="0" w:color="auto"/>
                    <w:left w:val="none" w:sz="0" w:space="0" w:color="auto"/>
                    <w:bottom w:val="none" w:sz="0" w:space="0" w:color="auto"/>
                    <w:right w:val="none" w:sz="0" w:space="0" w:color="auto"/>
                  </w:divBdr>
                  <w:divsChild>
                    <w:div w:id="1154950904">
                      <w:marLeft w:val="0"/>
                      <w:marRight w:val="0"/>
                      <w:marTop w:val="0"/>
                      <w:marBottom w:val="0"/>
                      <w:divBdr>
                        <w:top w:val="none" w:sz="0" w:space="0" w:color="auto"/>
                        <w:left w:val="none" w:sz="0" w:space="0" w:color="auto"/>
                        <w:bottom w:val="none" w:sz="0" w:space="0" w:color="auto"/>
                        <w:right w:val="none" w:sz="0" w:space="0" w:color="auto"/>
                      </w:divBdr>
                      <w:divsChild>
                        <w:div w:id="1062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009287">
      <w:bodyDiv w:val="1"/>
      <w:marLeft w:val="0"/>
      <w:marRight w:val="0"/>
      <w:marTop w:val="0"/>
      <w:marBottom w:val="0"/>
      <w:divBdr>
        <w:top w:val="none" w:sz="0" w:space="0" w:color="auto"/>
        <w:left w:val="none" w:sz="0" w:space="0" w:color="auto"/>
        <w:bottom w:val="none" w:sz="0" w:space="0" w:color="auto"/>
        <w:right w:val="none" w:sz="0" w:space="0" w:color="auto"/>
      </w:divBdr>
    </w:div>
    <w:div w:id="558711531">
      <w:bodyDiv w:val="1"/>
      <w:marLeft w:val="0"/>
      <w:marRight w:val="0"/>
      <w:marTop w:val="0"/>
      <w:marBottom w:val="0"/>
      <w:divBdr>
        <w:top w:val="none" w:sz="0" w:space="0" w:color="auto"/>
        <w:left w:val="none" w:sz="0" w:space="0" w:color="auto"/>
        <w:bottom w:val="none" w:sz="0" w:space="0" w:color="auto"/>
        <w:right w:val="none" w:sz="0" w:space="0" w:color="auto"/>
      </w:divBdr>
    </w:div>
    <w:div w:id="776406489">
      <w:bodyDiv w:val="1"/>
      <w:marLeft w:val="0"/>
      <w:marRight w:val="0"/>
      <w:marTop w:val="0"/>
      <w:marBottom w:val="0"/>
      <w:divBdr>
        <w:top w:val="none" w:sz="0" w:space="0" w:color="auto"/>
        <w:left w:val="none" w:sz="0" w:space="0" w:color="auto"/>
        <w:bottom w:val="none" w:sz="0" w:space="0" w:color="auto"/>
        <w:right w:val="none" w:sz="0" w:space="0" w:color="auto"/>
      </w:divBdr>
      <w:divsChild>
        <w:div w:id="2065180049">
          <w:marLeft w:val="0"/>
          <w:marRight w:val="0"/>
          <w:marTop w:val="0"/>
          <w:marBottom w:val="0"/>
          <w:divBdr>
            <w:top w:val="none" w:sz="0" w:space="0" w:color="auto"/>
            <w:left w:val="none" w:sz="0" w:space="0" w:color="auto"/>
            <w:bottom w:val="none" w:sz="0" w:space="0" w:color="auto"/>
            <w:right w:val="none" w:sz="0" w:space="0" w:color="auto"/>
          </w:divBdr>
          <w:divsChild>
            <w:div w:id="174079824">
              <w:marLeft w:val="0"/>
              <w:marRight w:val="0"/>
              <w:marTop w:val="0"/>
              <w:marBottom w:val="0"/>
              <w:divBdr>
                <w:top w:val="none" w:sz="0" w:space="0" w:color="auto"/>
                <w:left w:val="none" w:sz="0" w:space="0" w:color="auto"/>
                <w:bottom w:val="none" w:sz="0" w:space="0" w:color="auto"/>
                <w:right w:val="none" w:sz="0" w:space="0" w:color="auto"/>
              </w:divBdr>
              <w:divsChild>
                <w:div w:id="934822703">
                  <w:marLeft w:val="0"/>
                  <w:marRight w:val="0"/>
                  <w:marTop w:val="0"/>
                  <w:marBottom w:val="0"/>
                  <w:divBdr>
                    <w:top w:val="none" w:sz="0" w:space="0" w:color="auto"/>
                    <w:left w:val="none" w:sz="0" w:space="0" w:color="auto"/>
                    <w:bottom w:val="none" w:sz="0" w:space="0" w:color="auto"/>
                    <w:right w:val="none" w:sz="0" w:space="0" w:color="auto"/>
                  </w:divBdr>
                  <w:divsChild>
                    <w:div w:id="818813318">
                      <w:marLeft w:val="0"/>
                      <w:marRight w:val="0"/>
                      <w:marTop w:val="0"/>
                      <w:marBottom w:val="0"/>
                      <w:divBdr>
                        <w:top w:val="none" w:sz="0" w:space="0" w:color="auto"/>
                        <w:left w:val="none" w:sz="0" w:space="0" w:color="auto"/>
                        <w:bottom w:val="none" w:sz="0" w:space="0" w:color="auto"/>
                        <w:right w:val="none" w:sz="0" w:space="0" w:color="auto"/>
                      </w:divBdr>
                      <w:divsChild>
                        <w:div w:id="1144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69416">
      <w:bodyDiv w:val="1"/>
      <w:marLeft w:val="0"/>
      <w:marRight w:val="0"/>
      <w:marTop w:val="0"/>
      <w:marBottom w:val="0"/>
      <w:divBdr>
        <w:top w:val="none" w:sz="0" w:space="0" w:color="auto"/>
        <w:left w:val="none" w:sz="0" w:space="0" w:color="auto"/>
        <w:bottom w:val="none" w:sz="0" w:space="0" w:color="auto"/>
        <w:right w:val="none" w:sz="0" w:space="0" w:color="auto"/>
      </w:divBdr>
      <w:divsChild>
        <w:div w:id="1450277561">
          <w:marLeft w:val="0"/>
          <w:marRight w:val="0"/>
          <w:marTop w:val="0"/>
          <w:marBottom w:val="0"/>
          <w:divBdr>
            <w:top w:val="none" w:sz="0" w:space="0" w:color="auto"/>
            <w:left w:val="none" w:sz="0" w:space="0" w:color="auto"/>
            <w:bottom w:val="none" w:sz="0" w:space="0" w:color="auto"/>
            <w:right w:val="none" w:sz="0" w:space="0" w:color="auto"/>
          </w:divBdr>
          <w:divsChild>
            <w:div w:id="2073893355">
              <w:marLeft w:val="0"/>
              <w:marRight w:val="0"/>
              <w:marTop w:val="0"/>
              <w:marBottom w:val="0"/>
              <w:divBdr>
                <w:top w:val="none" w:sz="0" w:space="0" w:color="auto"/>
                <w:left w:val="none" w:sz="0" w:space="0" w:color="auto"/>
                <w:bottom w:val="none" w:sz="0" w:space="0" w:color="auto"/>
                <w:right w:val="none" w:sz="0" w:space="0" w:color="auto"/>
              </w:divBdr>
              <w:divsChild>
                <w:div w:id="170343985">
                  <w:marLeft w:val="0"/>
                  <w:marRight w:val="0"/>
                  <w:marTop w:val="0"/>
                  <w:marBottom w:val="0"/>
                  <w:divBdr>
                    <w:top w:val="none" w:sz="0" w:space="0" w:color="auto"/>
                    <w:left w:val="none" w:sz="0" w:space="0" w:color="auto"/>
                    <w:bottom w:val="none" w:sz="0" w:space="0" w:color="auto"/>
                    <w:right w:val="none" w:sz="0" w:space="0" w:color="auto"/>
                  </w:divBdr>
                  <w:divsChild>
                    <w:div w:id="1248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8355">
      <w:bodyDiv w:val="1"/>
      <w:marLeft w:val="0"/>
      <w:marRight w:val="0"/>
      <w:marTop w:val="0"/>
      <w:marBottom w:val="0"/>
      <w:divBdr>
        <w:top w:val="none" w:sz="0" w:space="0" w:color="auto"/>
        <w:left w:val="none" w:sz="0" w:space="0" w:color="auto"/>
        <w:bottom w:val="none" w:sz="0" w:space="0" w:color="auto"/>
        <w:right w:val="none" w:sz="0" w:space="0" w:color="auto"/>
      </w:divBdr>
    </w:div>
    <w:div w:id="1361318879">
      <w:bodyDiv w:val="1"/>
      <w:marLeft w:val="0"/>
      <w:marRight w:val="0"/>
      <w:marTop w:val="0"/>
      <w:marBottom w:val="0"/>
      <w:divBdr>
        <w:top w:val="none" w:sz="0" w:space="0" w:color="auto"/>
        <w:left w:val="none" w:sz="0" w:space="0" w:color="auto"/>
        <w:bottom w:val="none" w:sz="0" w:space="0" w:color="auto"/>
        <w:right w:val="none" w:sz="0" w:space="0" w:color="auto"/>
      </w:divBdr>
    </w:div>
    <w:div w:id="1822456046">
      <w:bodyDiv w:val="1"/>
      <w:marLeft w:val="0"/>
      <w:marRight w:val="0"/>
      <w:marTop w:val="0"/>
      <w:marBottom w:val="0"/>
      <w:divBdr>
        <w:top w:val="none" w:sz="0" w:space="0" w:color="auto"/>
        <w:left w:val="none" w:sz="0" w:space="0" w:color="auto"/>
        <w:bottom w:val="none" w:sz="0" w:space="0" w:color="auto"/>
        <w:right w:val="none" w:sz="0" w:space="0" w:color="auto"/>
      </w:divBdr>
    </w:div>
    <w:div w:id="1830637976">
      <w:bodyDiv w:val="1"/>
      <w:marLeft w:val="0"/>
      <w:marRight w:val="0"/>
      <w:marTop w:val="0"/>
      <w:marBottom w:val="0"/>
      <w:divBdr>
        <w:top w:val="none" w:sz="0" w:space="0" w:color="auto"/>
        <w:left w:val="none" w:sz="0" w:space="0" w:color="auto"/>
        <w:bottom w:val="none" w:sz="0" w:space="0" w:color="auto"/>
        <w:right w:val="none" w:sz="0" w:space="0" w:color="auto"/>
      </w:divBdr>
      <w:divsChild>
        <w:div w:id="1263148223">
          <w:marLeft w:val="0"/>
          <w:marRight w:val="0"/>
          <w:marTop w:val="0"/>
          <w:marBottom w:val="0"/>
          <w:divBdr>
            <w:top w:val="none" w:sz="0" w:space="0" w:color="auto"/>
            <w:left w:val="none" w:sz="0" w:space="0" w:color="auto"/>
            <w:bottom w:val="none" w:sz="0" w:space="0" w:color="auto"/>
            <w:right w:val="none" w:sz="0" w:space="0" w:color="auto"/>
          </w:divBdr>
          <w:divsChild>
            <w:div w:id="344793923">
              <w:marLeft w:val="0"/>
              <w:marRight w:val="0"/>
              <w:marTop w:val="0"/>
              <w:marBottom w:val="0"/>
              <w:divBdr>
                <w:top w:val="none" w:sz="0" w:space="0" w:color="auto"/>
                <w:left w:val="none" w:sz="0" w:space="0" w:color="auto"/>
                <w:bottom w:val="none" w:sz="0" w:space="0" w:color="auto"/>
                <w:right w:val="none" w:sz="0" w:space="0" w:color="auto"/>
              </w:divBdr>
              <w:divsChild>
                <w:div w:id="533352951">
                  <w:marLeft w:val="0"/>
                  <w:marRight w:val="0"/>
                  <w:marTop w:val="0"/>
                  <w:marBottom w:val="0"/>
                  <w:divBdr>
                    <w:top w:val="none" w:sz="0" w:space="0" w:color="auto"/>
                    <w:left w:val="none" w:sz="0" w:space="0" w:color="auto"/>
                    <w:bottom w:val="none" w:sz="0" w:space="0" w:color="auto"/>
                    <w:right w:val="none" w:sz="0" w:space="0" w:color="auto"/>
                  </w:divBdr>
                  <w:divsChild>
                    <w:div w:id="699352737">
                      <w:marLeft w:val="0"/>
                      <w:marRight w:val="0"/>
                      <w:marTop w:val="0"/>
                      <w:marBottom w:val="0"/>
                      <w:divBdr>
                        <w:top w:val="none" w:sz="0" w:space="0" w:color="auto"/>
                        <w:left w:val="none" w:sz="0" w:space="0" w:color="auto"/>
                        <w:bottom w:val="none" w:sz="0" w:space="0" w:color="auto"/>
                        <w:right w:val="none" w:sz="0" w:space="0" w:color="auto"/>
                      </w:divBdr>
                      <w:divsChild>
                        <w:div w:id="4446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757381">
      <w:bodyDiv w:val="1"/>
      <w:marLeft w:val="0"/>
      <w:marRight w:val="0"/>
      <w:marTop w:val="0"/>
      <w:marBottom w:val="0"/>
      <w:divBdr>
        <w:top w:val="none" w:sz="0" w:space="0" w:color="auto"/>
        <w:left w:val="none" w:sz="0" w:space="0" w:color="auto"/>
        <w:bottom w:val="none" w:sz="0" w:space="0" w:color="auto"/>
        <w:right w:val="none" w:sz="0" w:space="0" w:color="auto"/>
      </w:divBdr>
    </w:div>
    <w:div w:id="18991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enue.ie/en/tax/l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blincity.ie" TargetMode="External"/><Relationship Id="rId5" Type="http://schemas.openxmlformats.org/officeDocument/2006/relationships/footnotes" Target="footnotes.xml"/><Relationship Id="rId10" Type="http://schemas.openxmlformats.org/officeDocument/2006/relationships/hyperlink" Target="mailto:lptconsultation@dublincity.ie"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6047</CharactersWithSpaces>
  <SharedDoc>false</SharedDoc>
  <HLinks>
    <vt:vector size="42" baseType="variant">
      <vt:variant>
        <vt:i4>1572958</vt:i4>
      </vt:variant>
      <vt:variant>
        <vt:i4>17</vt:i4>
      </vt:variant>
      <vt:variant>
        <vt:i4>0</vt:i4>
      </vt:variant>
      <vt:variant>
        <vt:i4>5</vt:i4>
      </vt:variant>
      <vt:variant>
        <vt:lpwstr>http://www.dublincity.ie/</vt:lpwstr>
      </vt:variant>
      <vt:variant>
        <vt:lpwstr/>
      </vt:variant>
      <vt:variant>
        <vt:i4>6226019</vt:i4>
      </vt:variant>
      <vt:variant>
        <vt:i4>14</vt:i4>
      </vt:variant>
      <vt:variant>
        <vt:i4>0</vt:i4>
      </vt:variant>
      <vt:variant>
        <vt:i4>5</vt:i4>
      </vt:variant>
      <vt:variant>
        <vt:lpwstr>mailto:lptconsultation@dublincity.ie</vt:lpwstr>
      </vt:variant>
      <vt:variant>
        <vt:lpwstr/>
      </vt:variant>
      <vt:variant>
        <vt:i4>6422640</vt:i4>
      </vt:variant>
      <vt:variant>
        <vt:i4>12</vt:i4>
      </vt:variant>
      <vt:variant>
        <vt:i4>0</vt:i4>
      </vt:variant>
      <vt:variant>
        <vt:i4>5</vt:i4>
      </vt:variant>
      <vt:variant>
        <vt:lpwstr>mailto:</vt:lpwstr>
      </vt:variant>
      <vt:variant>
        <vt:lpwstr/>
      </vt:variant>
      <vt:variant>
        <vt:i4>8323121</vt:i4>
      </vt:variant>
      <vt:variant>
        <vt:i4>9</vt:i4>
      </vt:variant>
      <vt:variant>
        <vt:i4>0</vt:i4>
      </vt:variant>
      <vt:variant>
        <vt:i4>5</vt:i4>
      </vt:variant>
      <vt:variant>
        <vt:lpwstr>http://bit.ly/DublinCityCouncilLPTConsultation</vt:lpwstr>
      </vt:variant>
      <vt:variant>
        <vt:lpwstr/>
      </vt:variant>
      <vt:variant>
        <vt:i4>6226019</vt:i4>
      </vt:variant>
      <vt:variant>
        <vt:i4>6</vt:i4>
      </vt:variant>
      <vt:variant>
        <vt:i4>0</vt:i4>
      </vt:variant>
      <vt:variant>
        <vt:i4>5</vt:i4>
      </vt:variant>
      <vt:variant>
        <vt:lpwstr>mailto:lptconsultation@dublincity.ie</vt:lpwstr>
      </vt:variant>
      <vt:variant>
        <vt:lpwstr/>
      </vt:variant>
      <vt:variant>
        <vt:i4>8323121</vt:i4>
      </vt:variant>
      <vt:variant>
        <vt:i4>3</vt:i4>
      </vt:variant>
      <vt:variant>
        <vt:i4>0</vt:i4>
      </vt:variant>
      <vt:variant>
        <vt:i4>5</vt:i4>
      </vt:variant>
      <vt:variant>
        <vt:lpwstr>http://bit.ly/DublinCityCouncilLPTConsultation</vt:lpwstr>
      </vt:variant>
      <vt:variant>
        <vt:lpwstr/>
      </vt:variant>
      <vt:variant>
        <vt:i4>1572890</vt:i4>
      </vt:variant>
      <vt:variant>
        <vt:i4>0</vt:i4>
      </vt:variant>
      <vt:variant>
        <vt:i4>0</vt:i4>
      </vt:variant>
      <vt:variant>
        <vt:i4>5</vt:i4>
      </vt:variant>
      <vt:variant>
        <vt:lpwstr>http://www.revenue.ie/en/tax/lpt/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Enda Currid</cp:lastModifiedBy>
  <cp:revision>18</cp:revision>
  <cp:lastPrinted>2023-06-22T14:39:00Z</cp:lastPrinted>
  <dcterms:created xsi:type="dcterms:W3CDTF">2023-06-21T07:13:00Z</dcterms:created>
  <dcterms:modified xsi:type="dcterms:W3CDTF">2023-08-15T11:56:00Z</dcterms:modified>
</cp:coreProperties>
</file>